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FD4EF" w14:textId="77777777" w:rsidR="00EE5132" w:rsidRPr="00EE5132" w:rsidRDefault="00EE5132" w:rsidP="00EE513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14:paraId="7138A691" w14:textId="77777777" w:rsidR="00EE5132" w:rsidRPr="00EE5132" w:rsidRDefault="00EE5132" w:rsidP="00EE5132">
      <w:pPr>
        <w:numPr>
          <w:ilvl w:val="0"/>
          <w:numId w:val="1"/>
        </w:numPr>
        <w:pBdr>
          <w:bottom w:val="single" w:sz="6" w:space="0" w:color="BCBCBC"/>
        </w:pBd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5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Региональный консультационный центр</w:t>
        </w:r>
      </w:hyperlink>
    </w:p>
    <w:p w14:paraId="255B0F66" w14:textId="77777777" w:rsidR="00EE5132" w:rsidRPr="00EE5132" w:rsidRDefault="00EE5132" w:rsidP="00EE5132">
      <w:pPr>
        <w:numPr>
          <w:ilvl w:val="0"/>
          <w:numId w:val="1"/>
        </w:numPr>
        <w:pBdr>
          <w:bottom w:val="single" w:sz="6" w:space="0" w:color="BCBCBC"/>
        </w:pBd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6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АПК Региона</w:t>
        </w:r>
      </w:hyperlink>
    </w:p>
    <w:p w14:paraId="316A864F" w14:textId="77777777" w:rsidR="00EE5132" w:rsidRPr="00EE5132" w:rsidRDefault="00EE5132" w:rsidP="00EE5132">
      <w:pPr>
        <w:numPr>
          <w:ilvl w:val="0"/>
          <w:numId w:val="1"/>
        </w:numPr>
        <w:pBdr>
          <w:bottom w:val="single" w:sz="6" w:space="0" w:color="BCBCBC"/>
        </w:pBd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7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Наши мероприятия</w:t>
        </w:r>
      </w:hyperlink>
    </w:p>
    <w:p w14:paraId="5EAF5EC3" w14:textId="77777777" w:rsidR="00EE5132" w:rsidRPr="00EE5132" w:rsidRDefault="00EE5132" w:rsidP="00EE5132">
      <w:pPr>
        <w:numPr>
          <w:ilvl w:val="0"/>
          <w:numId w:val="1"/>
        </w:numPr>
        <w:pBdr>
          <w:bottom w:val="single" w:sz="6" w:space="0" w:color="BCBCBC"/>
        </w:pBd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8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Новости</w:t>
        </w:r>
      </w:hyperlink>
    </w:p>
    <w:p w14:paraId="08D3456C" w14:textId="77777777" w:rsidR="00EE5132" w:rsidRPr="00EE5132" w:rsidRDefault="00EE5132" w:rsidP="00EE5132">
      <w:pPr>
        <w:numPr>
          <w:ilvl w:val="0"/>
          <w:numId w:val="1"/>
        </w:numPr>
        <w:pBdr>
          <w:bottom w:val="single" w:sz="6" w:space="0" w:color="BCBCBC"/>
        </w:pBd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9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ФГИС «Зерно»</w:t>
        </w:r>
      </w:hyperlink>
    </w:p>
    <w:p w14:paraId="2C1AE6E6" w14:textId="77777777" w:rsidR="00EE5132" w:rsidRPr="00EE5132" w:rsidRDefault="00EE5132" w:rsidP="00EE513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10" w:history="1">
        <w:r w:rsidRPr="00EE5132">
          <w:rPr>
            <w:rFonts w:ascii="inherit" w:eastAsia="Times New Roman" w:hAnsi="inherit" w:cs="Arial"/>
            <w:color w:val="525252"/>
            <w:sz w:val="24"/>
            <w:szCs w:val="24"/>
            <w:bdr w:val="none" w:sz="0" w:space="0" w:color="auto" w:frame="1"/>
            <w:lang w:eastAsia="ru-RU"/>
          </w:rPr>
          <w:t>День Воронежского поля 2023</w:t>
        </w:r>
      </w:hyperlink>
    </w:p>
    <w:p w14:paraId="1F18D4E8" w14:textId="77777777" w:rsidR="00EE5132" w:rsidRPr="00EE5132" w:rsidRDefault="00EE5132" w:rsidP="00EE5132">
      <w:pPr>
        <w:shd w:val="clear" w:color="auto" w:fill="FFFFFF"/>
        <w:spacing w:after="105" w:line="240" w:lineRule="auto"/>
        <w:textAlignment w:val="baseline"/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</w:pPr>
      <w:r w:rsidRPr="00EE5132"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  <w:t>Адрес:</w:t>
      </w:r>
    </w:p>
    <w:p w14:paraId="16AC8979" w14:textId="77777777" w:rsidR="00EE5132" w:rsidRPr="00EE5132" w:rsidRDefault="00EE5132" w:rsidP="00EE5132">
      <w:pPr>
        <w:shd w:val="clear" w:color="auto" w:fill="FFFFFF"/>
        <w:spacing w:line="240" w:lineRule="auto"/>
        <w:textAlignment w:val="baseline"/>
        <w:rPr>
          <w:rFonts w:ascii="Circe-Bold" w:eastAsia="Times New Roman" w:hAnsi="Circe-Bold" w:cs="Arial"/>
          <w:color w:val="525252"/>
          <w:sz w:val="24"/>
          <w:szCs w:val="24"/>
          <w:lang w:eastAsia="ru-RU"/>
        </w:rPr>
      </w:pPr>
      <w:r w:rsidRPr="00EE5132">
        <w:rPr>
          <w:rFonts w:ascii="Circe-Bold" w:eastAsia="Times New Roman" w:hAnsi="Circe-Bold" w:cs="Arial"/>
          <w:color w:val="525252"/>
          <w:sz w:val="24"/>
          <w:szCs w:val="24"/>
          <w:lang w:eastAsia="ru-RU"/>
        </w:rPr>
        <w:t>г. Воронеж, пл. Ленина, д. 12</w:t>
      </w:r>
    </w:p>
    <w:p w14:paraId="74229B7B" w14:textId="77777777" w:rsidR="00EE5132" w:rsidRPr="00EE5132" w:rsidRDefault="00EE5132" w:rsidP="00EE5132">
      <w:pPr>
        <w:shd w:val="clear" w:color="auto" w:fill="FFFFFF"/>
        <w:spacing w:after="105" w:line="240" w:lineRule="auto"/>
        <w:textAlignment w:val="baseline"/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</w:pPr>
      <w:r w:rsidRPr="00EE5132"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  <w:t>E-</w:t>
      </w:r>
      <w:proofErr w:type="spellStart"/>
      <w:r w:rsidRPr="00EE5132"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  <w:t>mail</w:t>
      </w:r>
      <w:proofErr w:type="spellEnd"/>
      <w:r w:rsidRPr="00EE5132">
        <w:rPr>
          <w:rFonts w:ascii="Circe-Regular" w:eastAsia="Times New Roman" w:hAnsi="Circe-Regular" w:cs="Arial"/>
          <w:color w:val="898888"/>
          <w:sz w:val="21"/>
          <w:szCs w:val="21"/>
          <w:lang w:eastAsia="ru-RU"/>
        </w:rPr>
        <w:t>:</w:t>
      </w:r>
    </w:p>
    <w:p w14:paraId="6EB3A42F" w14:textId="77777777" w:rsidR="00EE5132" w:rsidRPr="00EE5132" w:rsidRDefault="00EE5132" w:rsidP="00EE5132">
      <w:pPr>
        <w:shd w:val="clear" w:color="auto" w:fill="FFFFFF"/>
        <w:spacing w:line="240" w:lineRule="auto"/>
        <w:textAlignment w:val="baseline"/>
        <w:rPr>
          <w:rFonts w:ascii="Circe-Bold" w:eastAsia="Times New Roman" w:hAnsi="Circe-Bold" w:cs="Arial"/>
          <w:color w:val="525252"/>
          <w:sz w:val="24"/>
          <w:szCs w:val="24"/>
          <w:lang w:eastAsia="ru-RU"/>
        </w:rPr>
      </w:pPr>
      <w:hyperlink r:id="rId11" w:history="1">
        <w:r w:rsidRPr="00EE5132">
          <w:rPr>
            <w:rFonts w:ascii="Circe-Bold" w:eastAsia="Times New Roman" w:hAnsi="Circe-Bold" w:cs="Arial"/>
            <w:color w:val="525252"/>
            <w:sz w:val="24"/>
            <w:szCs w:val="24"/>
            <w:bdr w:val="none" w:sz="0" w:space="0" w:color="auto" w:frame="1"/>
            <w:lang w:eastAsia="ru-RU"/>
          </w:rPr>
          <w:t>info@vrnikc.ru</w:t>
        </w:r>
      </w:hyperlink>
    </w:p>
    <w:p w14:paraId="7CAE8B7E" w14:textId="77777777" w:rsidR="00EE5132" w:rsidRPr="00EE5132" w:rsidRDefault="00EE5132" w:rsidP="00EE5132">
      <w:pPr>
        <w:spacing w:line="240" w:lineRule="auto"/>
        <w:textAlignment w:val="baseline"/>
        <w:rPr>
          <w:rFonts w:ascii="inherit" w:eastAsia="Times New Roman" w:hAnsi="inherit" w:cs="Arial"/>
          <w:color w:val="9E001A"/>
          <w:sz w:val="21"/>
          <w:szCs w:val="21"/>
          <w:lang w:eastAsia="ru-RU"/>
        </w:rPr>
      </w:pPr>
      <w:hyperlink r:id="rId12" w:history="1">
        <w:r w:rsidRPr="00EE5132">
          <w:rPr>
            <w:rFonts w:ascii="inherit" w:eastAsia="Times New Roman" w:hAnsi="inherit" w:cs="Arial"/>
            <w:color w:val="242424"/>
            <w:sz w:val="21"/>
            <w:szCs w:val="21"/>
            <w:bdr w:val="none" w:sz="0" w:space="0" w:color="auto" w:frame="1"/>
            <w:lang w:eastAsia="ru-RU"/>
          </w:rPr>
          <w:t>Главная</w:t>
        </w:r>
      </w:hyperlink>
      <w:r w:rsidRPr="00EE5132">
        <w:rPr>
          <w:rFonts w:ascii="inherit" w:eastAsia="Times New Roman" w:hAnsi="inherit" w:cs="Arial"/>
          <w:color w:val="9E001A"/>
          <w:sz w:val="21"/>
          <w:szCs w:val="21"/>
          <w:lang w:eastAsia="ru-RU"/>
        </w:rPr>
        <w:t> </w:t>
      </w:r>
      <w:hyperlink r:id="rId13" w:history="1">
        <w:r w:rsidRPr="00EE5132">
          <w:rPr>
            <w:rFonts w:ascii="inherit" w:eastAsia="Times New Roman" w:hAnsi="inherit" w:cs="Arial"/>
            <w:color w:val="242424"/>
            <w:sz w:val="21"/>
            <w:szCs w:val="21"/>
            <w:bdr w:val="none" w:sz="0" w:space="0" w:color="auto" w:frame="1"/>
            <w:lang w:eastAsia="ru-RU"/>
          </w:rPr>
          <w:t>Статьи</w:t>
        </w:r>
      </w:hyperlink>
      <w:r w:rsidRPr="00EE5132">
        <w:rPr>
          <w:rFonts w:ascii="inherit" w:eastAsia="Times New Roman" w:hAnsi="inherit" w:cs="Arial"/>
          <w:color w:val="9E001A"/>
          <w:sz w:val="21"/>
          <w:szCs w:val="21"/>
          <w:lang w:eastAsia="ru-RU"/>
        </w:rPr>
        <w:t> </w:t>
      </w:r>
      <w:hyperlink r:id="rId14" w:history="1">
        <w:r w:rsidRPr="00EE5132">
          <w:rPr>
            <w:rFonts w:ascii="inherit" w:eastAsia="Times New Roman" w:hAnsi="inherit" w:cs="Arial"/>
            <w:color w:val="242424"/>
            <w:sz w:val="21"/>
            <w:szCs w:val="21"/>
            <w:bdr w:val="none" w:sz="0" w:space="0" w:color="auto" w:frame="1"/>
            <w:lang w:eastAsia="ru-RU"/>
          </w:rPr>
          <w:t>Растениеводство</w:t>
        </w:r>
      </w:hyperlink>
      <w:r w:rsidRPr="00EE5132">
        <w:rPr>
          <w:rFonts w:ascii="inherit" w:eastAsia="Times New Roman" w:hAnsi="inherit" w:cs="Arial"/>
          <w:color w:val="9E001A"/>
          <w:sz w:val="21"/>
          <w:szCs w:val="21"/>
          <w:lang w:eastAsia="ru-RU"/>
        </w:rPr>
        <w:t> </w:t>
      </w:r>
      <w:r w:rsidRPr="00EE5132">
        <w:rPr>
          <w:rFonts w:ascii="inherit" w:eastAsia="Times New Roman" w:hAnsi="inherit" w:cs="Arial"/>
          <w:color w:val="9E001A"/>
          <w:sz w:val="21"/>
          <w:szCs w:val="21"/>
          <w:bdr w:val="none" w:sz="0" w:space="0" w:color="auto" w:frame="1"/>
          <w:lang w:eastAsia="ru-RU"/>
        </w:rPr>
        <w:t>Уроки засухи: амарант и сахарное сорго</w:t>
      </w:r>
    </w:p>
    <w:p w14:paraId="4F2A5AAE" w14:textId="77777777" w:rsidR="00EE5132" w:rsidRPr="00EE5132" w:rsidRDefault="00EE5132" w:rsidP="00EE5132">
      <w:pPr>
        <w:shd w:val="clear" w:color="auto" w:fill="9E001A"/>
        <w:spacing w:after="0" w:line="240" w:lineRule="auto"/>
        <w:textAlignment w:val="baseline"/>
        <w:rPr>
          <w:rFonts w:ascii="Raleway-Regular" w:eastAsia="Times New Roman" w:hAnsi="Raleway-Regular" w:cs="Arial"/>
          <w:color w:val="FFFFFF"/>
          <w:sz w:val="24"/>
          <w:szCs w:val="24"/>
          <w:lang w:eastAsia="ru-RU"/>
        </w:rPr>
      </w:pPr>
      <w:r w:rsidRPr="00EE5132">
        <w:rPr>
          <w:rFonts w:ascii="Raleway-Regular" w:eastAsia="Times New Roman" w:hAnsi="Raleway-Regular" w:cs="Arial"/>
          <w:color w:val="FFFFFF"/>
          <w:sz w:val="24"/>
          <w:szCs w:val="24"/>
          <w:lang w:eastAsia="ru-RU"/>
        </w:rPr>
        <w:t>Статьи</w:t>
      </w:r>
    </w:p>
    <w:p w14:paraId="26E5B36F" w14:textId="77777777" w:rsidR="00EE5132" w:rsidRPr="00EE5132" w:rsidRDefault="00EE5132" w:rsidP="00EE5132">
      <w:pPr>
        <w:spacing w:after="100" w:afterAutospacing="1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525252"/>
          <w:kern w:val="36"/>
          <w:sz w:val="48"/>
          <w:szCs w:val="48"/>
          <w:lang w:eastAsia="ru-RU"/>
        </w:rPr>
      </w:pPr>
      <w:r w:rsidRPr="00EE5132">
        <w:rPr>
          <w:rFonts w:ascii="Arial" w:eastAsia="Times New Roman" w:hAnsi="Arial" w:cs="Arial"/>
          <w:b/>
          <w:bCs/>
          <w:color w:val="525252"/>
          <w:kern w:val="36"/>
          <w:sz w:val="48"/>
          <w:szCs w:val="48"/>
          <w:lang w:eastAsia="ru-RU"/>
        </w:rPr>
        <w:t>Уроки засухи: амарант и сахарное сорго</w:t>
      </w:r>
    </w:p>
    <w:p w14:paraId="55216438" w14:textId="4C245B10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noProof/>
          <w:color w:val="525252"/>
          <w:sz w:val="24"/>
          <w:szCs w:val="24"/>
          <w:lang w:eastAsia="ru-RU"/>
        </w:rPr>
        <w:drawing>
          <wp:inline distT="0" distB="0" distL="0" distR="0" wp14:anchorId="08C7A9E1" wp14:editId="6639A2B8">
            <wp:extent cx="5940425" cy="3955415"/>
            <wp:effectExtent l="0" t="0" r="3175" b="698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8956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Какую выгоду можно извлечь из засухоустойчивых культур на российских полях, размышляет наставник Детской школы фермера портала AGRO XXI Сергей Викторович Галкин</w:t>
      </w:r>
    </w:p>
    <w:p w14:paraId="31B7B602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Как известно, мы, в нашей Детской школе фермера портала АГРО 21, всегда ориентируемся на темы и проблемы, обсуждаемые нашими взрослыми коллегами </w:t>
      </w: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lastRenderedPageBreak/>
        <w:t>– фермерами и еще более взрослыми коллегами – аграрными учеными и начальниками.</w:t>
      </w:r>
    </w:p>
    <w:p w14:paraId="6FCE37AD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И вот уже почти год, с конца прошлого лета, как говорится, из каждого утюга от малюсеньких фермеров и от самых крупногабаритных аграрных ученых и начальников, мы слышим о засухе, о жаре, о потеплении климата и в конечном итоге – о падении урожаев, соответственно надоев и привесов, и соответственно падении прибылей из-за этих напастей.</w:t>
      </w:r>
    </w:p>
    <w:p w14:paraId="553AD697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Единственное, что не останавливают засухи – это рост цен на все продукты.</w:t>
      </w:r>
    </w:p>
    <w:p w14:paraId="4D474AAD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Рост цен на продукты питания устойчив как ничто, и не подвластен ни засухам, ни наводнениям, ни, даже рекордным урожаям, надоям и привесам.</w:t>
      </w:r>
    </w:p>
    <w:p w14:paraId="4308B74C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Обсуждаем засухи прошлые, настоящие и будущие…</w:t>
      </w:r>
    </w:p>
    <w:p w14:paraId="406CC064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Хотя, с другой стороны, спроси любого нашего фермера или даже академика – отчего в Америке, Европе, Бразилии…, урожаи в разы больше наших, и каждый без запинки ответит – потому что там теплее, чем у нас. Вот поэтому, у нас есть замечательные русские пословицы, поговорки – нашим аграриям, как хорошим танцорам завсегда что-то мешает: то жара, то холода, в общем – то понос, то золотуха. А за бугром таких пословиц нет – бездуховный народ.</w:t>
      </w:r>
    </w:p>
    <w:p w14:paraId="271D97BE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И что же несется их всех наших утюгов? Гораздо проще перечислить то, о чем совсем ни разу не говориться. Вот ни разу не слыхал, чтобы хозяйство, а тем более район или область, федеральный округ, где засухи – это климатическая норма, перешли бы на посев засухоустойчивых сортов или каким-либо образом занялись снегозадержанием,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влагосбережением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.</w:t>
      </w:r>
    </w:p>
    <w:p w14:paraId="35531E94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Ну, а о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жаро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- и засухоустойчивых культурах сахарном сорго, амаранте, для которых наши засухи нипочем, видимо наши аграрии и слыхом не слыхали. А ведь это культуры, используемые с древнейших времен, на любой вкус – они и кормовые, и технические, и продовольственные.</w:t>
      </w:r>
    </w:p>
    <w:p w14:paraId="50C8E357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Сахарное сорго дает зеленой массы до 1000 ц/га, то есть в разы больше, чем все многолетние травы вместе взятые.</w:t>
      </w:r>
    </w:p>
    <w:p w14:paraId="45C656B3" w14:textId="22F11FEE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noProof/>
          <w:color w:val="525252"/>
          <w:sz w:val="24"/>
          <w:szCs w:val="24"/>
          <w:lang w:eastAsia="ru-RU"/>
        </w:rPr>
        <w:lastRenderedPageBreak/>
        <w:drawing>
          <wp:inline distT="0" distB="0" distL="0" distR="0" wp14:anchorId="6ECCE20B" wp14:editId="7820F202">
            <wp:extent cx="5940425" cy="3952240"/>
            <wp:effectExtent l="0" t="0" r="3175" b="0"/>
            <wp:docPr id="3" name="Imagine 3" descr="сахарное сорго выращи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ахарное сорго выращив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DF8D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Кроме того, зеленка сахарного сорго превосходит традиционные многолетние травы не только по питательности, но и по насыщенности витаминами и микроэлементами. А если взять урожайность традиционного набора кормовых многолетних трав в засушливый год, то и сравнивать с сахарным сорго будет просто нечего.</w:t>
      </w:r>
    </w:p>
    <w:p w14:paraId="3AA50BD9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Тем не менее, наши аграрии традиционные приверженцы именно многолетних трав, благо их и сеять не надо – используют </w:t>
      </w:r>
      <w:proofErr w:type="gram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много-много-много летние</w:t>
      </w:r>
      <w:proofErr w:type="gram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, посеянные еще при советской власти, а ухаживать за ними мы и вообще не приучены.</w:t>
      </w:r>
    </w:p>
    <w:p w14:paraId="68C465B0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Даже нашу традиционную кормовую культуру – кукурузу, сахарное сорго превосходит во всем – в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жаро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- и засухоустойчивости, в урожайности, в питательности. Кроме того, стебли кукурузы уже с половины лета, особенно засушливого, деревенеют, то есть резко снижаются её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поедаемость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 и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усваиваемость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, в то время как зеленка сахарного сорго вплоть до самых морозов остается нежной зеленкой.</w:t>
      </w:r>
    </w:p>
    <w:p w14:paraId="517DF351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САХАРНОЕ СОРГО пригодно для заготовки любых видов корма – сена, силоса, сенажа, кормовой муки, гранул.</w:t>
      </w:r>
    </w:p>
    <w:p w14:paraId="67EC5738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Сахарное сорго – это не заменитель сахарной свеклы как сырья для получения сахара, совсем наоборот – сахарная свекла на фоне сахарного сорго – это суррогат сахарного сырья.</w:t>
      </w:r>
    </w:p>
    <w:p w14:paraId="70DAF5A7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lastRenderedPageBreak/>
        <w:t xml:space="preserve">Сахарное сорго не только превосходит сахарную свеклу по содержанию сахара на 25-30%, особенно сорта отечественной селекции, но и позволяет производить </w:t>
      </w:r>
      <w:proofErr w:type="gram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сахар</w:t>
      </w:r>
      <w:proofErr w:type="gram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 насыщенный витаминами и микроэлементами. И если выкопанная сахарная свёкла теряет свою сахаристость с каждым днем, с каждым часом, даже во время перевозки на сахарозавод, то с заготовленными стеблями САХАРНОГО СОРГО такого не происходит.</w:t>
      </w:r>
    </w:p>
    <w:p w14:paraId="1B0F009B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Кроме того, сахар из сахарного сорго продукт диетический, то есть может использоваться диабетиками и получить этот безопасный для диабетиков сахарок можно даже в домашних условиях, а вареньице и ягодные компоты можно делать прямо с использованием сока-сиропа из этой культуры.</w:t>
      </w:r>
    </w:p>
    <w:p w14:paraId="2996F461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А какой из сока сахарного сорго получается огненный 70-градусный премиальный напиток – не чета традиционной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буряковой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 бормотухе, при правильной технологии легко подвинет и именитый кубинский ром из сахарного тростника.</w:t>
      </w:r>
    </w:p>
    <w:p w14:paraId="1F29FE50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АМАРАНТ –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жаро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- и засухоустойчив, в РФ практически нет территорий, где бы амарант могла погубить засуха.</w:t>
      </w:r>
    </w:p>
    <w:p w14:paraId="290E0B12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Среди наших традиционных кормовых культур амаранту равных нет – ни по засухоустойчивости, ни по питательности, ни по содержанию витаминов, минералов и микроэлементов, недаром амарант называют натуральной БМВД – белково-минерально-витаминной добавкой.</w:t>
      </w:r>
    </w:p>
    <w:p w14:paraId="1ACB7A5F" w14:textId="1289C7F8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noProof/>
          <w:color w:val="525252"/>
          <w:sz w:val="24"/>
          <w:szCs w:val="24"/>
          <w:lang w:eastAsia="ru-RU"/>
        </w:rPr>
        <w:drawing>
          <wp:inline distT="0" distB="0" distL="0" distR="0" wp14:anchorId="4508C0DF" wp14:editId="2B73BF97">
            <wp:extent cx="5940425" cy="3943350"/>
            <wp:effectExtent l="0" t="0" r="3175" b="0"/>
            <wp:docPr id="2" name="Imagine 2" descr="витаминный амара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итаминный амаран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5745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lastRenderedPageBreak/>
        <w:t>Кроме того, амарант — рекордсмен не только по урожайности, может давать до 2500 ц/га зеленой массы, но и по содержанию белка – как по количеству, так и по качеству.</w:t>
      </w:r>
    </w:p>
    <w:p w14:paraId="3F7AB3DB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Только взгляните на фото сахарного сорго и амаранта – гиганты, это вам не традиционные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клеверок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 с мятликом.</w:t>
      </w:r>
    </w:p>
    <w:p w14:paraId="61529E77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Амарант — кладезь полезности не только для нашей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сельхозживности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, но и для нас любимых – его листья по содержанию витаминов, минералов и главное – белка, превосходят все известные салаты вместе взятые, не отстают от листиков в своей полезности и пророщенные семена.</w:t>
      </w:r>
    </w:p>
    <w:p w14:paraId="39962721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Амарант – это чаи, кондитерка, хлеб, косметика высочайшего качества, органическая фармацевтика.</w:t>
      </w:r>
    </w:p>
    <w:p w14:paraId="5067E60B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В общем, для нас амарант – это синоним ЗОЖ, то есть здорового образа жизни.</w:t>
      </w:r>
    </w:p>
    <w:p w14:paraId="3CF111A8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И САХАРНОЕ СОРГО, и АМАРАНТ вполне замечательно можно выращивать не только на обширных полях, но и на наших приусадебных и дачных участках.</w:t>
      </w:r>
    </w:p>
    <w:p w14:paraId="073F35D2" w14:textId="77777777" w:rsidR="00EE5132" w:rsidRPr="00EE5132" w:rsidRDefault="00EE5132" w:rsidP="00EE5132">
      <w:pPr>
        <w:spacing w:after="18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Более того, именно на маленьких участках возможно создать оптимальные условия для их выращивания и соответственно получать максимальные урожаи с минимальных площадей.</w:t>
      </w:r>
    </w:p>
    <w:p w14:paraId="1F008053" w14:textId="77777777" w:rsidR="00EE5132" w:rsidRPr="00EE5132" w:rsidRDefault="00EE5132" w:rsidP="00EE5132">
      <w:pPr>
        <w:spacing w:after="0" w:line="390" w:lineRule="atLeast"/>
        <w:jc w:val="both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Так что возможности </w:t>
      </w:r>
      <w:proofErr w:type="spellStart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>пободаться</w:t>
      </w:r>
      <w:proofErr w:type="spellEnd"/>
      <w:r w:rsidRPr="00EE5132">
        <w:rPr>
          <w:rFonts w:ascii="Arial" w:eastAsia="Times New Roman" w:hAnsi="Arial" w:cs="Arial"/>
          <w:color w:val="525252"/>
          <w:sz w:val="24"/>
          <w:szCs w:val="24"/>
          <w:lang w:eastAsia="ru-RU"/>
        </w:rPr>
        <w:t xml:space="preserve"> с засухами у нас есть, и две вышеозначенные культуры нам в помощь!</w:t>
      </w:r>
      <w:r w:rsidRPr="00EE5132">
        <w:rPr>
          <w:rFonts w:ascii="Arial" w:eastAsia="Times New Roman" w:hAnsi="Arial" w:cs="Arial"/>
          <w:color w:val="525252"/>
          <w:sz w:val="24"/>
          <w:szCs w:val="24"/>
          <w:bdr w:val="none" w:sz="0" w:space="0" w:color="auto" w:frame="1"/>
          <w:lang w:eastAsia="ru-RU"/>
        </w:rPr>
        <w:br/>
      </w:r>
    </w:p>
    <w:p w14:paraId="7147AB1E" w14:textId="77777777" w:rsidR="00EE5132" w:rsidRPr="00EE5132" w:rsidRDefault="00EE5132" w:rsidP="00EE5132">
      <w:pPr>
        <w:spacing w:after="0" w:line="390" w:lineRule="atLeast"/>
        <w:textAlignment w:val="baseline"/>
        <w:rPr>
          <w:rFonts w:ascii="Arial" w:eastAsia="Times New Roman" w:hAnsi="Arial" w:cs="Arial"/>
          <w:color w:val="525252"/>
          <w:sz w:val="24"/>
          <w:szCs w:val="24"/>
          <w:lang w:eastAsia="ru-RU"/>
        </w:rPr>
      </w:pPr>
      <w:hyperlink r:id="rId18" w:history="1">
        <w:r w:rsidRPr="00EE5132">
          <w:rPr>
            <w:rFonts w:ascii="Arial" w:eastAsia="Times New Roman" w:hAnsi="Arial" w:cs="Arial"/>
            <w:color w:val="525252"/>
            <w:sz w:val="24"/>
            <w:szCs w:val="24"/>
            <w:bdr w:val="none" w:sz="0" w:space="0" w:color="auto" w:frame="1"/>
            <w:lang w:eastAsia="ru-RU"/>
          </w:rPr>
          <w:t>Источник</w:t>
        </w:r>
      </w:hyperlink>
    </w:p>
    <w:p w14:paraId="657C9C3A" w14:textId="49B3917D" w:rsidR="00EE5132" w:rsidRPr="00EE5132" w:rsidRDefault="00EE5132" w:rsidP="00EE513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13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DC1508" wp14:editId="07D67783">
            <wp:extent cx="5940425" cy="1868170"/>
            <wp:effectExtent l="0" t="0" r="3175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407F" w14:textId="77777777" w:rsidR="00EE5132" w:rsidRPr="00EE5132" w:rsidRDefault="00EE5132" w:rsidP="00EE5132">
      <w:pPr>
        <w:spacing w:after="150" w:line="240" w:lineRule="auto"/>
        <w:textAlignment w:val="baseline"/>
        <w:rPr>
          <w:rFonts w:ascii="inherit" w:eastAsia="Times New Roman" w:hAnsi="inherit" w:cs="Times New Roman"/>
          <w:sz w:val="23"/>
          <w:szCs w:val="23"/>
          <w:lang w:eastAsia="ru-RU"/>
        </w:rPr>
      </w:pPr>
      <w:r w:rsidRPr="00EE5132">
        <w:rPr>
          <w:rFonts w:ascii="inherit" w:eastAsia="Times New Roman" w:hAnsi="inherit" w:cs="Times New Roman"/>
          <w:sz w:val="23"/>
          <w:szCs w:val="23"/>
          <w:lang w:eastAsia="ru-RU"/>
        </w:rPr>
        <w:t>2013 - 2023 © ИКЦ</w:t>
      </w:r>
    </w:p>
    <w:p w14:paraId="37F149C3" w14:textId="77777777" w:rsidR="00EE5132" w:rsidRPr="00EE5132" w:rsidRDefault="00EE5132" w:rsidP="00EE5132">
      <w:pPr>
        <w:spacing w:after="0" w:line="420" w:lineRule="atLeast"/>
        <w:textAlignment w:val="baseline"/>
        <w:rPr>
          <w:rFonts w:ascii="inherit" w:eastAsia="Times New Roman" w:hAnsi="inherit" w:cs="Times New Roman"/>
          <w:sz w:val="23"/>
          <w:szCs w:val="23"/>
          <w:lang w:eastAsia="ru-RU"/>
        </w:rPr>
      </w:pPr>
      <w:r w:rsidRPr="00EE5132">
        <w:rPr>
          <w:rFonts w:ascii="inherit" w:eastAsia="Times New Roman" w:hAnsi="inherit" w:cs="Times New Roman"/>
          <w:sz w:val="23"/>
          <w:szCs w:val="23"/>
          <w:lang w:eastAsia="ru-RU"/>
        </w:rPr>
        <w:t>«Воронежский областной центр</w:t>
      </w:r>
      <w:r w:rsidRPr="00EE5132">
        <w:rPr>
          <w:rFonts w:ascii="inherit" w:eastAsia="Times New Roman" w:hAnsi="inherit" w:cs="Times New Roman"/>
          <w:sz w:val="23"/>
          <w:szCs w:val="23"/>
          <w:lang w:eastAsia="ru-RU"/>
        </w:rPr>
        <w:br/>
        <w:t>информационного обеспечения АПК»</w:t>
      </w:r>
    </w:p>
    <w:p w14:paraId="49555D80" w14:textId="3EA7A0F8" w:rsidR="006739BC" w:rsidRDefault="00EE5132" w:rsidP="00EE5132">
      <w:hyperlink r:id="rId20" w:history="1">
        <w:r w:rsidRPr="00EE5132">
          <w:rPr>
            <w:rFonts w:ascii="Circe-Bold" w:eastAsia="Times New Roman" w:hAnsi="Circe-Bold" w:cs="Times New Roman"/>
            <w:color w:val="FFFFFF"/>
            <w:sz w:val="30"/>
            <w:szCs w:val="30"/>
            <w:bdr w:val="none" w:sz="0" w:space="0" w:color="auto" w:frame="1"/>
            <w:shd w:val="clear" w:color="auto" w:fill="9E001A"/>
            <w:lang w:eastAsia="ru-RU"/>
          </w:rPr>
          <w:t>Обращения граждан</w:t>
        </w:r>
      </w:hyperlink>
      <w:bookmarkStart w:id="0" w:name="_GoBack"/>
      <w:bookmarkEnd w:id="0"/>
    </w:p>
    <w:sectPr w:rsidR="00673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irce-Regular">
    <w:altName w:val="Cambria"/>
    <w:panose1 w:val="00000000000000000000"/>
    <w:charset w:val="00"/>
    <w:family w:val="roman"/>
    <w:notTrueType/>
    <w:pitch w:val="default"/>
  </w:font>
  <w:font w:name="Circe-Bold">
    <w:altName w:val="Cambria"/>
    <w:panose1 w:val="00000000000000000000"/>
    <w:charset w:val="00"/>
    <w:family w:val="roman"/>
    <w:notTrueType/>
    <w:pitch w:val="default"/>
  </w:font>
  <w:font w:name="Raleway-Regular">
    <w:altName w:val="Trebuchet MS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551E8"/>
    <w:multiLevelType w:val="multilevel"/>
    <w:tmpl w:val="E2F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C5"/>
    <w:rsid w:val="006739BC"/>
    <w:rsid w:val="00EE5132"/>
    <w:rsid w:val="00F0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84184-3E60-4043-A0BE-50B7B737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EE51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E51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EE5132"/>
    <w:rPr>
      <w:color w:val="0000FF"/>
      <w:u w:val="single"/>
    </w:rPr>
  </w:style>
  <w:style w:type="paragraph" w:customStyle="1" w:styleId="menu-item">
    <w:name w:val="menu-item"/>
    <w:basedOn w:val="Normal"/>
    <w:rsid w:val="00EE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EE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title">
    <w:name w:val="kb_title"/>
    <w:basedOn w:val="Fontdeparagrafimplicit"/>
    <w:rsid w:val="00EE5132"/>
  </w:style>
  <w:style w:type="paragraph" w:customStyle="1" w:styleId="copyright">
    <w:name w:val="copyright"/>
    <w:basedOn w:val="Normal"/>
    <w:rsid w:val="00EE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me">
    <w:name w:val="name"/>
    <w:basedOn w:val="Normal"/>
    <w:rsid w:val="00EE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01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404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85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653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2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rnikc.ru/novosti/" TargetMode="External"/><Relationship Id="rId13" Type="http://schemas.openxmlformats.org/officeDocument/2006/relationships/hyperlink" Target="https://vrnikc.ru/stati/" TargetMode="External"/><Relationship Id="rId18" Type="http://schemas.openxmlformats.org/officeDocument/2006/relationships/hyperlink" Target="https://www.agroxxi.ru/sp/children-farmer-school/uroki-zasuhi-amarant-i-saharnoe-sorgo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vrnikc.ru/nashi-meropriyatiya/" TargetMode="External"/><Relationship Id="rId12" Type="http://schemas.openxmlformats.org/officeDocument/2006/relationships/hyperlink" Target="https://vrnikc.ru/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hyperlink" Target="javascript:;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rnikc.ru/apk-regiona/" TargetMode="External"/><Relationship Id="rId11" Type="http://schemas.openxmlformats.org/officeDocument/2006/relationships/hyperlink" Target="https://vrnikc.ru/article/uroki-zasuhi-amarant-i-saharnoe-sorgo/" TargetMode="External"/><Relationship Id="rId5" Type="http://schemas.openxmlformats.org/officeDocument/2006/relationships/hyperlink" Target="https://vrnikc.ru/buvo-votsio-apk/" TargetMode="External"/><Relationship Id="rId15" Type="http://schemas.openxmlformats.org/officeDocument/2006/relationships/image" Target="media/image1.jpeg"/><Relationship Id="rId10" Type="http://schemas.openxmlformats.org/officeDocument/2006/relationships/hyperlink" Target="https://vrnikc.ru/nashi-meropriyatiya/den-polya-2023/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vrnikc.ru/news/fgis-zerno/" TargetMode="External"/><Relationship Id="rId14" Type="http://schemas.openxmlformats.org/officeDocument/2006/relationships/hyperlink" Target="https://vrnikc.ru/stati/rastenievodstv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2023-04-11T13:11:00Z</dcterms:created>
  <dcterms:modified xsi:type="dcterms:W3CDTF">2023-04-11T13:12:00Z</dcterms:modified>
</cp:coreProperties>
</file>