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B2A4A"/>
          <w:sz w:val="52"/>
        </w:rPr>
        <w:t>Апостиль на диплом и образовательные документы</w:t>
      </w:r>
    </w:p>
    <w:p>
      <w:pPr>
        <w:spacing w:after="400"/>
        <w:jc w:val="center"/>
      </w:pPr>
      <w:r>
        <w:rPr>
          <w:rFonts w:ascii="Arial" w:hAnsi="Arial"/>
          <w:color w:val="5D6D7E"/>
          <w:sz w:val="26"/>
        </w:rPr>
        <w:t>Полное руководство для студентов, специалистов и эмигрантов: от проверки НАК до получения апостиля</w:t>
      </w:r>
    </w:p>
    <w:p>
      <w:pPr>
        <w:pStyle w:val="Heading1"/>
        <w:spacing w:before="360" w:after="160"/>
      </w:pPr>
      <w:r>
        <w:rPr>
          <w:rFonts w:ascii="Arial" w:hAnsi="Arial"/>
          <w:color w:val="1B2A4A"/>
          <w:sz w:val="44"/>
        </w:rPr>
        <w:t>Что такое апостиль и зачем он нужен образовательным документам</w:t>
      </w:r>
    </w:p>
    <w:p>
      <w:pPr>
        <w:ind w:firstLine="425"/>
        <w:jc w:val="both"/>
      </w:pPr>
      <w:r>
        <w:rPr>
          <w:rFonts w:ascii="Arial" w:hAnsi="Arial"/>
          <w:color w:val="2C3E50"/>
          <w:sz w:val="22"/>
        </w:rPr>
        <w:t>Апостиль — это специальный штамп, который удостоверяет подлинность документа для его признания за рубежом. Этот механизм был введён Гаагской конвенцией 1961 года и действует более чем в 125 странах-участницах. Без апостиля ваш диплом, аттестат или приложение к ним будут считаться рядовым листом бумаги в любом иностранном учреждении — от университета до миграционной службы.</w:t>
      </w:r>
    </w:p>
    <w:p>
      <w:pPr>
        <w:ind w:firstLine="425"/>
        <w:jc w:val="both"/>
      </w:pPr>
      <w:r>
        <w:rPr>
          <w:rFonts w:ascii="Arial" w:hAnsi="Arial"/>
          <w:color w:val="2C3E50"/>
          <w:sz w:val="22"/>
        </w:rPr>
        <w:t>Для образовательных документов апостиль имеет особое значение. Представьте: вы получили высшее образование в России, а работодатель в Испании, Германии или ОАЭ просит подтвердить вашу квалификацию. Без апостиля ни один зарубежный орган не примет ваш диплом к рассмотрению. Апостиль подтверждает, что документ выдан уполномоченным органом, подписан надлежащим должностным лицом и заверен правильной печатью.</w:t>
      </w:r>
    </w:p>
    <w:p>
      <w:pPr>
        <w:ind w:firstLine="425"/>
        <w:jc w:val="both"/>
      </w:pPr>
      <w:r>
        <w:rPr>
          <w:rFonts w:ascii="Arial" w:hAnsi="Arial"/>
          <w:color w:val="2C3E50"/>
          <w:sz w:val="22"/>
        </w:rPr>
        <w:t>Важно понимать: апостиль не подтверждает содержание документа — он удостоверяет его юридическую силу. То есть апостиль на дипломе гарантирует иностранному получателю, что диплом подлинный и выдан реальным учебным заведением, но не оценивает качество образования или соответствие специальности международным стандартам. Для этих целей существуют дополнительные процедуры — нострификация и признание квалификаций.</w:t>
      </w:r>
    </w:p>
    <w:tbl>
      <w:tblPr>
        <w:tblW w:type="auto" w:w="0"/>
        <w:jc w:val="center"/>
        <w:tblLook w:firstColumn="1" w:firstRow="1" w:lastColumn="0" w:lastRow="0" w:noHBand="0" w:noVBand="1" w:val="04A0"/>
        <w:tblBorders>
          <w:top w:val="single" w:sz="4" w:space="0" w:color="2E86DE"/>
          <w:left w:val="single" w:sz="12" w:space="0" w:color="2E86DE"/>
          <w:bottom w:val="single" w:sz="4" w:space="0" w:color="2E86DE"/>
          <w:right w:val="single" w:sz="4" w:space="0" w:color="2E86DE"/>
        </w:tblBorders>
      </w:tblPr>
      <w:tblGrid>
        <w:gridCol w:w="9689"/>
      </w:tblGrid>
      <w:tr>
        <w:tc>
          <w:tcPr>
            <w:tcW w:type="dxa" w:w="9689"/>
            <w:shd w:fill="EBF5FB" w:val="clear"/>
          </w:tcPr>
          <w:p>
            <w:pPr>
              <w:spacing w:after="80"/>
            </w:pPr>
            <w:r>
              <w:rPr>
                <w:rFonts w:ascii="Arial" w:hAnsi="Arial"/>
                <w:b/>
                <w:color w:val="1B2A4A"/>
                <w:sz w:val="22"/>
              </w:rPr>
              <w:t>Ключевой принцип</w:t>
            </w:r>
          </w:p>
          <w:p>
            <w:pPr>
              <w:spacing w:after="40"/>
            </w:pPr>
            <w:r>
              <w:rPr>
                <w:rFonts w:ascii="Arial" w:hAnsi="Arial"/>
                <w:color w:val="2C3E50"/>
                <w:sz w:val="21"/>
              </w:rPr>
              <w:t>Апостиль удостоверяет подлинность документа, а не его содержание. Для подтверждения уровня образования за рубежом дополнительно потребуется нострификация — процедура признания, которая проводится в стране назначения.</w:t>
            </w:r>
          </w:p>
        </w:tc>
      </w:tr>
    </w:tbl>
    <w:p/>
    <w:p>
      <w:pPr>
        <w:pStyle w:val="Heading1"/>
        <w:spacing w:before="360" w:after="160"/>
      </w:pPr>
      <w:r>
        <w:rPr>
          <w:rFonts w:ascii="Arial" w:hAnsi="Arial"/>
          <w:color w:val="1B2A4A"/>
          <w:sz w:val="44"/>
        </w:rPr>
        <w:t>На какие образовательные документы ставится апостиль</w:t>
      </w:r>
    </w:p>
    <w:p>
      <w:pPr>
        <w:ind w:firstLine="425"/>
        <w:jc w:val="both"/>
      </w:pPr>
      <w:r>
        <w:rPr>
          <w:rFonts w:ascii="Arial" w:hAnsi="Arial"/>
          <w:color w:val="2C3E50"/>
          <w:sz w:val="22"/>
        </w:rPr>
        <w:t>Апостилированию подлежат документы об образовании, выданные аккредитованными учебными заведениями на территории стран — участниц Гаагской конвенции. Перечень документов достаточно широк, и каждый из них имеет свои особенности при оформлении апостиля. Рассмотрим основные категории образовательных документов, на которые наиболее часто требуется апостиль.</w:t>
      </w:r>
    </w:p>
    <w:p>
      <w:pPr>
        <w:pStyle w:val="Heading2"/>
        <w:spacing w:before="280" w:after="160"/>
      </w:pPr>
      <w:r>
        <w:rPr>
          <w:rFonts w:ascii="Arial" w:hAnsi="Arial"/>
          <w:color w:val="1B2A4A"/>
          <w:sz w:val="32"/>
        </w:rPr>
        <w:t>Документы государственного образца</w:t>
      </w:r>
    </w:p>
    <w:p>
      <w:pPr>
        <w:spacing w:after="60"/>
        <w:ind w:left="567"/>
      </w:pPr>
      <w:r>
        <w:rPr>
          <w:rFonts w:ascii="Arial" w:hAnsi="Arial"/>
          <w:b/>
          <w:color w:val="1B2A4A"/>
          <w:sz w:val="22"/>
        </w:rPr>
        <w:t xml:space="preserve">• </w:t>
      </w:r>
      <w:r>
        <w:rPr>
          <w:rFonts w:ascii="Arial" w:hAnsi="Arial"/>
          <w:color w:val="2C3E50"/>
          <w:sz w:val="22"/>
        </w:rPr>
        <w:t>Диплом о высшем образовании (бакалавриат, специалитет, магистратура)</w:t>
      </w:r>
    </w:p>
    <w:p>
      <w:pPr>
        <w:spacing w:after="60"/>
        <w:ind w:left="567"/>
      </w:pPr>
      <w:r>
        <w:rPr>
          <w:rFonts w:ascii="Arial" w:hAnsi="Arial"/>
          <w:b/>
          <w:color w:val="1B2A4A"/>
          <w:sz w:val="22"/>
        </w:rPr>
        <w:t xml:space="preserve">• </w:t>
      </w:r>
      <w:r>
        <w:rPr>
          <w:rFonts w:ascii="Arial" w:hAnsi="Arial"/>
          <w:color w:val="2C3E50"/>
          <w:sz w:val="22"/>
        </w:rPr>
        <w:t>Диплом о среднем профессиональном образовании</w:t>
      </w:r>
    </w:p>
    <w:p>
      <w:pPr>
        <w:spacing w:after="60"/>
        <w:ind w:left="567"/>
      </w:pPr>
      <w:r>
        <w:rPr>
          <w:rFonts w:ascii="Arial" w:hAnsi="Arial"/>
          <w:b/>
          <w:color w:val="1B2A4A"/>
          <w:sz w:val="22"/>
        </w:rPr>
        <w:t xml:space="preserve">• </w:t>
      </w:r>
      <w:r>
        <w:rPr>
          <w:rFonts w:ascii="Arial" w:hAnsi="Arial"/>
          <w:color w:val="2C3E50"/>
          <w:sz w:val="22"/>
        </w:rPr>
        <w:t>Аттестат о среднем (полном) общем образовании</w:t>
      </w:r>
    </w:p>
    <w:p>
      <w:pPr>
        <w:spacing w:after="60"/>
        <w:ind w:left="567"/>
      </w:pPr>
      <w:r>
        <w:rPr>
          <w:rFonts w:ascii="Arial" w:hAnsi="Arial"/>
          <w:b/>
          <w:color w:val="1B2A4A"/>
          <w:sz w:val="22"/>
        </w:rPr>
        <w:t xml:space="preserve">• </w:t>
      </w:r>
      <w:r>
        <w:rPr>
          <w:rFonts w:ascii="Arial" w:hAnsi="Arial"/>
          <w:color w:val="2C3E50"/>
          <w:sz w:val="22"/>
        </w:rPr>
        <w:t>Приложение к диплому с оценками (академическая справка)</w:t>
      </w:r>
    </w:p>
    <w:p>
      <w:pPr>
        <w:spacing w:after="60"/>
        <w:ind w:left="567"/>
      </w:pPr>
      <w:r>
        <w:rPr>
          <w:rFonts w:ascii="Arial" w:hAnsi="Arial"/>
          <w:b/>
          <w:color w:val="1B2A4A"/>
          <w:sz w:val="22"/>
        </w:rPr>
        <w:t xml:space="preserve">• </w:t>
      </w:r>
      <w:r>
        <w:rPr>
          <w:rFonts w:ascii="Arial" w:hAnsi="Arial"/>
          <w:color w:val="2C3E50"/>
          <w:sz w:val="22"/>
        </w:rPr>
        <w:t>Свидетельство об обучении (для незаконченного высшего)</w:t>
      </w:r>
    </w:p>
    <w:p>
      <w:pPr>
        <w:spacing w:after="60"/>
        <w:ind w:left="567"/>
      </w:pPr>
      <w:r>
        <w:rPr>
          <w:rFonts w:ascii="Arial" w:hAnsi="Arial"/>
          <w:b/>
          <w:color w:val="1B2A4A"/>
          <w:sz w:val="22"/>
        </w:rPr>
        <w:t xml:space="preserve">• </w:t>
      </w:r>
      <w:r>
        <w:rPr>
          <w:rFonts w:ascii="Arial" w:hAnsi="Arial"/>
          <w:color w:val="2C3E50"/>
          <w:sz w:val="22"/>
        </w:rPr>
        <w:t>Удостоверение о повышении квалификации</w:t>
      </w:r>
    </w:p>
    <w:p>
      <w:pPr>
        <w:spacing w:after="60"/>
        <w:ind w:left="567"/>
      </w:pPr>
      <w:r>
        <w:rPr>
          <w:rFonts w:ascii="Arial" w:hAnsi="Arial"/>
          <w:b/>
          <w:color w:val="1B2A4A"/>
          <w:sz w:val="22"/>
        </w:rPr>
        <w:t xml:space="preserve">• </w:t>
      </w:r>
      <w:r>
        <w:rPr>
          <w:rFonts w:ascii="Arial" w:hAnsi="Arial"/>
          <w:color w:val="2C3E50"/>
          <w:sz w:val="22"/>
        </w:rPr>
        <w:t>Диплом о присуждении учёной степени (кандидат наук, доктор наук)</w:t>
      </w:r>
    </w:p>
    <w:p>
      <w:pPr>
        <w:ind w:firstLine="425"/>
        <w:jc w:val="both"/>
      </w:pPr>
      <w:r>
        <w:rPr>
          <w:rFonts w:ascii="Arial" w:hAnsi="Arial"/>
          <w:color w:val="2C3E50"/>
          <w:sz w:val="22"/>
        </w:rPr>
        <w:t>Отдельно стоит отметить документы об учёных степенях. Диплом кандидата наук и диплом доктора наук апостилируются через Федеральную службу по надзору в сфере образования и науки (Рособрнадзор). Процедура аналогична апостилированию дипломов о высшем образовании, но может потребовать дополнительного времени на проверку в ВАК — Высшей аттестационной комиссии.</w:t>
      </w:r>
    </w:p>
    <w:p>
      <w:pPr>
        <w:pStyle w:val="Heading2"/>
        <w:spacing w:before="280" w:after="160"/>
      </w:pPr>
      <w:r>
        <w:rPr>
          <w:rFonts w:ascii="Arial" w:hAnsi="Arial"/>
          <w:color w:val="1B2A4A"/>
          <w:sz w:val="32"/>
        </w:rPr>
        <w:t>Документы, которые НЕ подлежат апостилированию</w:t>
      </w:r>
    </w:p>
    <w:p>
      <w:pPr>
        <w:ind w:firstLine="425"/>
        <w:jc w:val="both"/>
      </w:pPr>
      <w:r>
        <w:rPr>
          <w:rFonts w:ascii="Arial" w:hAnsi="Arial"/>
          <w:color w:val="2C3E50"/>
          <w:sz w:val="22"/>
        </w:rPr>
        <w:t>Не все документы, связанные с образованием, можно апостилировать. Статья 1 Гаагской конвенции исключает из сферы действия конвенции документы, выданные дипломатическими или консульскими агентами, а также административные документы, имеющие прямое отношение к коммерческой или таможенной операции. В контексте образования это означает следующее:</w:t>
      </w:r>
    </w:p>
    <w:p>
      <w:pPr>
        <w:spacing w:after="60"/>
        <w:ind w:left="567"/>
      </w:pPr>
      <w:r>
        <w:rPr>
          <w:rFonts w:ascii="Arial" w:hAnsi="Arial"/>
          <w:b/>
          <w:color w:val="1B2A4A"/>
          <w:sz w:val="22"/>
        </w:rPr>
        <w:t xml:space="preserve">• </w:t>
      </w:r>
      <w:r>
        <w:rPr>
          <w:rFonts w:ascii="Arial" w:hAnsi="Arial"/>
          <w:color w:val="2C3E50"/>
          <w:sz w:val="22"/>
        </w:rPr>
        <w:t>Студенческие билеты и зачётные книжки — это внутренние документы учебного заведения, не имеющие статуса документа государственного образца.</w:t>
      </w:r>
    </w:p>
    <w:p>
      <w:pPr>
        <w:spacing w:after="60"/>
        <w:ind w:left="567"/>
      </w:pPr>
      <w:r>
        <w:rPr>
          <w:rFonts w:ascii="Arial" w:hAnsi="Arial"/>
          <w:b/>
          <w:color w:val="1B2A4A"/>
          <w:sz w:val="22"/>
        </w:rPr>
        <w:t xml:space="preserve">• </w:t>
      </w:r>
      <w:r>
        <w:rPr>
          <w:rFonts w:ascii="Arial" w:hAnsi="Arial"/>
          <w:color w:val="2C3E50"/>
          <w:sz w:val="22"/>
        </w:rPr>
        <w:t>Характеристики и рекомендательные письма — они носят субъективный характер и не являются официальными документами об образовании.</w:t>
      </w:r>
    </w:p>
    <w:p>
      <w:pPr>
        <w:spacing w:after="60"/>
        <w:ind w:left="567"/>
      </w:pPr>
      <w:r>
        <w:rPr>
          <w:rFonts w:ascii="Arial" w:hAnsi="Arial"/>
          <w:b/>
          <w:color w:val="1B2A4A"/>
          <w:sz w:val="22"/>
        </w:rPr>
        <w:t xml:space="preserve">• </w:t>
      </w:r>
      <w:r>
        <w:rPr>
          <w:rFonts w:ascii="Arial" w:hAnsi="Arial"/>
          <w:color w:val="2C3E50"/>
          <w:sz w:val="22"/>
        </w:rPr>
        <w:t>Справки из деканата — информационные документы, не удостоверяющие квалификацию.</w:t>
      </w:r>
    </w:p>
    <w:p>
      <w:pPr>
        <w:spacing w:after="60"/>
        <w:ind w:left="567"/>
      </w:pPr>
      <w:r>
        <w:rPr>
          <w:rFonts w:ascii="Arial" w:hAnsi="Arial"/>
          <w:b/>
          <w:color w:val="1B2A4A"/>
          <w:sz w:val="22"/>
        </w:rPr>
        <w:t xml:space="preserve">• </w:t>
      </w:r>
      <w:r>
        <w:rPr>
          <w:rFonts w:ascii="Arial" w:hAnsi="Arial"/>
          <w:color w:val="2C3E50"/>
          <w:sz w:val="22"/>
        </w:rPr>
        <w:t>Документы неаккредитованных учебных заведений — если вуз или колледж не имеет государственной аккредитации, апостиль на его документы не ставится.</w:t>
      </w:r>
    </w:p>
    <w:tbl>
      <w:tblPr>
        <w:tblW w:type="auto" w:w="0"/>
        <w:jc w:val="center"/>
        <w:tblLook w:firstColumn="1" w:firstRow="1" w:lastColumn="0" w:lastRow="0" w:noHBand="0" w:noVBand="1" w:val="04A0"/>
        <w:tblBorders>
          <w:top w:val="single" w:sz="4" w:space="0" w:color="E67E22"/>
          <w:left w:val="single" w:sz="12" w:space="0" w:color="E67E22"/>
          <w:bottom w:val="single" w:sz="4" w:space="0" w:color="E67E22"/>
          <w:right w:val="single" w:sz="4" w:space="0" w:color="E67E22"/>
        </w:tblBorders>
      </w:tblPr>
      <w:tblGrid>
        <w:gridCol w:w="9689"/>
      </w:tblGrid>
      <w:tr>
        <w:tc>
          <w:tcPr>
            <w:tcW w:type="dxa" w:w="9689"/>
            <w:shd w:fill="FEF5E7" w:val="clear"/>
          </w:tcPr>
          <w:p>
            <w:pPr>
              <w:spacing w:after="80"/>
            </w:pPr>
            <w:r>
              <w:rPr>
                <w:rFonts w:ascii="Arial" w:hAnsi="Arial"/>
                <w:b/>
                <w:color w:val="D35F00"/>
                <w:sz w:val="22"/>
              </w:rPr>
              <w:t>Важно!</w:t>
            </w:r>
          </w:p>
          <w:p>
            <w:pPr>
              <w:spacing w:after="40"/>
            </w:pPr>
            <w:r>
              <w:rPr>
                <w:rFonts w:ascii="Arial" w:hAnsi="Arial"/>
                <w:color w:val="2C3E50"/>
                <w:sz w:val="21"/>
              </w:rPr>
              <w:t>Если ваше учебное заведение на момент выдачи диплома не имело государственной аккредитации, поставить апостиль на такой документ будет невозможно. Перед началом процедуры обязательно проверьте статус аккредитации вуза через сайт Рособрнадзора или обратитесь к специалистам.</w:t>
            </w:r>
          </w:p>
        </w:tc>
      </w:tr>
    </w:tbl>
    <w:p/>
    <w:p>
      <w:pPr>
        <w:pStyle w:val="Heading1"/>
        <w:spacing w:before="360" w:after="160"/>
      </w:pPr>
      <w:r>
        <w:rPr>
          <w:rFonts w:ascii="Arial" w:hAnsi="Arial"/>
          <w:color w:val="1B2A4A"/>
          <w:sz w:val="44"/>
        </w:rPr>
        <w:t>Роль НАК: проверка подлинности образовательных документов</w:t>
      </w:r>
    </w:p>
    <w:p>
      <w:pPr>
        <w:ind w:firstLine="425"/>
        <w:jc w:val="both"/>
      </w:pPr>
      <w:r>
        <w:rPr>
          <w:rFonts w:ascii="Arial" w:hAnsi="Arial"/>
          <w:color w:val="2C3E50"/>
          <w:sz w:val="22"/>
        </w:rPr>
        <w:t>НАК — Национальный аккредитационный совет (в России функции аналогичного органа выполняет Рособрнадзор) — это ключевое звено в цепочке апостилирования образовательных документов. Без проверки в этом органе апостиль на диплом не ставится. Понимание того, как работает НАК и что именно проверяется, критически важно для каждого, кто планирует легализовать свои документы об образовании.</w:t>
      </w:r>
    </w:p>
    <w:p>
      <w:pPr>
        <w:pStyle w:val="Heading2"/>
        <w:spacing w:before="280" w:after="160"/>
      </w:pPr>
      <w:r>
        <w:rPr>
          <w:rFonts w:ascii="Arial" w:hAnsi="Arial"/>
          <w:color w:val="1B2A4A"/>
          <w:sz w:val="32"/>
        </w:rPr>
        <w:t>Что проверяет НАК</w:t>
      </w:r>
    </w:p>
    <w:p>
      <w:pPr>
        <w:ind w:firstLine="425"/>
        <w:jc w:val="both"/>
      </w:pPr>
      <w:r>
        <w:rPr>
          <w:rFonts w:ascii="Arial" w:hAnsi="Arial"/>
          <w:color w:val="2C3E50"/>
          <w:sz w:val="22"/>
        </w:rPr>
        <w:t>Процедура проверки в НАК (Рособрнадзоре) включает несколько этапов, каждый из которых направлен на подтверждение юридической значимости документа. Проверка не ограничивается простым сличением подписей — это комплексная верификация, затрагивающая все элементы документа.</w:t>
      </w:r>
    </w:p>
    <w:tbl>
      <w:tblPr>
        <w:tblW w:type="auto" w:w="0"/>
        <w:jc w:val="center"/>
        <w:tblLook w:firstColumn="1" w:firstRow="1" w:lastColumn="0" w:lastRow="0" w:noHBand="0" w:noVBand="1" w:val="04A0"/>
        <w:tblBorders>
          <w:top w:val="single" w:sz="4" w:space="0" w:color="1B2A4A"/>
          <w:bottom w:val="single" w:sz="4" w:space="0" w:color="1B2A4A"/>
          <w:left w:val="single" w:sz="4" w:space="0" w:color="BDC3C7"/>
          <w:right w:val="single" w:sz="4" w:space="0" w:color="BDC3C7"/>
          <w:insideH w:val="single" w:sz="2" w:space="0" w:color="BDC3C7"/>
          <w:insideV w:val="single" w:sz="2" w:space="0" w:color="BDC3C7"/>
        </w:tblBorders>
      </w:tblPr>
      <w:tblGrid>
        <w:gridCol w:w="3230"/>
        <w:gridCol w:w="3230"/>
        <w:gridCol w:w="3230"/>
      </w:tblGrid>
      <w:tr>
        <w:tc>
          <w:tcPr>
            <w:tcW w:type="dxa" w:w="2268"/>
            <w:shd w:fill="1B2A4A" w:val="clear"/>
          </w:tcPr>
          <w:p>
            <w:pPr>
              <w:spacing w:before="80" w:after="80"/>
              <w:jc w:val="center"/>
            </w:pPr>
            <w:r/>
            <w:r>
              <w:rPr>
                <w:rFonts w:ascii="Arial" w:hAnsi="Arial"/>
                <w:b/>
                <w:color w:val="FFFFFF"/>
                <w:sz w:val="20"/>
              </w:rPr>
              <w:t>Этап проверки</w:t>
            </w:r>
          </w:p>
        </w:tc>
        <w:tc>
          <w:tcPr>
            <w:tcW w:type="dxa" w:w="4535"/>
            <w:shd w:fill="1B2A4A" w:val="clear"/>
          </w:tcPr>
          <w:p>
            <w:pPr>
              <w:spacing w:before="80" w:after="80"/>
              <w:jc w:val="center"/>
            </w:pPr>
            <w:r/>
            <w:r>
              <w:rPr>
                <w:rFonts w:ascii="Arial" w:hAnsi="Arial"/>
                <w:b/>
                <w:color w:val="FFFFFF"/>
                <w:sz w:val="20"/>
              </w:rPr>
              <w:t>Что проверяется</w:t>
            </w:r>
          </w:p>
        </w:tc>
        <w:tc>
          <w:tcPr>
            <w:tcW w:type="dxa" w:w="1984"/>
            <w:shd w:fill="1B2A4A" w:val="clear"/>
          </w:tcPr>
          <w:p>
            <w:pPr>
              <w:spacing w:before="80" w:after="80"/>
              <w:jc w:val="center"/>
            </w:pPr>
            <w:r/>
            <w:r>
              <w:rPr>
                <w:rFonts w:ascii="Arial" w:hAnsi="Arial"/>
                <w:b/>
                <w:color w:val="FFFFFF"/>
                <w:sz w:val="20"/>
              </w:rPr>
              <w:t>Срок</w:t>
            </w:r>
          </w:p>
        </w:tc>
      </w:tr>
      <w:tr>
        <w:tc>
          <w:tcPr>
            <w:tcW w:type="dxa" w:w="2268"/>
            <w:shd w:fill="F0F6FC" w:val="clear"/>
          </w:tcPr>
          <w:p>
            <w:pPr>
              <w:spacing w:before="60" w:after="60"/>
            </w:pPr>
            <w:r/>
            <w:r>
              <w:rPr>
                <w:rFonts w:ascii="Arial" w:hAnsi="Arial"/>
                <w:color w:val="2C3E50"/>
                <w:sz w:val="20"/>
              </w:rPr>
              <w:t>Проверка лицензии вуза</w:t>
            </w:r>
          </w:p>
        </w:tc>
        <w:tc>
          <w:tcPr>
            <w:tcW w:type="dxa" w:w="4535"/>
            <w:shd w:fill="F0F6FC" w:val="clear"/>
          </w:tcPr>
          <w:p>
            <w:pPr>
              <w:spacing w:before="60" w:after="60"/>
            </w:pPr>
            <w:r/>
            <w:r>
              <w:rPr>
                <w:rFonts w:ascii="Arial" w:hAnsi="Arial"/>
                <w:color w:val="2C3E50"/>
                <w:sz w:val="20"/>
              </w:rPr>
              <w:t>Наличие действующей лицензии у учебного заведения на момент выдачи документа</w:t>
            </w:r>
          </w:p>
        </w:tc>
        <w:tc>
          <w:tcPr>
            <w:tcW w:type="dxa" w:w="1984"/>
            <w:shd w:fill="F0F6FC" w:val="clear"/>
          </w:tcPr>
          <w:p>
            <w:pPr>
              <w:spacing w:before="60" w:after="60"/>
            </w:pPr>
            <w:r/>
            <w:r>
              <w:rPr>
                <w:rFonts w:ascii="Arial" w:hAnsi="Arial"/>
                <w:color w:val="2C3E50"/>
                <w:sz w:val="20"/>
              </w:rPr>
              <w:t>1–3 рабочих дня</w:t>
            </w:r>
          </w:p>
        </w:tc>
      </w:tr>
      <w:tr>
        <w:tc>
          <w:tcPr>
            <w:tcW w:type="dxa" w:w="2268"/>
          </w:tcPr>
          <w:p>
            <w:pPr>
              <w:spacing w:before="60" w:after="60"/>
            </w:pPr>
            <w:r/>
            <w:r>
              <w:rPr>
                <w:rFonts w:ascii="Arial" w:hAnsi="Arial"/>
                <w:color w:val="2C3E50"/>
                <w:sz w:val="20"/>
              </w:rPr>
              <w:t>Проверка аккредитации</w:t>
            </w:r>
          </w:p>
        </w:tc>
        <w:tc>
          <w:tcPr>
            <w:tcW w:type="dxa" w:w="4535"/>
          </w:tcPr>
          <w:p>
            <w:pPr>
              <w:spacing w:before="60" w:after="60"/>
            </w:pPr>
            <w:r/>
            <w:r>
              <w:rPr>
                <w:rFonts w:ascii="Arial" w:hAnsi="Arial"/>
                <w:color w:val="2C3E50"/>
                <w:sz w:val="20"/>
              </w:rPr>
              <w:t>Наличие государственной аккредитации программы обучения на момент выдачи диплома</w:t>
            </w:r>
          </w:p>
        </w:tc>
        <w:tc>
          <w:tcPr>
            <w:tcW w:type="dxa" w:w="1984"/>
          </w:tcPr>
          <w:p>
            <w:pPr>
              <w:spacing w:before="60" w:after="60"/>
            </w:pPr>
            <w:r/>
            <w:r>
              <w:rPr>
                <w:rFonts w:ascii="Arial" w:hAnsi="Arial"/>
                <w:color w:val="2C3E50"/>
                <w:sz w:val="20"/>
              </w:rPr>
              <w:t>1–3 рабочих дня</w:t>
            </w:r>
          </w:p>
        </w:tc>
      </w:tr>
      <w:tr>
        <w:tc>
          <w:tcPr>
            <w:tcW w:type="dxa" w:w="2268"/>
            <w:shd w:fill="F0F6FC" w:val="clear"/>
          </w:tcPr>
          <w:p>
            <w:pPr>
              <w:spacing w:before="60" w:after="60"/>
            </w:pPr>
            <w:r/>
            <w:r>
              <w:rPr>
                <w:rFonts w:ascii="Arial" w:hAnsi="Arial"/>
                <w:color w:val="2C3E50"/>
                <w:sz w:val="20"/>
              </w:rPr>
              <w:t>Верификация бланка</w:t>
            </w:r>
          </w:p>
        </w:tc>
        <w:tc>
          <w:tcPr>
            <w:tcW w:type="dxa" w:w="4535"/>
            <w:shd w:fill="F0F6FC" w:val="clear"/>
          </w:tcPr>
          <w:p>
            <w:pPr>
              <w:spacing w:before="60" w:after="60"/>
            </w:pPr>
            <w:r/>
            <w:r>
              <w:rPr>
                <w:rFonts w:ascii="Arial" w:hAnsi="Arial"/>
                <w:color w:val="2C3E50"/>
                <w:sz w:val="20"/>
              </w:rPr>
              <w:t>Соответствие номера бланка диплома реестру ФРДО (Федеральный реестр документов об образовании)</w:t>
            </w:r>
          </w:p>
        </w:tc>
        <w:tc>
          <w:tcPr>
            <w:tcW w:type="dxa" w:w="1984"/>
            <w:shd w:fill="F0F6FC" w:val="clear"/>
          </w:tcPr>
          <w:p>
            <w:pPr>
              <w:spacing w:before="60" w:after="60"/>
            </w:pPr>
            <w:r/>
            <w:r>
              <w:rPr>
                <w:rFonts w:ascii="Arial" w:hAnsi="Arial"/>
                <w:color w:val="2C3E50"/>
                <w:sz w:val="20"/>
              </w:rPr>
              <w:t>1–2 рабочих дня</w:t>
            </w:r>
          </w:p>
        </w:tc>
      </w:tr>
      <w:tr>
        <w:tc>
          <w:tcPr>
            <w:tcW w:type="dxa" w:w="2268"/>
          </w:tcPr>
          <w:p>
            <w:pPr>
              <w:spacing w:before="60" w:after="60"/>
            </w:pPr>
            <w:r/>
            <w:r>
              <w:rPr>
                <w:rFonts w:ascii="Arial" w:hAnsi="Arial"/>
                <w:color w:val="2C3E50"/>
                <w:sz w:val="20"/>
              </w:rPr>
              <w:t>Проверка подписей</w:t>
            </w:r>
          </w:p>
        </w:tc>
        <w:tc>
          <w:tcPr>
            <w:tcW w:type="dxa" w:w="4535"/>
          </w:tcPr>
          <w:p>
            <w:pPr>
              <w:spacing w:before="60" w:after="60"/>
            </w:pPr>
            <w:r/>
            <w:r>
              <w:rPr>
                <w:rFonts w:ascii="Arial" w:hAnsi="Arial"/>
                <w:color w:val="2C3E50"/>
                <w:sz w:val="20"/>
              </w:rPr>
              <w:t>Подтверждение полномочий должностных лиц, подписавших документ</w:t>
            </w:r>
          </w:p>
        </w:tc>
        <w:tc>
          <w:tcPr>
            <w:tcW w:type="dxa" w:w="1984"/>
          </w:tcPr>
          <w:p>
            <w:pPr>
              <w:spacing w:before="60" w:after="60"/>
            </w:pPr>
            <w:r/>
            <w:r>
              <w:rPr>
                <w:rFonts w:ascii="Arial" w:hAnsi="Arial"/>
                <w:color w:val="2C3E50"/>
                <w:sz w:val="20"/>
              </w:rPr>
              <w:t>2–5 рабочих дня</w:t>
            </w:r>
          </w:p>
        </w:tc>
      </w:tr>
      <w:tr>
        <w:tc>
          <w:tcPr>
            <w:tcW w:type="dxa" w:w="2268"/>
            <w:shd w:fill="F0F6FC" w:val="clear"/>
          </w:tcPr>
          <w:p>
            <w:pPr>
              <w:spacing w:before="60" w:after="60"/>
            </w:pPr>
            <w:r/>
            <w:r>
              <w:rPr>
                <w:rFonts w:ascii="Arial" w:hAnsi="Arial"/>
                <w:color w:val="2C3E50"/>
                <w:sz w:val="20"/>
              </w:rPr>
              <w:t>Сверка с реестром</w:t>
            </w:r>
          </w:p>
        </w:tc>
        <w:tc>
          <w:tcPr>
            <w:tcW w:type="dxa" w:w="4535"/>
            <w:shd w:fill="F0F6FC" w:val="clear"/>
          </w:tcPr>
          <w:p>
            <w:pPr>
              <w:spacing w:before="60" w:after="60"/>
            </w:pPr>
            <w:r/>
            <w:r>
              <w:rPr>
                <w:rFonts w:ascii="Arial" w:hAnsi="Arial"/>
                <w:color w:val="2C3E50"/>
                <w:sz w:val="20"/>
              </w:rPr>
              <w:t>Наличие записи о выданном дипломе в ФРДО</w:t>
            </w:r>
          </w:p>
        </w:tc>
        <w:tc>
          <w:tcPr>
            <w:tcW w:type="dxa" w:w="1984"/>
            <w:shd w:fill="F0F6FC" w:val="clear"/>
          </w:tcPr>
          <w:p>
            <w:pPr>
              <w:spacing w:before="60" w:after="60"/>
            </w:pPr>
            <w:r/>
            <w:r>
              <w:rPr>
                <w:rFonts w:ascii="Arial" w:hAnsi="Arial"/>
                <w:color w:val="2C3E50"/>
                <w:sz w:val="20"/>
              </w:rPr>
              <w:t>1–2 рабочих дня</w:t>
            </w:r>
          </w:p>
        </w:tc>
      </w:tr>
    </w:tbl>
    <w:p/>
    <w:p>
      <w:pPr>
        <w:ind w:firstLine="425"/>
        <w:jc w:val="both"/>
      </w:pPr>
      <w:r>
        <w:rPr>
          <w:rFonts w:ascii="Arial" w:hAnsi="Arial"/>
          <w:color w:val="2C3E50"/>
          <w:sz w:val="22"/>
        </w:rPr>
        <w:t>Общий срок проверки в НАК составляет от 3 до 10 рабочих дней в зависимости от сложности случая и загруженности органа. Если диплом выдан недавно (после 2009 года) и внесён в ФРДО, проверка проходит быстрее. Документы старого образца могут потребовать дополнительных запросов в архивы учебных заведений, что увеличивает срок.</w:t>
      </w:r>
    </w:p>
    <w:p>
      <w:pPr>
        <w:pStyle w:val="Heading2"/>
        <w:spacing w:before="280" w:after="160"/>
      </w:pPr>
      <w:r>
        <w:rPr>
          <w:rFonts w:ascii="Arial" w:hAnsi="Arial"/>
          <w:color w:val="1B2A4A"/>
          <w:sz w:val="32"/>
        </w:rPr>
        <w:t>ФРДО — Федеральный реестр документов об образовании</w:t>
      </w:r>
    </w:p>
    <w:p>
      <w:pPr>
        <w:ind w:firstLine="425"/>
        <w:jc w:val="both"/>
      </w:pPr>
      <w:r>
        <w:rPr>
          <w:rFonts w:ascii="Arial" w:hAnsi="Arial"/>
          <w:color w:val="2C3E50"/>
          <w:sz w:val="22"/>
        </w:rPr>
        <w:t>ФРДО — это электронная база данных, в которую с 2009 года вносятся сведения о всех выданных документах государственного образца об образовании. Проверка диплома по ФРДО является обязательным этапом перед проставлением апостиля. Если ваш диплом выдан после 2009 года и учебное заведение корректно передало данные в реестр, верификация проходит быстро и без проблем.</w:t>
      </w:r>
    </w:p>
    <w:p>
      <w:pPr>
        <w:ind w:firstLine="425"/>
        <w:jc w:val="both"/>
      </w:pPr>
      <w:r>
        <w:rPr>
          <w:rFonts w:ascii="Arial" w:hAnsi="Arial"/>
          <w:color w:val="2C3E50"/>
          <w:sz w:val="22"/>
        </w:rPr>
        <w:t>Однако для дипломов, выданных до 2009 года, ситуация сложнее. Такие документы могут отсутствовать в ФРДО, и для их подтверждения потребуется запрос в архив учебного заведения. Это может добавить от 2 до 4 недель к общему сроку оформления апостиля. Если учебное заведение закрылось или реорганизовалось, запрос направляется в правопреемника или в региональный орган управления образованием.</w:t>
      </w:r>
    </w:p>
    <w:tbl>
      <w:tblPr>
        <w:tblW w:type="auto" w:w="0"/>
        <w:jc w:val="center"/>
        <w:tblLook w:firstColumn="1" w:firstRow="1" w:lastColumn="0" w:lastRow="0" w:noHBand="0" w:noVBand="1" w:val="04A0"/>
        <w:tblBorders>
          <w:top w:val="single" w:sz="4" w:space="0" w:color="2E86DE"/>
          <w:left w:val="single" w:sz="12" w:space="0" w:color="2E86DE"/>
          <w:bottom w:val="single" w:sz="4" w:space="0" w:color="2E86DE"/>
          <w:right w:val="single" w:sz="4" w:space="0" w:color="2E86DE"/>
        </w:tblBorders>
      </w:tblPr>
      <w:tblGrid>
        <w:gridCol w:w="9689"/>
      </w:tblGrid>
      <w:tr>
        <w:tc>
          <w:tcPr>
            <w:tcW w:type="dxa" w:w="9689"/>
            <w:shd w:fill="EBF5FB" w:val="clear"/>
          </w:tcPr>
          <w:p>
            <w:pPr>
              <w:spacing w:after="80"/>
            </w:pPr>
            <w:r>
              <w:rPr>
                <w:rFonts w:ascii="Arial" w:hAnsi="Arial"/>
                <w:b/>
                <w:color w:val="1B2A4A"/>
                <w:sz w:val="22"/>
              </w:rPr>
              <w:t>Совет</w:t>
            </w:r>
          </w:p>
          <w:p>
            <w:pPr>
              <w:spacing w:after="40"/>
            </w:pPr>
            <w:r>
              <w:rPr>
                <w:rFonts w:ascii="Arial" w:hAnsi="Arial"/>
                <w:color w:val="2C3E50"/>
                <w:sz w:val="21"/>
              </w:rPr>
              <w:t>Перед подачей документов на апостиль самостоятельно проверьте свой диплом через онлайн-сервис ФРДО на сайте Рособрнадзора (checkrko.ru). Если диплом не найден в реестре, обратитесь в вуз для внесения данных. Это сэкономит вам время на этапе оформления.</w:t>
            </w:r>
          </w:p>
        </w:tc>
      </w:tr>
    </w:tbl>
    <w:p/>
    <w:p>
      <w:pPr>
        <w:pStyle w:val="Heading1"/>
        <w:spacing w:before="360" w:after="160"/>
      </w:pPr>
      <w:r>
        <w:rPr>
          <w:rFonts w:ascii="Arial" w:hAnsi="Arial"/>
          <w:color w:val="1B2A4A"/>
          <w:sz w:val="44"/>
        </w:rPr>
        <w:t>Пошаговая процедура апостилирования образовательных документов</w:t>
      </w:r>
    </w:p>
    <w:p>
      <w:pPr>
        <w:ind w:firstLine="425"/>
        <w:jc w:val="both"/>
      </w:pPr>
      <w:r>
        <w:rPr>
          <w:rFonts w:ascii="Arial" w:hAnsi="Arial"/>
          <w:color w:val="2C3E50"/>
          <w:sz w:val="22"/>
        </w:rPr>
        <w:t>Процесс апостилирования диплома и других образовательных документов состоит из нескольких последовательных этапов. Каждый этап имеет свои требования и сроки, поэтому важно подготовиться заранее и учесть все нюансы. Ниже приведена пошаговая инструкция, которая поможет вам пройти процедуру без лишних задержек и ошибок.</w:t>
      </w:r>
    </w:p>
    <w:p>
      <w:pPr>
        <w:pStyle w:val="Heading2"/>
        <w:spacing w:before="280" w:after="160"/>
      </w:pPr>
      <w:r>
        <w:rPr>
          <w:rFonts w:ascii="Arial" w:hAnsi="Arial"/>
          <w:color w:val="1B2A4A"/>
          <w:sz w:val="32"/>
        </w:rPr>
        <w:t>Шаг 1. Подготовка документов</w:t>
      </w:r>
    </w:p>
    <w:p>
      <w:pPr>
        <w:ind w:firstLine="425"/>
        <w:jc w:val="both"/>
      </w:pPr>
      <w:r>
        <w:rPr>
          <w:rFonts w:ascii="Arial" w:hAnsi="Arial"/>
          <w:color w:val="2C3E50"/>
          <w:sz w:val="22"/>
        </w:rPr>
        <w:t>Прежде чем обращаться за апостилем, убедитесь, что у вас есть все необходимые документы в надлежащем состоянии. Документ должен быть оригиналом, без повреждений, с чёткими подписями и печатями. Если диплом выдан на бланке старого образца, может потребоваться нотариальная копия для проставления апостиля — некоторые регионы принимают апостиль только на оригинал, другие — на нотариальную копию.</w:t>
      </w:r>
    </w:p>
    <w:p>
      <w:pPr>
        <w:ind w:firstLine="425"/>
        <w:jc w:val="both"/>
      </w:pPr>
      <w:r>
        <w:rPr>
          <w:rFonts w:ascii="Arial" w:hAnsi="Arial"/>
          <w:color w:val="2C3E50"/>
          <w:sz w:val="22"/>
        </w:rPr>
        <w:t>Особое внимание обратите на приложение к диплому. В большинстве стран требуется апостилировать не только сам диплом, но и приложение с оценками. Апостиль ставится на каждый документ отдельно — один штамп на диплом, другой на приложение. Исключение составляют случаи, когда диплом и приложение составляют единый документ (прошиты вместе), однако на практике рекомендуется апостилировать их по отдельности для удобства последующего перевода.</w:t>
      </w:r>
    </w:p>
    <w:p>
      <w:pPr>
        <w:pStyle w:val="Heading2"/>
        <w:spacing w:before="280" w:after="160"/>
      </w:pPr>
      <w:r>
        <w:rPr>
          <w:rFonts w:ascii="Arial" w:hAnsi="Arial"/>
          <w:color w:val="1B2A4A"/>
          <w:sz w:val="32"/>
        </w:rPr>
        <w:t>Шаг 2. Проверка через ФРДО</w:t>
      </w:r>
    </w:p>
    <w:p>
      <w:pPr>
        <w:ind w:firstLine="425"/>
        <w:jc w:val="both"/>
      </w:pPr>
      <w:r>
        <w:rPr>
          <w:rFonts w:ascii="Arial" w:hAnsi="Arial"/>
          <w:color w:val="2C3E50"/>
          <w:sz w:val="22"/>
        </w:rPr>
        <w:t>Как уже было сказано, проверка через Федеральный реестр документов об образовании — обязательный этап. Вы можете инициировать проверку самостоятельно через онлайн-сервис или доверить это специалистам. Если данные о вашем дипломе есть в реестре, вам останется лишь предоставить подтверждение при подаче документов на апостиль.</w:t>
      </w:r>
    </w:p>
    <w:p>
      <w:pPr>
        <w:pStyle w:val="Heading2"/>
        <w:spacing w:before="280" w:after="160"/>
      </w:pPr>
      <w:r>
        <w:rPr>
          <w:rFonts w:ascii="Arial" w:hAnsi="Arial"/>
          <w:color w:val="1B2A4A"/>
          <w:sz w:val="32"/>
        </w:rPr>
        <w:t>Шаг 3. Обращение в компетентный орган</w:t>
      </w:r>
    </w:p>
    <w:p>
      <w:pPr>
        <w:ind w:firstLine="425"/>
        <w:jc w:val="both"/>
      </w:pPr>
      <w:r>
        <w:rPr>
          <w:rFonts w:ascii="Arial" w:hAnsi="Arial"/>
          <w:color w:val="2C3E50"/>
          <w:sz w:val="22"/>
        </w:rPr>
        <w:t>Апостиль на образовательные документы проставляет Рособрнадзор (для документов федерального уровня) или орган управления образованием субъекта РФ (для документов регионального уровня). Подать документы можно лично, через законного представителя по нотариальной доверенности или через портал Госуслуг (если услуга доступна в вашем регионе).</w:t>
      </w:r>
    </w:p>
    <w:tbl>
      <w:tblPr>
        <w:tblW w:type="auto" w:w="0"/>
        <w:jc w:val="center"/>
        <w:tblLook w:firstColumn="1" w:firstRow="1" w:lastColumn="0" w:lastRow="0" w:noHBand="0" w:noVBand="1" w:val="04A0"/>
        <w:tblBorders>
          <w:top w:val="single" w:sz="4" w:space="0" w:color="1B2A4A"/>
          <w:bottom w:val="single" w:sz="4" w:space="0" w:color="1B2A4A"/>
          <w:left w:val="single" w:sz="4" w:space="0" w:color="BDC3C7"/>
          <w:right w:val="single" w:sz="4" w:space="0" w:color="BDC3C7"/>
          <w:insideH w:val="single" w:sz="2" w:space="0" w:color="BDC3C7"/>
          <w:insideV w:val="single" w:sz="2" w:space="0" w:color="BDC3C7"/>
        </w:tblBorders>
      </w:tblPr>
      <w:tblGrid>
        <w:gridCol w:w="3230"/>
        <w:gridCol w:w="3230"/>
        <w:gridCol w:w="3230"/>
      </w:tblGrid>
      <w:tr>
        <w:tc>
          <w:tcPr>
            <w:tcW w:type="dxa" w:w="2551"/>
            <w:shd w:fill="1B2A4A" w:val="clear"/>
          </w:tcPr>
          <w:p>
            <w:pPr>
              <w:spacing w:before="80" w:after="80"/>
              <w:jc w:val="center"/>
            </w:pPr>
            <w:r/>
            <w:r>
              <w:rPr>
                <w:rFonts w:ascii="Arial" w:hAnsi="Arial"/>
                <w:b/>
                <w:color w:val="FFFFFF"/>
                <w:sz w:val="20"/>
              </w:rPr>
              <w:t>Тип документа</w:t>
            </w:r>
          </w:p>
        </w:tc>
        <w:tc>
          <w:tcPr>
            <w:tcW w:type="dxa" w:w="2551"/>
            <w:shd w:fill="1B2A4A" w:val="clear"/>
          </w:tcPr>
          <w:p>
            <w:pPr>
              <w:spacing w:before="80" w:after="80"/>
              <w:jc w:val="center"/>
            </w:pPr>
            <w:r/>
            <w:r>
              <w:rPr>
                <w:rFonts w:ascii="Arial" w:hAnsi="Arial"/>
                <w:b/>
                <w:color w:val="FFFFFF"/>
                <w:sz w:val="20"/>
              </w:rPr>
              <w:t>Компетентный орган</w:t>
            </w:r>
          </w:p>
        </w:tc>
        <w:tc>
          <w:tcPr>
            <w:tcW w:type="dxa" w:w="3685"/>
            <w:shd w:fill="1B2A4A" w:val="clear"/>
          </w:tcPr>
          <w:p>
            <w:pPr>
              <w:spacing w:before="80" w:after="80"/>
              <w:jc w:val="center"/>
            </w:pPr>
            <w:r/>
            <w:r>
              <w:rPr>
                <w:rFonts w:ascii="Arial" w:hAnsi="Arial"/>
                <w:b/>
                <w:color w:val="FFFFFF"/>
                <w:sz w:val="20"/>
              </w:rPr>
              <w:t>Куда обращаться</w:t>
            </w:r>
          </w:p>
        </w:tc>
      </w:tr>
      <w:tr>
        <w:tc>
          <w:tcPr>
            <w:tcW w:type="dxa" w:w="2551"/>
            <w:shd w:fill="F0F6FC" w:val="clear"/>
          </w:tcPr>
          <w:p>
            <w:pPr>
              <w:spacing w:before="60" w:after="60"/>
            </w:pPr>
            <w:r/>
            <w:r>
              <w:rPr>
                <w:rFonts w:ascii="Arial" w:hAnsi="Arial"/>
                <w:color w:val="2C3E50"/>
                <w:sz w:val="20"/>
              </w:rPr>
              <w:t>Диплом о высшем образовании</w:t>
            </w:r>
          </w:p>
        </w:tc>
        <w:tc>
          <w:tcPr>
            <w:tcW w:type="dxa" w:w="2551"/>
            <w:shd w:fill="F0F6FC" w:val="clear"/>
          </w:tcPr>
          <w:p>
            <w:pPr>
              <w:spacing w:before="60" w:after="60"/>
            </w:pPr>
            <w:r/>
            <w:r>
              <w:rPr>
                <w:rFonts w:ascii="Arial" w:hAnsi="Arial"/>
                <w:color w:val="2C3E50"/>
                <w:sz w:val="20"/>
              </w:rPr>
              <w:t>Рособрнадзор</w:t>
            </w:r>
          </w:p>
        </w:tc>
        <w:tc>
          <w:tcPr>
            <w:tcW w:type="dxa" w:w="3685"/>
            <w:shd w:fill="F0F6FC" w:val="clear"/>
          </w:tcPr>
          <w:p>
            <w:pPr>
              <w:spacing w:before="60" w:after="60"/>
            </w:pPr>
            <w:r/>
            <w:r>
              <w:rPr>
                <w:rFonts w:ascii="Arial" w:hAnsi="Arial"/>
                <w:color w:val="2C3E50"/>
                <w:sz w:val="20"/>
              </w:rPr>
              <w:t>Отдел легализации документов Рособрнадзора</w:t>
            </w:r>
          </w:p>
        </w:tc>
      </w:tr>
      <w:tr>
        <w:tc>
          <w:tcPr>
            <w:tcW w:type="dxa" w:w="2551"/>
          </w:tcPr>
          <w:p>
            <w:pPr>
              <w:spacing w:before="60" w:after="60"/>
            </w:pPr>
            <w:r/>
            <w:r>
              <w:rPr>
                <w:rFonts w:ascii="Arial" w:hAnsi="Arial"/>
                <w:color w:val="2C3E50"/>
                <w:sz w:val="20"/>
              </w:rPr>
              <w:t>Аттестат о среднем образовании</w:t>
            </w:r>
          </w:p>
        </w:tc>
        <w:tc>
          <w:tcPr>
            <w:tcW w:type="dxa" w:w="2551"/>
          </w:tcPr>
          <w:p>
            <w:pPr>
              <w:spacing w:before="60" w:after="60"/>
            </w:pPr>
            <w:r/>
            <w:r>
              <w:rPr>
                <w:rFonts w:ascii="Arial" w:hAnsi="Arial"/>
                <w:color w:val="2C3E50"/>
                <w:sz w:val="20"/>
              </w:rPr>
              <w:t>Орган управления образованием региона</w:t>
            </w:r>
          </w:p>
        </w:tc>
        <w:tc>
          <w:tcPr>
            <w:tcW w:type="dxa" w:w="3685"/>
          </w:tcPr>
          <w:p>
            <w:pPr>
              <w:spacing w:before="60" w:after="60"/>
            </w:pPr>
            <w:r/>
            <w:r>
              <w:rPr>
                <w:rFonts w:ascii="Arial" w:hAnsi="Arial"/>
                <w:color w:val="2C3E50"/>
                <w:sz w:val="20"/>
              </w:rPr>
              <w:t>Министерство образования субъекта РФ</w:t>
            </w:r>
          </w:p>
        </w:tc>
      </w:tr>
      <w:tr>
        <w:tc>
          <w:tcPr>
            <w:tcW w:type="dxa" w:w="2551"/>
            <w:shd w:fill="F0F6FC" w:val="clear"/>
          </w:tcPr>
          <w:p>
            <w:pPr>
              <w:spacing w:before="60" w:after="60"/>
            </w:pPr>
            <w:r/>
            <w:r>
              <w:rPr>
                <w:rFonts w:ascii="Arial" w:hAnsi="Arial"/>
                <w:color w:val="2C3E50"/>
                <w:sz w:val="20"/>
              </w:rPr>
              <w:t>Диплом о среднем профессиональном образовании</w:t>
            </w:r>
          </w:p>
        </w:tc>
        <w:tc>
          <w:tcPr>
            <w:tcW w:type="dxa" w:w="2551"/>
            <w:shd w:fill="F0F6FC" w:val="clear"/>
          </w:tcPr>
          <w:p>
            <w:pPr>
              <w:spacing w:before="60" w:after="60"/>
            </w:pPr>
            <w:r/>
            <w:r>
              <w:rPr>
                <w:rFonts w:ascii="Arial" w:hAnsi="Arial"/>
                <w:color w:val="2C3E50"/>
                <w:sz w:val="20"/>
              </w:rPr>
              <w:t>Орган управления образованием региона</w:t>
            </w:r>
          </w:p>
        </w:tc>
        <w:tc>
          <w:tcPr>
            <w:tcW w:type="dxa" w:w="3685"/>
            <w:shd w:fill="F0F6FC" w:val="clear"/>
          </w:tcPr>
          <w:p>
            <w:pPr>
              <w:spacing w:before="60" w:after="60"/>
            </w:pPr>
            <w:r/>
            <w:r>
              <w:rPr>
                <w:rFonts w:ascii="Arial" w:hAnsi="Arial"/>
                <w:color w:val="2C3E50"/>
                <w:sz w:val="20"/>
              </w:rPr>
              <w:t>Министерство образования субъекта РФ</w:t>
            </w:r>
          </w:p>
        </w:tc>
      </w:tr>
      <w:tr>
        <w:tc>
          <w:tcPr>
            <w:tcW w:type="dxa" w:w="2551"/>
          </w:tcPr>
          <w:p>
            <w:pPr>
              <w:spacing w:before="60" w:after="60"/>
            </w:pPr>
            <w:r/>
            <w:r>
              <w:rPr>
                <w:rFonts w:ascii="Arial" w:hAnsi="Arial"/>
                <w:color w:val="2C3E50"/>
                <w:sz w:val="20"/>
              </w:rPr>
              <w:t>Диплом учёной степени</w:t>
            </w:r>
          </w:p>
        </w:tc>
        <w:tc>
          <w:tcPr>
            <w:tcW w:type="dxa" w:w="2551"/>
          </w:tcPr>
          <w:p>
            <w:pPr>
              <w:spacing w:before="60" w:after="60"/>
            </w:pPr>
            <w:r/>
            <w:r>
              <w:rPr>
                <w:rFonts w:ascii="Arial" w:hAnsi="Arial"/>
                <w:color w:val="2C3E50"/>
                <w:sz w:val="20"/>
              </w:rPr>
              <w:t>Рособрнадзор</w:t>
            </w:r>
          </w:p>
        </w:tc>
        <w:tc>
          <w:tcPr>
            <w:tcW w:type="dxa" w:w="3685"/>
          </w:tcPr>
          <w:p>
            <w:pPr>
              <w:spacing w:before="60" w:after="60"/>
            </w:pPr>
            <w:r/>
            <w:r>
              <w:rPr>
                <w:rFonts w:ascii="Arial" w:hAnsi="Arial"/>
                <w:color w:val="2C3E50"/>
                <w:sz w:val="20"/>
              </w:rPr>
              <w:t>Отдел легализации + запрос в ВАК</w:t>
            </w:r>
          </w:p>
        </w:tc>
      </w:tr>
      <w:tr>
        <w:tc>
          <w:tcPr>
            <w:tcW w:type="dxa" w:w="2551"/>
            <w:shd w:fill="F0F6FC" w:val="clear"/>
          </w:tcPr>
          <w:p>
            <w:pPr>
              <w:spacing w:before="60" w:after="60"/>
            </w:pPr>
            <w:r/>
            <w:r>
              <w:rPr>
                <w:rFonts w:ascii="Arial" w:hAnsi="Arial"/>
                <w:color w:val="2C3E50"/>
                <w:sz w:val="20"/>
              </w:rPr>
              <w:t>Удостоверение о повышении квалификации</w:t>
            </w:r>
          </w:p>
        </w:tc>
        <w:tc>
          <w:tcPr>
            <w:tcW w:type="dxa" w:w="2551"/>
            <w:shd w:fill="F0F6FC" w:val="clear"/>
          </w:tcPr>
          <w:p>
            <w:pPr>
              <w:spacing w:before="60" w:after="60"/>
            </w:pPr>
            <w:r/>
            <w:r>
              <w:rPr>
                <w:rFonts w:ascii="Arial" w:hAnsi="Arial"/>
                <w:color w:val="2C3E50"/>
                <w:sz w:val="20"/>
              </w:rPr>
              <w:t>Рособрнадзор (если вуз аккредитован)</w:t>
            </w:r>
          </w:p>
        </w:tc>
        <w:tc>
          <w:tcPr>
            <w:tcW w:type="dxa" w:w="3685"/>
            <w:shd w:fill="F0F6FC" w:val="clear"/>
          </w:tcPr>
          <w:p>
            <w:pPr>
              <w:spacing w:before="60" w:after="60"/>
            </w:pPr>
            <w:r/>
            <w:r>
              <w:rPr>
                <w:rFonts w:ascii="Arial" w:hAnsi="Arial"/>
                <w:color w:val="2C3E50"/>
                <w:sz w:val="20"/>
              </w:rPr>
              <w:t>Отдел легализации документов</w:t>
            </w:r>
          </w:p>
        </w:tc>
      </w:tr>
    </w:tbl>
    <w:p/>
    <w:p>
      <w:pPr>
        <w:pStyle w:val="Heading2"/>
        <w:spacing w:before="280" w:after="160"/>
      </w:pPr>
      <w:r>
        <w:rPr>
          <w:rFonts w:ascii="Arial" w:hAnsi="Arial"/>
          <w:color w:val="1B2A4A"/>
          <w:sz w:val="32"/>
        </w:rPr>
        <w:t>Шаг 4. Оплата государственной пошлины</w:t>
      </w:r>
    </w:p>
    <w:p>
      <w:pPr>
        <w:ind w:firstLine="425"/>
        <w:jc w:val="both"/>
      </w:pPr>
      <w:r>
        <w:rPr>
          <w:rFonts w:ascii="Arial" w:hAnsi="Arial"/>
          <w:color w:val="2C3E50"/>
          <w:sz w:val="22"/>
        </w:rPr>
        <w:t>За проставление апостиля взимается государственная пошлина в размере 2500 рублей за каждый документ. Это означает, что если вы апостилируете диплом и приложение, пошлина составит 5000 рублей. Оплата производится через любое отделение банка или электронные платёжные системы. Квитанцию об оплате необходимо приложить к заявлению.</w:t>
      </w:r>
    </w:p>
    <w:p>
      <w:pPr>
        <w:pStyle w:val="Heading2"/>
        <w:spacing w:before="280" w:after="160"/>
      </w:pPr>
      <w:r>
        <w:rPr>
          <w:rFonts w:ascii="Arial" w:hAnsi="Arial"/>
          <w:color w:val="1B2A4A"/>
          <w:sz w:val="32"/>
        </w:rPr>
        <w:t>Шаг 5. Получение документов с апостилем</w:t>
      </w:r>
    </w:p>
    <w:p>
      <w:pPr>
        <w:ind w:firstLine="425"/>
        <w:jc w:val="both"/>
      </w:pPr>
      <w:r>
        <w:rPr>
          <w:rFonts w:ascii="Arial" w:hAnsi="Arial"/>
          <w:color w:val="2C3E50"/>
          <w:sz w:val="22"/>
        </w:rPr>
        <w:t>Срок проставления апостиля составляет от 3 до 5 рабочих дней с момента подачи полного пакета документов. Однако этот срок может увеличиваться, если требуется дополнительная проверка. В пиковые периоды (июль–сентябрь, когда массово выдаются дипломы выпускникам) сроки могут достигать 10–15 рабочих дней. Получить документы можно лично или через представителя по доверенности.</w:t>
      </w:r>
    </w:p>
    <w:p>
      <w:pPr>
        <w:pStyle w:val="Heading1"/>
        <w:spacing w:before="360" w:after="160"/>
      </w:pPr>
      <w:r>
        <w:rPr>
          <w:rFonts w:ascii="Arial" w:hAnsi="Arial"/>
          <w:color w:val="1B2A4A"/>
          <w:sz w:val="44"/>
        </w:rPr>
        <w:t>Сроки оформления: реальные цифры и подводные камни</w:t>
      </w:r>
    </w:p>
    <w:p>
      <w:pPr>
        <w:ind w:firstLine="425"/>
        <w:jc w:val="both"/>
      </w:pPr>
      <w:r>
        <w:rPr>
          <w:rFonts w:ascii="Arial" w:hAnsi="Arial"/>
          <w:color w:val="2C3E50"/>
          <w:sz w:val="22"/>
        </w:rPr>
        <w:t>Один из самых частых вопросов, который задают клиенты: сколько времени занимает оформление апостиля на диплом? Ответ зависит от множества факторов, и реальный срок может отличаться от заявленного в несколько раз. Рассмотрим типичные сроки для различных ситуаций и факторы, которые на них влияют.</w:t>
      </w:r>
    </w:p>
    <w:tbl>
      <w:tblPr>
        <w:tblW w:type="auto" w:w="0"/>
        <w:jc w:val="center"/>
        <w:tblLook w:firstColumn="1" w:firstRow="1" w:lastColumn="0" w:lastRow="0" w:noHBand="0" w:noVBand="1" w:val="04A0"/>
        <w:tblBorders>
          <w:top w:val="single" w:sz="4" w:space="0" w:color="1B2A4A"/>
          <w:bottom w:val="single" w:sz="4" w:space="0" w:color="1B2A4A"/>
          <w:left w:val="single" w:sz="4" w:space="0" w:color="BDC3C7"/>
          <w:right w:val="single" w:sz="4" w:space="0" w:color="BDC3C7"/>
          <w:insideH w:val="single" w:sz="2" w:space="0" w:color="BDC3C7"/>
          <w:insideV w:val="single" w:sz="2" w:space="0" w:color="BDC3C7"/>
        </w:tblBorders>
      </w:tblPr>
      <w:tblGrid>
        <w:gridCol w:w="2422"/>
        <w:gridCol w:w="2422"/>
        <w:gridCol w:w="2422"/>
        <w:gridCol w:w="2422"/>
      </w:tblGrid>
      <w:tr>
        <w:tc>
          <w:tcPr>
            <w:tcW w:type="dxa" w:w="2268"/>
            <w:shd w:fill="1B2A4A" w:val="clear"/>
          </w:tcPr>
          <w:p>
            <w:pPr>
              <w:spacing w:before="80" w:after="80"/>
              <w:jc w:val="center"/>
            </w:pPr>
            <w:r/>
            <w:r>
              <w:rPr>
                <w:rFonts w:ascii="Arial" w:hAnsi="Arial"/>
                <w:b/>
                <w:color w:val="FFFFFF"/>
                <w:sz w:val="20"/>
              </w:rPr>
              <w:t>Ситуация</w:t>
            </w:r>
          </w:p>
        </w:tc>
        <w:tc>
          <w:tcPr>
            <w:tcW w:type="dxa" w:w="1701"/>
            <w:shd w:fill="1B2A4A" w:val="clear"/>
          </w:tcPr>
          <w:p>
            <w:pPr>
              <w:spacing w:before="80" w:after="80"/>
              <w:jc w:val="center"/>
            </w:pPr>
            <w:r/>
            <w:r>
              <w:rPr>
                <w:rFonts w:ascii="Arial" w:hAnsi="Arial"/>
                <w:b/>
                <w:color w:val="FFFFFF"/>
                <w:sz w:val="20"/>
              </w:rPr>
              <w:t>Заявленный срок</w:t>
            </w:r>
          </w:p>
        </w:tc>
        <w:tc>
          <w:tcPr>
            <w:tcW w:type="dxa" w:w="1701"/>
            <w:shd w:fill="1B2A4A" w:val="clear"/>
          </w:tcPr>
          <w:p>
            <w:pPr>
              <w:spacing w:before="80" w:after="80"/>
              <w:jc w:val="center"/>
            </w:pPr>
            <w:r/>
            <w:r>
              <w:rPr>
                <w:rFonts w:ascii="Arial" w:hAnsi="Arial"/>
                <w:b/>
                <w:color w:val="FFFFFF"/>
                <w:sz w:val="20"/>
              </w:rPr>
              <w:t>Реальный срок</w:t>
            </w:r>
          </w:p>
        </w:tc>
        <w:tc>
          <w:tcPr>
            <w:tcW w:type="dxa" w:w="3118"/>
            <w:shd w:fill="1B2A4A" w:val="clear"/>
          </w:tcPr>
          <w:p>
            <w:pPr>
              <w:spacing w:before="80" w:after="80"/>
              <w:jc w:val="center"/>
            </w:pPr>
            <w:r/>
            <w:r>
              <w:rPr>
                <w:rFonts w:ascii="Arial" w:hAnsi="Arial"/>
                <w:b/>
                <w:color w:val="FFFFFF"/>
                <w:sz w:val="20"/>
              </w:rPr>
              <w:t>Причины задержки</w:t>
            </w:r>
          </w:p>
        </w:tc>
      </w:tr>
      <w:tr>
        <w:tc>
          <w:tcPr>
            <w:tcW w:type="dxa" w:w="2268"/>
            <w:shd w:fill="F0F6FC" w:val="clear"/>
          </w:tcPr>
          <w:p>
            <w:pPr>
              <w:spacing w:before="60" w:after="60"/>
            </w:pPr>
            <w:r/>
            <w:r>
              <w:rPr>
                <w:rFonts w:ascii="Arial" w:hAnsi="Arial"/>
                <w:color w:val="2C3E50"/>
                <w:sz w:val="20"/>
              </w:rPr>
              <w:t>Диплом в ФРДО, вуз аккредитован</w:t>
            </w:r>
          </w:p>
        </w:tc>
        <w:tc>
          <w:tcPr>
            <w:tcW w:type="dxa" w:w="1701"/>
            <w:shd w:fill="F0F6FC" w:val="clear"/>
          </w:tcPr>
          <w:p>
            <w:pPr>
              <w:spacing w:before="60" w:after="60"/>
            </w:pPr>
            <w:r/>
            <w:r>
              <w:rPr>
                <w:rFonts w:ascii="Arial" w:hAnsi="Arial"/>
                <w:color w:val="2C3E50"/>
                <w:sz w:val="20"/>
              </w:rPr>
              <w:t>3–5 рабочих дней</w:t>
            </w:r>
          </w:p>
        </w:tc>
        <w:tc>
          <w:tcPr>
            <w:tcW w:type="dxa" w:w="1701"/>
            <w:shd w:fill="F0F6FC" w:val="clear"/>
          </w:tcPr>
          <w:p>
            <w:pPr>
              <w:spacing w:before="60" w:after="60"/>
            </w:pPr>
            <w:r/>
            <w:r>
              <w:rPr>
                <w:rFonts w:ascii="Arial" w:hAnsi="Arial"/>
                <w:color w:val="2C3E50"/>
                <w:sz w:val="20"/>
              </w:rPr>
              <w:t>3–7 рабочих дней</w:t>
            </w:r>
          </w:p>
        </w:tc>
        <w:tc>
          <w:tcPr>
            <w:tcW w:type="dxa" w:w="3118"/>
            <w:shd w:fill="F0F6FC" w:val="clear"/>
          </w:tcPr>
          <w:p>
            <w:pPr>
              <w:spacing w:before="60" w:after="60"/>
            </w:pPr>
            <w:r/>
            <w:r>
              <w:rPr>
                <w:rFonts w:ascii="Arial" w:hAnsi="Arial"/>
                <w:color w:val="2C3E50"/>
                <w:sz w:val="20"/>
              </w:rPr>
              <w:t>Загруженность органа</w:t>
            </w:r>
          </w:p>
        </w:tc>
      </w:tr>
      <w:tr>
        <w:tc>
          <w:tcPr>
            <w:tcW w:type="dxa" w:w="2268"/>
          </w:tcPr>
          <w:p>
            <w:pPr>
              <w:spacing w:before="60" w:after="60"/>
            </w:pPr>
            <w:r/>
            <w:r>
              <w:rPr>
                <w:rFonts w:ascii="Arial" w:hAnsi="Arial"/>
                <w:color w:val="2C3E50"/>
                <w:sz w:val="20"/>
              </w:rPr>
              <w:t>Диплом до 2009 года, не в ФРДО</w:t>
            </w:r>
          </w:p>
        </w:tc>
        <w:tc>
          <w:tcPr>
            <w:tcW w:type="dxa" w:w="1701"/>
          </w:tcPr>
          <w:p>
            <w:pPr>
              <w:spacing w:before="60" w:after="60"/>
            </w:pPr>
            <w:r/>
            <w:r>
              <w:rPr>
                <w:rFonts w:ascii="Arial" w:hAnsi="Arial"/>
                <w:color w:val="2C3E50"/>
                <w:sz w:val="20"/>
              </w:rPr>
              <w:t>5–10 рабочих дней</w:t>
            </w:r>
          </w:p>
        </w:tc>
        <w:tc>
          <w:tcPr>
            <w:tcW w:type="dxa" w:w="1701"/>
          </w:tcPr>
          <w:p>
            <w:pPr>
              <w:spacing w:before="60" w:after="60"/>
            </w:pPr>
            <w:r/>
            <w:r>
              <w:rPr>
                <w:rFonts w:ascii="Arial" w:hAnsi="Arial"/>
                <w:color w:val="2C3E50"/>
                <w:sz w:val="20"/>
              </w:rPr>
              <w:t>2–4 недели</w:t>
            </w:r>
          </w:p>
        </w:tc>
        <w:tc>
          <w:tcPr>
            <w:tcW w:type="dxa" w:w="3118"/>
          </w:tcPr>
          <w:p>
            <w:pPr>
              <w:spacing w:before="60" w:after="60"/>
            </w:pPr>
            <w:r/>
            <w:r>
              <w:rPr>
                <w:rFonts w:ascii="Arial" w:hAnsi="Arial"/>
                <w:color w:val="2C3E50"/>
                <w:sz w:val="20"/>
              </w:rPr>
              <w:t>Запрос в архив вуза</w:t>
            </w:r>
          </w:p>
        </w:tc>
      </w:tr>
      <w:tr>
        <w:tc>
          <w:tcPr>
            <w:tcW w:type="dxa" w:w="2268"/>
            <w:shd w:fill="F0F6FC" w:val="clear"/>
          </w:tcPr>
          <w:p>
            <w:pPr>
              <w:spacing w:before="60" w:after="60"/>
            </w:pPr>
            <w:r/>
            <w:r>
              <w:rPr>
                <w:rFonts w:ascii="Arial" w:hAnsi="Arial"/>
                <w:color w:val="2C3E50"/>
                <w:sz w:val="20"/>
              </w:rPr>
              <w:t>Вуз закрылся / реорганизован</w:t>
            </w:r>
          </w:p>
        </w:tc>
        <w:tc>
          <w:tcPr>
            <w:tcW w:type="dxa" w:w="1701"/>
            <w:shd w:fill="F0F6FC" w:val="clear"/>
          </w:tcPr>
          <w:p>
            <w:pPr>
              <w:spacing w:before="60" w:after="60"/>
            </w:pPr>
            <w:r/>
            <w:r>
              <w:rPr>
                <w:rFonts w:ascii="Arial" w:hAnsi="Arial"/>
                <w:color w:val="2C3E50"/>
                <w:sz w:val="20"/>
              </w:rPr>
              <w:t>5–10 рабочих дней</w:t>
            </w:r>
          </w:p>
        </w:tc>
        <w:tc>
          <w:tcPr>
            <w:tcW w:type="dxa" w:w="1701"/>
            <w:shd w:fill="F0F6FC" w:val="clear"/>
          </w:tcPr>
          <w:p>
            <w:pPr>
              <w:spacing w:before="60" w:after="60"/>
            </w:pPr>
            <w:r/>
            <w:r>
              <w:rPr>
                <w:rFonts w:ascii="Arial" w:hAnsi="Arial"/>
                <w:color w:val="2C3E50"/>
                <w:sz w:val="20"/>
              </w:rPr>
              <w:t>3–6 недель</w:t>
            </w:r>
          </w:p>
        </w:tc>
        <w:tc>
          <w:tcPr>
            <w:tcW w:type="dxa" w:w="3118"/>
            <w:shd w:fill="F0F6FC" w:val="clear"/>
          </w:tcPr>
          <w:p>
            <w:pPr>
              <w:spacing w:before="60" w:after="60"/>
            </w:pPr>
            <w:r/>
            <w:r>
              <w:rPr>
                <w:rFonts w:ascii="Arial" w:hAnsi="Arial"/>
                <w:color w:val="2C3E50"/>
                <w:sz w:val="20"/>
              </w:rPr>
              <w:t>Поиск правопреемника</w:t>
            </w:r>
          </w:p>
        </w:tc>
      </w:tr>
      <w:tr>
        <w:tc>
          <w:tcPr>
            <w:tcW w:type="dxa" w:w="2268"/>
          </w:tcPr>
          <w:p>
            <w:pPr>
              <w:spacing w:before="60" w:after="60"/>
            </w:pPr>
            <w:r/>
            <w:r>
              <w:rPr>
                <w:rFonts w:ascii="Arial" w:hAnsi="Arial"/>
                <w:color w:val="2C3E50"/>
                <w:sz w:val="20"/>
              </w:rPr>
              <w:t>Диплом с ошибками в данных</w:t>
            </w:r>
          </w:p>
        </w:tc>
        <w:tc>
          <w:tcPr>
            <w:tcW w:type="dxa" w:w="1701"/>
          </w:tcPr>
          <w:p>
            <w:pPr>
              <w:spacing w:before="60" w:after="60"/>
            </w:pPr>
            <w:r/>
            <w:r>
              <w:rPr>
                <w:rFonts w:ascii="Arial" w:hAnsi="Arial"/>
                <w:color w:val="2C3E50"/>
                <w:sz w:val="20"/>
              </w:rPr>
              <w:t>5–10 рабочих дней</w:t>
            </w:r>
          </w:p>
        </w:tc>
        <w:tc>
          <w:tcPr>
            <w:tcW w:type="dxa" w:w="1701"/>
          </w:tcPr>
          <w:p>
            <w:pPr>
              <w:spacing w:before="60" w:after="60"/>
            </w:pPr>
            <w:r/>
            <w:r>
              <w:rPr>
                <w:rFonts w:ascii="Arial" w:hAnsi="Arial"/>
                <w:color w:val="2C3E50"/>
                <w:sz w:val="20"/>
              </w:rPr>
              <w:t>4–8 недель</w:t>
            </w:r>
          </w:p>
        </w:tc>
        <w:tc>
          <w:tcPr>
            <w:tcW w:type="dxa" w:w="3118"/>
          </w:tcPr>
          <w:p>
            <w:pPr>
              <w:spacing w:before="60" w:after="60"/>
            </w:pPr>
            <w:r/>
            <w:r>
              <w:rPr>
                <w:rFonts w:ascii="Arial" w:hAnsi="Arial"/>
                <w:color w:val="2C3E50"/>
                <w:sz w:val="20"/>
              </w:rPr>
              <w:t>Исправление ошибок в вузе</w:t>
            </w:r>
          </w:p>
        </w:tc>
      </w:tr>
      <w:tr>
        <w:tc>
          <w:tcPr>
            <w:tcW w:type="dxa" w:w="2268"/>
            <w:shd w:fill="F0F6FC" w:val="clear"/>
          </w:tcPr>
          <w:p>
            <w:pPr>
              <w:spacing w:before="60" w:after="60"/>
            </w:pPr>
            <w:r/>
            <w:r>
              <w:rPr>
                <w:rFonts w:ascii="Arial" w:hAnsi="Arial"/>
                <w:color w:val="2C3E50"/>
                <w:sz w:val="20"/>
              </w:rPr>
              <w:t>Апостиль через посредника (под ключ)</w:t>
            </w:r>
          </w:p>
        </w:tc>
        <w:tc>
          <w:tcPr>
            <w:tcW w:type="dxa" w:w="1701"/>
            <w:shd w:fill="F0F6FC" w:val="clear"/>
          </w:tcPr>
          <w:p>
            <w:pPr>
              <w:spacing w:before="60" w:after="60"/>
            </w:pPr>
            <w:r/>
            <w:r>
              <w:rPr>
                <w:rFonts w:ascii="Arial" w:hAnsi="Arial"/>
                <w:color w:val="2C3E50"/>
                <w:sz w:val="20"/>
              </w:rPr>
              <w:t>5–7 рабочих дней</w:t>
            </w:r>
          </w:p>
        </w:tc>
        <w:tc>
          <w:tcPr>
            <w:tcW w:type="dxa" w:w="1701"/>
            <w:shd w:fill="F0F6FC" w:val="clear"/>
          </w:tcPr>
          <w:p>
            <w:pPr>
              <w:spacing w:before="60" w:after="60"/>
            </w:pPr>
            <w:r/>
            <w:r>
              <w:rPr>
                <w:rFonts w:ascii="Arial" w:hAnsi="Arial"/>
                <w:color w:val="2C3E50"/>
                <w:sz w:val="20"/>
              </w:rPr>
              <w:t>7–14 рабочих дней</w:t>
            </w:r>
          </w:p>
        </w:tc>
        <w:tc>
          <w:tcPr>
            <w:tcW w:type="dxa" w:w="3118"/>
            <w:shd w:fill="F0F6FC" w:val="clear"/>
          </w:tcPr>
          <w:p>
            <w:pPr>
              <w:spacing w:before="60" w:after="60"/>
            </w:pPr>
            <w:r/>
            <w:r>
              <w:rPr>
                <w:rFonts w:ascii="Arial" w:hAnsi="Arial"/>
                <w:color w:val="2C3E50"/>
                <w:sz w:val="20"/>
              </w:rPr>
              <w:t>Время на пересылку документов</w:t>
            </w:r>
          </w:p>
        </w:tc>
      </w:tr>
    </w:tbl>
    <w:p/>
    <w:tbl>
      <w:tblPr>
        <w:tblW w:type="auto" w:w="0"/>
        <w:jc w:val="center"/>
        <w:tblLook w:firstColumn="1" w:firstRow="1" w:lastColumn="0" w:lastRow="0" w:noHBand="0" w:noVBand="1" w:val="04A0"/>
        <w:tblBorders>
          <w:top w:val="single" w:sz="4" w:space="0" w:color="E67E22"/>
          <w:left w:val="single" w:sz="12" w:space="0" w:color="E67E22"/>
          <w:bottom w:val="single" w:sz="4" w:space="0" w:color="E67E22"/>
          <w:right w:val="single" w:sz="4" w:space="0" w:color="E67E22"/>
        </w:tblBorders>
      </w:tblPr>
      <w:tblGrid>
        <w:gridCol w:w="9689"/>
      </w:tblGrid>
      <w:tr>
        <w:tc>
          <w:tcPr>
            <w:tcW w:type="dxa" w:w="9689"/>
            <w:shd w:fill="FEF5E7" w:val="clear"/>
          </w:tcPr>
          <w:p>
            <w:pPr>
              <w:spacing w:after="80"/>
            </w:pPr>
            <w:r>
              <w:rPr>
                <w:rFonts w:ascii="Arial" w:hAnsi="Arial"/>
                <w:b/>
                <w:color w:val="D35F00"/>
                <w:sz w:val="22"/>
              </w:rPr>
              <w:t>Частая проблема</w:t>
            </w:r>
          </w:p>
          <w:p>
            <w:pPr>
              <w:spacing w:after="40"/>
            </w:pPr>
            <w:r>
              <w:rPr>
                <w:rFonts w:ascii="Arial" w:hAnsi="Arial"/>
                <w:color w:val="2C3E50"/>
                <w:sz w:val="21"/>
              </w:rPr>
              <w:t>Самая распространённая причина задержки — ошибки в данных диплома. Опечатка в фамилии, неверная дата рождения, несовпадение номера диплома с записью в реестре — любая неточность приводит к отказу в проставлении апостиля. Перед подачей документов тщательно сверьте все данные диплома с паспортом.</w:t>
            </w:r>
          </w:p>
        </w:tc>
      </w:tr>
    </w:tbl>
    <w:p/>
    <w:p>
      <w:pPr>
        <w:ind w:firstLine="425"/>
        <w:jc w:val="both"/>
      </w:pPr>
      <w:r>
        <w:rPr>
          <w:rFonts w:ascii="Arial" w:hAnsi="Arial"/>
          <w:color w:val="2C3E50"/>
          <w:sz w:val="22"/>
        </w:rPr>
        <w:t>Отдельно стоит рассмотреть сезонный фактор. Пик обращений за апостилем на образовательные документы приходится на июль–октябрь — период сразу после выпуска студентов, когда выпускники массово подают документы для продолжения обучения или трудоустройства за рубежом. В это время сроки могут быть увеличены в 1,5–2 раза. Если вы планируете выезд за границу, рекомендуется начинать оформление апостиля заблаговременно, за 2–3 месяца до предполагаемой даты.</w:t>
      </w:r>
    </w:p>
    <w:p>
      <w:pPr>
        <w:pStyle w:val="Heading1"/>
        <w:spacing w:before="360" w:after="160"/>
      </w:pPr>
      <w:r>
        <w:rPr>
          <w:rFonts w:ascii="Arial" w:hAnsi="Arial"/>
          <w:color w:val="1B2A4A"/>
          <w:sz w:val="44"/>
        </w:rPr>
        <w:t>Для студентов: специфика апостилирования при продолжении обучения за рубежом</w:t>
      </w:r>
    </w:p>
    <w:p>
      <w:pPr>
        <w:ind w:firstLine="425"/>
        <w:jc w:val="both"/>
      </w:pPr>
      <w:r>
        <w:rPr>
          <w:rFonts w:ascii="Arial" w:hAnsi="Arial"/>
          <w:color w:val="2C3E50"/>
          <w:sz w:val="22"/>
        </w:rPr>
        <w:t>Студенты, планирующие продолжить обучение за рубежом — одна из самых многочисленных групп, обращающихся за апостилированием образовательных документов. Для поступления в зарубежный университет, прохождения программ обмена или перевода на обучение в другую страну требуется подтвердить ранее полученное образование. Процедура имеет ряд специфических особенностей, которые важно знать заранее.</w:t>
      </w:r>
    </w:p>
    <w:p>
      <w:pPr>
        <w:pStyle w:val="Heading2"/>
        <w:spacing w:before="280" w:after="160"/>
      </w:pPr>
      <w:r>
        <w:rPr>
          <w:rFonts w:ascii="Arial" w:hAnsi="Arial"/>
          <w:color w:val="1B2A4A"/>
          <w:sz w:val="32"/>
        </w:rPr>
        <w:t>Апостиль или консульская легализация?</w:t>
      </w:r>
    </w:p>
    <w:p>
      <w:pPr>
        <w:ind w:firstLine="425"/>
        <w:jc w:val="both"/>
      </w:pPr>
      <w:r>
        <w:rPr>
          <w:rFonts w:ascii="Arial" w:hAnsi="Arial"/>
          <w:color w:val="2C3E50"/>
          <w:sz w:val="22"/>
        </w:rPr>
        <w:t>Первый вопрос, который необходимо решить студенту: какая форма легализации нужна? Если страна назначения является участницей Гаагской конвенции, достаточно апостиля. Если страна не участвует в конвенции (например, Китай, Канада, ОАЭ для некоторых типов документов), потребуется полная консульская легализация — более сложная и длительная процедура, включающая нотариальное заверение, заверение в Министерстве юстиции, Министерстве иностранных дел и консульстве страны назначения.</w:t>
      </w:r>
    </w:p>
    <w:tbl>
      <w:tblPr>
        <w:tblW w:type="auto" w:w="0"/>
        <w:jc w:val="center"/>
        <w:tblLook w:firstColumn="1" w:firstRow="1" w:lastColumn="0" w:lastRow="0" w:noHBand="0" w:noVBand="1" w:val="04A0"/>
        <w:tblBorders>
          <w:top w:val="single" w:sz="4" w:space="0" w:color="1B2A4A"/>
          <w:bottom w:val="single" w:sz="4" w:space="0" w:color="1B2A4A"/>
          <w:left w:val="single" w:sz="4" w:space="0" w:color="BDC3C7"/>
          <w:right w:val="single" w:sz="4" w:space="0" w:color="BDC3C7"/>
          <w:insideH w:val="single" w:sz="2" w:space="0" w:color="BDC3C7"/>
          <w:insideV w:val="single" w:sz="2" w:space="0" w:color="BDC3C7"/>
        </w:tblBorders>
      </w:tblPr>
      <w:tblGrid>
        <w:gridCol w:w="3230"/>
        <w:gridCol w:w="3230"/>
        <w:gridCol w:w="3230"/>
      </w:tblGrid>
      <w:tr>
        <w:tc>
          <w:tcPr>
            <w:tcW w:type="dxa" w:w="1984"/>
            <w:shd w:fill="1B2A4A" w:val="clear"/>
          </w:tcPr>
          <w:p>
            <w:pPr>
              <w:spacing w:before="80" w:after="80"/>
              <w:jc w:val="center"/>
            </w:pPr>
            <w:r/>
            <w:r>
              <w:rPr>
                <w:rFonts w:ascii="Arial" w:hAnsi="Arial"/>
                <w:b/>
                <w:color w:val="FFFFFF"/>
                <w:sz w:val="20"/>
              </w:rPr>
              <w:t>Параметр</w:t>
            </w:r>
          </w:p>
        </w:tc>
        <w:tc>
          <w:tcPr>
            <w:tcW w:type="dxa" w:w="3118"/>
            <w:shd w:fill="1B2A4A" w:val="clear"/>
          </w:tcPr>
          <w:p>
            <w:pPr>
              <w:spacing w:before="80" w:after="80"/>
              <w:jc w:val="center"/>
            </w:pPr>
            <w:r/>
            <w:r>
              <w:rPr>
                <w:rFonts w:ascii="Arial" w:hAnsi="Arial"/>
                <w:b/>
                <w:color w:val="FFFFFF"/>
                <w:sz w:val="20"/>
              </w:rPr>
              <w:t>Апостиль</w:t>
            </w:r>
          </w:p>
        </w:tc>
        <w:tc>
          <w:tcPr>
            <w:tcW w:type="dxa" w:w="3685"/>
            <w:shd w:fill="1B2A4A" w:val="clear"/>
          </w:tcPr>
          <w:p>
            <w:pPr>
              <w:spacing w:before="80" w:after="80"/>
              <w:jc w:val="center"/>
            </w:pPr>
            <w:r/>
            <w:r>
              <w:rPr>
                <w:rFonts w:ascii="Arial" w:hAnsi="Arial"/>
                <w:b/>
                <w:color w:val="FFFFFF"/>
                <w:sz w:val="20"/>
              </w:rPr>
              <w:t>Консульская легализация</w:t>
            </w:r>
          </w:p>
        </w:tc>
      </w:tr>
      <w:tr>
        <w:tc>
          <w:tcPr>
            <w:tcW w:type="dxa" w:w="1984"/>
            <w:shd w:fill="F0F6FC" w:val="clear"/>
          </w:tcPr>
          <w:p>
            <w:pPr>
              <w:spacing w:before="60" w:after="60"/>
            </w:pPr>
            <w:r/>
            <w:r>
              <w:rPr>
                <w:rFonts w:ascii="Arial" w:hAnsi="Arial"/>
                <w:color w:val="2C3E50"/>
                <w:sz w:val="20"/>
              </w:rPr>
              <w:t>Страны признания</w:t>
            </w:r>
          </w:p>
        </w:tc>
        <w:tc>
          <w:tcPr>
            <w:tcW w:type="dxa" w:w="3118"/>
            <w:shd w:fill="F0F6FC" w:val="clear"/>
          </w:tcPr>
          <w:p>
            <w:pPr>
              <w:spacing w:before="60" w:after="60"/>
            </w:pPr>
            <w:r/>
            <w:r>
              <w:rPr>
                <w:rFonts w:ascii="Arial" w:hAnsi="Arial"/>
                <w:color w:val="2C3E50"/>
                <w:sz w:val="20"/>
              </w:rPr>
              <w:t>125+ стран Гаагской конвенции</w:t>
            </w:r>
          </w:p>
        </w:tc>
        <w:tc>
          <w:tcPr>
            <w:tcW w:type="dxa" w:w="3685"/>
            <w:shd w:fill="F0F6FC" w:val="clear"/>
          </w:tcPr>
          <w:p>
            <w:pPr>
              <w:spacing w:before="60" w:after="60"/>
            </w:pPr>
            <w:r/>
            <w:r>
              <w:rPr>
                <w:rFonts w:ascii="Arial" w:hAnsi="Arial"/>
                <w:color w:val="2C3E50"/>
                <w:sz w:val="20"/>
              </w:rPr>
              <w:t>Страны, не участвующие в конвенции</w:t>
            </w:r>
          </w:p>
        </w:tc>
      </w:tr>
      <w:tr>
        <w:tc>
          <w:tcPr>
            <w:tcW w:type="dxa" w:w="1984"/>
          </w:tcPr>
          <w:p>
            <w:pPr>
              <w:spacing w:before="60" w:after="60"/>
            </w:pPr>
            <w:r/>
            <w:r>
              <w:rPr>
                <w:rFonts w:ascii="Arial" w:hAnsi="Arial"/>
                <w:color w:val="2C3E50"/>
                <w:sz w:val="20"/>
              </w:rPr>
              <w:t>Количество этапов</w:t>
            </w:r>
          </w:p>
        </w:tc>
        <w:tc>
          <w:tcPr>
            <w:tcW w:type="dxa" w:w="3118"/>
          </w:tcPr>
          <w:p>
            <w:pPr>
              <w:spacing w:before="60" w:after="60"/>
            </w:pPr>
            <w:r/>
            <w:r>
              <w:rPr>
                <w:rFonts w:ascii="Arial" w:hAnsi="Arial"/>
                <w:color w:val="2C3E50"/>
                <w:sz w:val="20"/>
              </w:rPr>
              <w:t>1 (штамп апостиля)</w:t>
            </w:r>
          </w:p>
        </w:tc>
        <w:tc>
          <w:tcPr>
            <w:tcW w:type="dxa" w:w="3685"/>
          </w:tcPr>
          <w:p>
            <w:pPr>
              <w:spacing w:before="60" w:after="60"/>
            </w:pPr>
            <w:r/>
            <w:r>
              <w:rPr>
                <w:rFonts w:ascii="Arial" w:hAnsi="Arial"/>
                <w:color w:val="2C3E50"/>
                <w:sz w:val="20"/>
              </w:rPr>
              <w:t>4–5 (нотариус → Минюст → МИД → консульство)</w:t>
            </w:r>
          </w:p>
        </w:tc>
      </w:tr>
      <w:tr>
        <w:tc>
          <w:tcPr>
            <w:tcW w:type="dxa" w:w="1984"/>
            <w:shd w:fill="F0F6FC" w:val="clear"/>
          </w:tcPr>
          <w:p>
            <w:pPr>
              <w:spacing w:before="60" w:after="60"/>
            </w:pPr>
            <w:r/>
            <w:r>
              <w:rPr>
                <w:rFonts w:ascii="Arial" w:hAnsi="Arial"/>
                <w:color w:val="2C3E50"/>
                <w:sz w:val="20"/>
              </w:rPr>
              <w:t>Срок оформления</w:t>
            </w:r>
          </w:p>
        </w:tc>
        <w:tc>
          <w:tcPr>
            <w:tcW w:type="dxa" w:w="3118"/>
            <w:shd w:fill="F0F6FC" w:val="clear"/>
          </w:tcPr>
          <w:p>
            <w:pPr>
              <w:spacing w:before="60" w:after="60"/>
            </w:pPr>
            <w:r/>
            <w:r>
              <w:rPr>
                <w:rFonts w:ascii="Arial" w:hAnsi="Arial"/>
                <w:color w:val="2C3E50"/>
                <w:sz w:val="20"/>
              </w:rPr>
              <w:t>3–10 рабочих дней</w:t>
            </w:r>
          </w:p>
        </w:tc>
        <w:tc>
          <w:tcPr>
            <w:tcW w:type="dxa" w:w="3685"/>
            <w:shd w:fill="F0F6FC" w:val="clear"/>
          </w:tcPr>
          <w:p>
            <w:pPr>
              <w:spacing w:before="60" w:after="60"/>
            </w:pPr>
            <w:r/>
            <w:r>
              <w:rPr>
                <w:rFonts w:ascii="Arial" w:hAnsi="Arial"/>
                <w:color w:val="2C3E50"/>
                <w:sz w:val="20"/>
              </w:rPr>
              <w:t>3–6 недель</w:t>
            </w:r>
          </w:p>
        </w:tc>
      </w:tr>
      <w:tr>
        <w:tc>
          <w:tcPr>
            <w:tcW w:type="dxa" w:w="1984"/>
          </w:tcPr>
          <w:p>
            <w:pPr>
              <w:spacing w:before="60" w:after="60"/>
            </w:pPr>
            <w:r/>
            <w:r>
              <w:rPr>
                <w:rFonts w:ascii="Arial" w:hAnsi="Arial"/>
                <w:color w:val="2C3E50"/>
                <w:sz w:val="20"/>
              </w:rPr>
              <w:t>Стоимость</w:t>
            </w:r>
          </w:p>
        </w:tc>
        <w:tc>
          <w:tcPr>
            <w:tcW w:type="dxa" w:w="3118"/>
          </w:tcPr>
          <w:p>
            <w:pPr>
              <w:spacing w:before="60" w:after="60"/>
            </w:pPr>
            <w:r/>
            <w:r>
              <w:rPr>
                <w:rFonts w:ascii="Arial" w:hAnsi="Arial"/>
                <w:color w:val="2C3E50"/>
                <w:sz w:val="20"/>
              </w:rPr>
              <w:t>2500 руб. за документ</w:t>
            </w:r>
          </w:p>
        </w:tc>
        <w:tc>
          <w:tcPr>
            <w:tcW w:type="dxa" w:w="3685"/>
          </w:tcPr>
          <w:p>
            <w:pPr>
              <w:spacing w:before="60" w:after="60"/>
            </w:pPr>
            <w:r/>
            <w:r>
              <w:rPr>
                <w:rFonts w:ascii="Arial" w:hAnsi="Arial"/>
                <w:color w:val="2C3E50"/>
                <w:sz w:val="20"/>
              </w:rPr>
              <w:t>10 000–25 000 руб. за документ</w:t>
            </w:r>
          </w:p>
        </w:tc>
      </w:tr>
      <w:tr>
        <w:tc>
          <w:tcPr>
            <w:tcW w:type="dxa" w:w="1984"/>
            <w:shd w:fill="F0F6FC" w:val="clear"/>
          </w:tcPr>
          <w:p>
            <w:pPr>
              <w:spacing w:before="60" w:after="60"/>
            </w:pPr>
            <w:r/>
            <w:r>
              <w:rPr>
                <w:rFonts w:ascii="Arial" w:hAnsi="Arial"/>
                <w:color w:val="2C3E50"/>
                <w:sz w:val="20"/>
              </w:rPr>
              <w:t>Срок действия</w:t>
            </w:r>
          </w:p>
        </w:tc>
        <w:tc>
          <w:tcPr>
            <w:tcW w:type="dxa" w:w="3118"/>
            <w:shd w:fill="F0F6FC" w:val="clear"/>
          </w:tcPr>
          <w:p>
            <w:pPr>
              <w:spacing w:before="60" w:after="60"/>
            </w:pPr>
            <w:r/>
            <w:r>
              <w:rPr>
                <w:rFonts w:ascii="Arial" w:hAnsi="Arial"/>
                <w:color w:val="2C3E50"/>
                <w:sz w:val="20"/>
              </w:rPr>
              <w:t>Бессрочно (если документ не изменён)</w:t>
            </w:r>
          </w:p>
        </w:tc>
        <w:tc>
          <w:tcPr>
            <w:tcW w:type="dxa" w:w="3685"/>
            <w:shd w:fill="F0F6FC" w:val="clear"/>
          </w:tcPr>
          <w:p>
            <w:pPr>
              <w:spacing w:before="60" w:after="60"/>
            </w:pPr>
            <w:r/>
            <w:r>
              <w:rPr>
                <w:rFonts w:ascii="Arial" w:hAnsi="Arial"/>
                <w:color w:val="2C3E50"/>
                <w:sz w:val="20"/>
              </w:rPr>
              <w:t>Зависит от требований страны</w:t>
            </w:r>
          </w:p>
        </w:tc>
      </w:tr>
    </w:tbl>
    <w:p/>
    <w:p>
      <w:pPr>
        <w:pStyle w:val="Heading2"/>
        <w:spacing w:before="280" w:after="160"/>
      </w:pPr>
      <w:r>
        <w:rPr>
          <w:rFonts w:ascii="Arial" w:hAnsi="Arial"/>
          <w:color w:val="1B2A4A"/>
          <w:sz w:val="32"/>
        </w:rPr>
        <w:t>Нострификация после апостиля</w:t>
      </w:r>
    </w:p>
    <w:p>
      <w:pPr>
        <w:ind w:firstLine="425"/>
        <w:jc w:val="both"/>
      </w:pPr>
      <w:r>
        <w:rPr>
          <w:rFonts w:ascii="Arial" w:hAnsi="Arial"/>
          <w:color w:val="2C3E50"/>
          <w:sz w:val="22"/>
        </w:rPr>
        <w:t>Важно понимать: апостиль — это лишь первый шаг. Для фактического признания вашего образования за рубежом в большинстве стран потребуется нострификация — процедура установления эквивалентности вашего диплома диплому страны пребывания. Нострификация проводится после получения апостиля и обычно включает экспертизу документа, сдачу дополнительных экзаменов (в некоторых странах) и оформление свидетельства о признании.</w:t>
      </w:r>
    </w:p>
    <w:p>
      <w:pPr>
        <w:ind w:firstLine="425"/>
        <w:jc w:val="both"/>
      </w:pPr>
      <w:r>
        <w:rPr>
          <w:rFonts w:ascii="Arial" w:hAnsi="Arial"/>
          <w:color w:val="2C3E50"/>
          <w:sz w:val="22"/>
        </w:rPr>
        <w:t>В Германии, например, процедура признания (Anerkennung) зависит от федеральной земли и типа профессии. Для регулируемых профессий (врач, юрист, педагог) признание обязательно, для нерегулируемых — достаточно подтверждения уровня образования. Во Франции процедура признания проводится через ENIC-NARIC France и занимает от 1 до 4 месяцев. В Испании — через Министерство образования, срок составляет от 3 до 6 месяцев.</w:t>
      </w:r>
    </w:p>
    <w:tbl>
      <w:tblPr>
        <w:tblW w:type="auto" w:w="0"/>
        <w:jc w:val="center"/>
        <w:tblLook w:firstColumn="1" w:firstRow="1" w:lastColumn="0" w:lastRow="0" w:noHBand="0" w:noVBand="1" w:val="04A0"/>
        <w:tblBorders>
          <w:top w:val="single" w:sz="4" w:space="0" w:color="2E86DE"/>
          <w:left w:val="single" w:sz="12" w:space="0" w:color="2E86DE"/>
          <w:bottom w:val="single" w:sz="4" w:space="0" w:color="2E86DE"/>
          <w:right w:val="single" w:sz="4" w:space="0" w:color="2E86DE"/>
        </w:tblBorders>
      </w:tblPr>
      <w:tblGrid>
        <w:gridCol w:w="9689"/>
      </w:tblGrid>
      <w:tr>
        <w:tc>
          <w:tcPr>
            <w:tcW w:type="dxa" w:w="9689"/>
            <w:shd w:fill="EBF5FB" w:val="clear"/>
          </w:tcPr>
          <w:p>
            <w:pPr>
              <w:spacing w:after="80"/>
            </w:pPr>
            <w:r>
              <w:rPr>
                <w:rFonts w:ascii="Arial" w:hAnsi="Arial"/>
                <w:b/>
                <w:color w:val="1B2A4A"/>
                <w:sz w:val="22"/>
              </w:rPr>
              <w:t>Практический совет для студентов</w:t>
            </w:r>
          </w:p>
          <w:p>
            <w:pPr>
              <w:spacing w:after="40"/>
            </w:pPr>
            <w:r>
              <w:rPr>
                <w:rFonts w:ascii="Arial" w:hAnsi="Arial"/>
                <w:color w:val="2C3E50"/>
                <w:sz w:val="21"/>
              </w:rPr>
              <w:t>Начинайте оформление апостиля и нострификации не менее чем за 4–6 месяцев до планируемого начала обучения за рубежом. Это позволит избежать стресса из-за задержек и даст время на решение непредвиденных проблем.</w:t>
            </w:r>
          </w:p>
        </w:tc>
      </w:tr>
    </w:tbl>
    <w:p/>
    <w:p>
      <w:pPr>
        <w:pStyle w:val="Heading1"/>
        <w:spacing w:before="360" w:after="160"/>
      </w:pPr>
      <w:r>
        <w:rPr>
          <w:rFonts w:ascii="Arial" w:hAnsi="Arial"/>
          <w:color w:val="1B2A4A"/>
          <w:sz w:val="44"/>
        </w:rPr>
        <w:t>Для специалистов: подтверждение квалификации для работы за рубежом</w:t>
      </w:r>
    </w:p>
    <w:p>
      <w:pPr>
        <w:ind w:firstLine="425"/>
        <w:jc w:val="both"/>
      </w:pPr>
      <w:r>
        <w:rPr>
          <w:rFonts w:ascii="Arial" w:hAnsi="Arial"/>
          <w:color w:val="2C3E50"/>
          <w:sz w:val="22"/>
        </w:rPr>
        <w:t>Квалифицированные специалисты, выезжающие за рубеж для трудоустройства, сталкиваются с особыми требованиями к легализации документов об образовании. В отличие от студентов, которым достаточно подтвердить уровень образования для поступления, специалисты должны доказать свою профессиональную квалификацию — а это часто более сложная и многогранная процедура.</w:t>
      </w:r>
    </w:p>
    <w:p>
      <w:pPr>
        <w:pStyle w:val="Heading2"/>
        <w:spacing w:before="280" w:after="160"/>
      </w:pPr>
      <w:r>
        <w:rPr>
          <w:rFonts w:ascii="Arial" w:hAnsi="Arial"/>
          <w:color w:val="1B2A4A"/>
          <w:sz w:val="32"/>
        </w:rPr>
        <w:t>Регулируемые и нерегулируемые профессии</w:t>
      </w:r>
    </w:p>
    <w:p>
      <w:pPr>
        <w:ind w:firstLine="425"/>
        <w:jc w:val="both"/>
      </w:pPr>
      <w:r>
        <w:rPr>
          <w:rFonts w:ascii="Arial" w:hAnsi="Arial"/>
          <w:color w:val="2C3E50"/>
          <w:sz w:val="22"/>
        </w:rPr>
        <w:t>Многие страны разделяют профессии на регулируемые и нерегулируемые. Для регулируемых профессий (медицина, юриспруденция, педагогика, архитектура, инженерия) признание квалификации обязательно и проводится через специальные профессиональные органы. Для нерегулируемых профессий (IT, маркетинг, дизайн, менеджмент) признание может быть добровольным, но наличие апостиля на дипломе существенно повышает шансы на трудоустройство.</w:t>
      </w:r>
    </w:p>
    <w:p>
      <w:pPr>
        <w:ind w:firstLine="425"/>
        <w:jc w:val="both"/>
      </w:pPr>
      <w:r>
        <w:rPr>
          <w:rFonts w:ascii="Arial" w:hAnsi="Arial"/>
          <w:color w:val="2C3E50"/>
          <w:sz w:val="22"/>
        </w:rPr>
        <w:t>Для регулируемых профессий апостилирование диплома — это лишь начало. После получения апостиля документ проходит процедуру признания, которая может включать проверку учебной программы, сравнение количества часов по ключевым дисциплинам, сдачу профессиональных экзаменов и даже прохождение стажировки. Например, для признания медицинского диплома в Германии необходимо пройти процедуру Approbation, которая включает языковой экзамен (уровень B2/C1), проверку эквивалентности образования и, при необходимости, сдачу экзамена Kenntnisprufung.</w:t>
      </w:r>
    </w:p>
    <w:p>
      <w:pPr>
        <w:pStyle w:val="Heading2"/>
        <w:spacing w:before="280" w:after="160"/>
      </w:pPr>
      <w:r>
        <w:rPr>
          <w:rFonts w:ascii="Arial" w:hAnsi="Arial"/>
          <w:color w:val="1B2A4A"/>
          <w:sz w:val="32"/>
        </w:rPr>
        <w:t>Дополнительные документы для специалистов</w:t>
      </w:r>
    </w:p>
    <w:p>
      <w:pPr>
        <w:ind w:firstLine="425"/>
        <w:jc w:val="both"/>
      </w:pPr>
      <w:r>
        <w:rPr>
          <w:rFonts w:ascii="Arial" w:hAnsi="Arial"/>
          <w:color w:val="2C3E50"/>
          <w:sz w:val="22"/>
        </w:rPr>
        <w:t>Помимо диплома, специалистам часто требуется апостилировать и другие документы, подтверждающие квалификацию:</w:t>
      </w:r>
    </w:p>
    <w:p>
      <w:pPr>
        <w:spacing w:after="60"/>
        <w:ind w:left="567"/>
      </w:pPr>
      <w:r>
        <w:rPr>
          <w:rFonts w:ascii="Arial" w:hAnsi="Arial"/>
          <w:b/>
          <w:color w:val="1B2A4A"/>
          <w:sz w:val="22"/>
        </w:rPr>
        <w:t xml:space="preserve">• </w:t>
      </w:r>
      <w:r>
        <w:rPr>
          <w:rFonts w:ascii="Arial" w:hAnsi="Arial"/>
          <w:color w:val="2C3E50"/>
          <w:sz w:val="22"/>
        </w:rPr>
        <w:t>Сертификаты о прохождении профессиональных курсов и тренингов</w:t>
      </w:r>
    </w:p>
    <w:p>
      <w:pPr>
        <w:spacing w:after="60"/>
        <w:ind w:left="567"/>
      </w:pPr>
      <w:r>
        <w:rPr>
          <w:rFonts w:ascii="Arial" w:hAnsi="Arial"/>
          <w:b/>
          <w:color w:val="1B2A4A"/>
          <w:sz w:val="22"/>
        </w:rPr>
        <w:t xml:space="preserve">• </w:t>
      </w:r>
      <w:r>
        <w:rPr>
          <w:rFonts w:ascii="Arial" w:hAnsi="Arial"/>
          <w:color w:val="2C3E50"/>
          <w:sz w:val="22"/>
        </w:rPr>
        <w:t>Свидетельства о повышении квалификации</w:t>
      </w:r>
    </w:p>
    <w:p>
      <w:pPr>
        <w:spacing w:after="60"/>
        <w:ind w:left="567"/>
      </w:pPr>
      <w:r>
        <w:rPr>
          <w:rFonts w:ascii="Arial" w:hAnsi="Arial"/>
          <w:b/>
          <w:color w:val="1B2A4A"/>
          <w:sz w:val="22"/>
        </w:rPr>
        <w:t xml:space="preserve">• </w:t>
      </w:r>
      <w:r>
        <w:rPr>
          <w:rFonts w:ascii="Arial" w:hAnsi="Arial"/>
          <w:color w:val="2C3E50"/>
          <w:sz w:val="22"/>
        </w:rPr>
        <w:t>Выписки из трудовой книжки (для подтверждения опыта работы)</w:t>
      </w:r>
    </w:p>
    <w:p>
      <w:pPr>
        <w:spacing w:after="60"/>
        <w:ind w:left="567"/>
      </w:pPr>
      <w:r>
        <w:rPr>
          <w:rFonts w:ascii="Arial" w:hAnsi="Arial"/>
          <w:b/>
          <w:color w:val="1B2A4A"/>
          <w:sz w:val="22"/>
        </w:rPr>
        <w:t xml:space="preserve">• </w:t>
      </w:r>
      <w:r>
        <w:rPr>
          <w:rFonts w:ascii="Arial" w:hAnsi="Arial"/>
          <w:color w:val="2C3E50"/>
          <w:sz w:val="22"/>
        </w:rPr>
        <w:t>Рекомендательные письма с места работы (в некоторых случаях)</w:t>
      </w:r>
    </w:p>
    <w:p>
      <w:pPr>
        <w:spacing w:after="60"/>
        <w:ind w:left="567"/>
      </w:pPr>
      <w:r>
        <w:rPr>
          <w:rFonts w:ascii="Arial" w:hAnsi="Arial"/>
          <w:b/>
          <w:color w:val="1B2A4A"/>
          <w:sz w:val="22"/>
        </w:rPr>
        <w:t xml:space="preserve">• </w:t>
      </w:r>
      <w:r>
        <w:rPr>
          <w:rFonts w:ascii="Arial" w:hAnsi="Arial"/>
          <w:color w:val="2C3E50"/>
          <w:sz w:val="22"/>
        </w:rPr>
        <w:t>Сертификаты о владении иностранными языками</w:t>
      </w:r>
    </w:p>
    <w:p>
      <w:pPr>
        <w:ind w:firstLine="425"/>
        <w:jc w:val="both"/>
      </w:pPr>
      <w:r>
        <w:rPr>
          <w:rFonts w:ascii="Arial" w:hAnsi="Arial"/>
          <w:color w:val="2C3E50"/>
          <w:sz w:val="22"/>
        </w:rPr>
        <w:t>Каждый из этих документов может потребовать отдельного апостиля, а для некоторых может понадобиться консульская легализация вместо апостиля — это зависит от типа документа и страны назначения. Рекомендуется заранее уточнить полный перечень необходимых документов у работодателя или в профессиональном органе страны пребывания.</w:t>
      </w:r>
    </w:p>
    <w:p>
      <w:pPr>
        <w:pStyle w:val="Heading1"/>
        <w:spacing w:before="360" w:after="160"/>
      </w:pPr>
      <w:r>
        <w:rPr>
          <w:rFonts w:ascii="Arial" w:hAnsi="Arial"/>
          <w:color w:val="1B2A4A"/>
          <w:sz w:val="44"/>
        </w:rPr>
        <w:t>Для эмигрантов: подтверждение образования при иммиграции</w:t>
      </w:r>
    </w:p>
    <w:p>
      <w:pPr>
        <w:ind w:firstLine="425"/>
        <w:jc w:val="both"/>
      </w:pPr>
      <w:r>
        <w:rPr>
          <w:rFonts w:ascii="Arial" w:hAnsi="Arial"/>
          <w:color w:val="2C3E50"/>
          <w:sz w:val="22"/>
        </w:rPr>
        <w:t>Эмигранты — это, пожалуй, самая разнообразная категория заявителей на апостилирование образовательных документов. Люди переезжают по разным программам: рабочая иммиграция, семейная reunion, программы для талантливых специалистов, инвесторские визы, гуманитарные программы. В каждом случае требования к подтверждению образования различаются, и ошибки в оформлении могут стоить дорого — вплоть до отказа в визе.</w:t>
      </w:r>
    </w:p>
    <w:p>
      <w:pPr>
        <w:pStyle w:val="Heading2"/>
        <w:spacing w:before="280" w:after="160"/>
      </w:pPr>
      <w:r>
        <w:rPr>
          <w:rFonts w:ascii="Arial" w:hAnsi="Arial"/>
          <w:color w:val="1B2A4A"/>
          <w:sz w:val="32"/>
        </w:rPr>
        <w:t>Требования популярных стран для иммиграции</w:t>
      </w:r>
    </w:p>
    <w:tbl>
      <w:tblPr>
        <w:tblW w:type="auto" w:w="0"/>
        <w:jc w:val="center"/>
        <w:tblLook w:firstColumn="1" w:firstRow="1" w:lastColumn="0" w:lastRow="0" w:noHBand="0" w:noVBand="1" w:val="04A0"/>
        <w:tblBorders>
          <w:top w:val="single" w:sz="4" w:space="0" w:color="1B2A4A"/>
          <w:bottom w:val="single" w:sz="4" w:space="0" w:color="1B2A4A"/>
          <w:left w:val="single" w:sz="4" w:space="0" w:color="BDC3C7"/>
          <w:right w:val="single" w:sz="4" w:space="0" w:color="BDC3C7"/>
          <w:insideH w:val="single" w:sz="2" w:space="0" w:color="BDC3C7"/>
          <w:insideV w:val="single" w:sz="2" w:space="0" w:color="BDC3C7"/>
        </w:tblBorders>
      </w:tblPr>
      <w:tblGrid>
        <w:gridCol w:w="2422"/>
        <w:gridCol w:w="2422"/>
        <w:gridCol w:w="2422"/>
        <w:gridCol w:w="2422"/>
      </w:tblGrid>
      <w:tr>
        <w:tc>
          <w:tcPr>
            <w:tcW w:type="dxa" w:w="1417"/>
            <w:shd w:fill="1B2A4A" w:val="clear"/>
          </w:tcPr>
          <w:p>
            <w:pPr>
              <w:spacing w:before="80" w:after="80"/>
              <w:jc w:val="center"/>
            </w:pPr>
            <w:r/>
            <w:r>
              <w:rPr>
                <w:rFonts w:ascii="Arial" w:hAnsi="Arial"/>
                <w:b/>
                <w:color w:val="FFFFFF"/>
                <w:sz w:val="20"/>
              </w:rPr>
              <w:t>Страна</w:t>
            </w:r>
          </w:p>
        </w:tc>
        <w:tc>
          <w:tcPr>
            <w:tcW w:type="dxa" w:w="1984"/>
            <w:shd w:fill="1B2A4A" w:val="clear"/>
          </w:tcPr>
          <w:p>
            <w:pPr>
              <w:spacing w:before="80" w:after="80"/>
              <w:jc w:val="center"/>
            </w:pPr>
            <w:r/>
            <w:r>
              <w:rPr>
                <w:rFonts w:ascii="Arial" w:hAnsi="Arial"/>
                <w:b/>
                <w:color w:val="FFFFFF"/>
                <w:sz w:val="20"/>
              </w:rPr>
              <w:t>Требование к апостилю</w:t>
            </w:r>
          </w:p>
        </w:tc>
        <w:tc>
          <w:tcPr>
            <w:tcW w:type="dxa" w:w="3118"/>
            <w:shd w:fill="1B2A4A" w:val="clear"/>
          </w:tcPr>
          <w:p>
            <w:pPr>
              <w:spacing w:before="80" w:after="80"/>
              <w:jc w:val="center"/>
            </w:pPr>
            <w:r/>
            <w:r>
              <w:rPr>
                <w:rFonts w:ascii="Arial" w:hAnsi="Arial"/>
                <w:b/>
                <w:color w:val="FFFFFF"/>
                <w:sz w:val="20"/>
              </w:rPr>
              <w:t>Дополнительные требования</w:t>
            </w:r>
          </w:p>
        </w:tc>
        <w:tc>
          <w:tcPr>
            <w:tcW w:type="dxa" w:w="1701"/>
            <w:shd w:fill="1B2A4A" w:val="clear"/>
          </w:tcPr>
          <w:p>
            <w:pPr>
              <w:spacing w:before="80" w:after="80"/>
              <w:jc w:val="center"/>
            </w:pPr>
            <w:r/>
            <w:r>
              <w:rPr>
                <w:rFonts w:ascii="Arial" w:hAnsi="Arial"/>
                <w:b/>
                <w:color w:val="FFFFFF"/>
                <w:sz w:val="20"/>
              </w:rPr>
              <w:t>Срок нострификации</w:t>
            </w:r>
          </w:p>
        </w:tc>
      </w:tr>
      <w:tr>
        <w:tc>
          <w:tcPr>
            <w:tcW w:type="dxa" w:w="1417"/>
            <w:shd w:fill="F0F6FC" w:val="clear"/>
          </w:tcPr>
          <w:p>
            <w:pPr>
              <w:spacing w:before="60" w:after="60"/>
            </w:pPr>
            <w:r/>
            <w:r>
              <w:rPr>
                <w:rFonts w:ascii="Arial" w:hAnsi="Arial"/>
                <w:color w:val="2C3E50"/>
                <w:sz w:val="20"/>
              </w:rPr>
              <w:t>Германия</w:t>
            </w:r>
          </w:p>
        </w:tc>
        <w:tc>
          <w:tcPr>
            <w:tcW w:type="dxa" w:w="1984"/>
            <w:shd w:fill="F0F6FC" w:val="clear"/>
          </w:tcPr>
          <w:p>
            <w:pPr>
              <w:spacing w:before="60" w:after="60"/>
            </w:pPr>
            <w:r/>
            <w:r>
              <w:rPr>
                <w:rFonts w:ascii="Arial" w:hAnsi="Arial"/>
                <w:color w:val="2C3E50"/>
                <w:sz w:val="20"/>
              </w:rPr>
              <w:t>Апостиль обязателен</w:t>
            </w:r>
          </w:p>
        </w:tc>
        <w:tc>
          <w:tcPr>
            <w:tcW w:type="dxa" w:w="3118"/>
            <w:shd w:fill="F0F6FC" w:val="clear"/>
          </w:tcPr>
          <w:p>
            <w:pPr>
              <w:spacing w:before="60" w:after="60"/>
            </w:pPr>
            <w:r/>
            <w:r>
              <w:rPr>
                <w:rFonts w:ascii="Arial" w:hAnsi="Arial"/>
                <w:color w:val="2C3E50"/>
                <w:sz w:val="20"/>
              </w:rPr>
              <w:t>Перевод присяжным переводчиком; для регулируемых профессий — Anerkennung</w:t>
            </w:r>
          </w:p>
        </w:tc>
        <w:tc>
          <w:tcPr>
            <w:tcW w:type="dxa" w:w="1701"/>
            <w:shd w:fill="F0F6FC" w:val="clear"/>
          </w:tcPr>
          <w:p>
            <w:pPr>
              <w:spacing w:before="60" w:after="60"/>
            </w:pPr>
            <w:r/>
            <w:r>
              <w:rPr>
                <w:rFonts w:ascii="Arial" w:hAnsi="Arial"/>
                <w:color w:val="2C3E50"/>
                <w:sz w:val="20"/>
              </w:rPr>
              <w:t>2–6 месяцев</w:t>
            </w:r>
          </w:p>
        </w:tc>
      </w:tr>
      <w:tr>
        <w:tc>
          <w:tcPr>
            <w:tcW w:type="dxa" w:w="1417"/>
          </w:tcPr>
          <w:p>
            <w:pPr>
              <w:spacing w:before="60" w:after="60"/>
            </w:pPr>
            <w:r/>
            <w:r>
              <w:rPr>
                <w:rFonts w:ascii="Arial" w:hAnsi="Arial"/>
                <w:color w:val="2C3E50"/>
                <w:sz w:val="20"/>
              </w:rPr>
              <w:t>Испания</w:t>
            </w:r>
          </w:p>
        </w:tc>
        <w:tc>
          <w:tcPr>
            <w:tcW w:type="dxa" w:w="1984"/>
          </w:tcPr>
          <w:p>
            <w:pPr>
              <w:spacing w:before="60" w:after="60"/>
            </w:pPr>
            <w:r/>
            <w:r>
              <w:rPr>
                <w:rFonts w:ascii="Arial" w:hAnsi="Arial"/>
                <w:color w:val="2C3E50"/>
                <w:sz w:val="20"/>
              </w:rPr>
              <w:t>Апостиль обязателен</w:t>
            </w:r>
          </w:p>
        </w:tc>
        <w:tc>
          <w:tcPr>
            <w:tcW w:type="dxa" w:w="3118"/>
          </w:tcPr>
          <w:p>
            <w:pPr>
              <w:spacing w:before="60" w:after="60"/>
            </w:pPr>
            <w:r/>
            <w:r>
              <w:rPr>
                <w:rFonts w:ascii="Arial" w:hAnsi="Arial"/>
                <w:color w:val="2C3E50"/>
                <w:sz w:val="20"/>
              </w:rPr>
              <w:t>Перевод присяжным переводчиком; homologacion для доступа к госслужбе</w:t>
            </w:r>
          </w:p>
        </w:tc>
        <w:tc>
          <w:tcPr>
            <w:tcW w:type="dxa" w:w="1701"/>
          </w:tcPr>
          <w:p>
            <w:pPr>
              <w:spacing w:before="60" w:after="60"/>
            </w:pPr>
            <w:r/>
            <w:r>
              <w:rPr>
                <w:rFonts w:ascii="Arial" w:hAnsi="Arial"/>
                <w:color w:val="2C3E50"/>
                <w:sz w:val="20"/>
              </w:rPr>
              <w:t>3–6 месяцев</w:t>
            </w:r>
          </w:p>
        </w:tc>
      </w:tr>
      <w:tr>
        <w:tc>
          <w:tcPr>
            <w:tcW w:type="dxa" w:w="1417"/>
            <w:shd w:fill="F0F6FC" w:val="clear"/>
          </w:tcPr>
          <w:p>
            <w:pPr>
              <w:spacing w:before="60" w:after="60"/>
            </w:pPr>
            <w:r/>
            <w:r>
              <w:rPr>
                <w:rFonts w:ascii="Arial" w:hAnsi="Arial"/>
                <w:color w:val="2C3E50"/>
                <w:sz w:val="20"/>
              </w:rPr>
              <w:t>Италия</w:t>
            </w:r>
          </w:p>
        </w:tc>
        <w:tc>
          <w:tcPr>
            <w:tcW w:type="dxa" w:w="1984"/>
            <w:shd w:fill="F0F6FC" w:val="clear"/>
          </w:tcPr>
          <w:p>
            <w:pPr>
              <w:spacing w:before="60" w:after="60"/>
            </w:pPr>
            <w:r/>
            <w:r>
              <w:rPr>
                <w:rFonts w:ascii="Arial" w:hAnsi="Arial"/>
                <w:color w:val="2C3E50"/>
                <w:sz w:val="20"/>
              </w:rPr>
              <w:t>Апостиль обязателен</w:t>
            </w:r>
          </w:p>
        </w:tc>
        <w:tc>
          <w:tcPr>
            <w:tcW w:type="dxa" w:w="3118"/>
            <w:shd w:fill="F0F6FC" w:val="clear"/>
          </w:tcPr>
          <w:p>
            <w:pPr>
              <w:spacing w:before="60" w:after="60"/>
            </w:pPr>
            <w:r/>
            <w:r>
              <w:rPr>
                <w:rFonts w:ascii="Arial" w:hAnsi="Arial"/>
                <w:color w:val="2C3E50"/>
                <w:sz w:val="20"/>
              </w:rPr>
              <w:t>Перевод присяжным переводчиком; dichiarazione di valore через консульство</w:t>
            </w:r>
          </w:p>
        </w:tc>
        <w:tc>
          <w:tcPr>
            <w:tcW w:type="dxa" w:w="1701"/>
            <w:shd w:fill="F0F6FC" w:val="clear"/>
          </w:tcPr>
          <w:p>
            <w:pPr>
              <w:spacing w:before="60" w:after="60"/>
            </w:pPr>
            <w:r/>
            <w:r>
              <w:rPr>
                <w:rFonts w:ascii="Arial" w:hAnsi="Arial"/>
                <w:color w:val="2C3E50"/>
                <w:sz w:val="20"/>
              </w:rPr>
              <w:t>2–4 месяца</w:t>
            </w:r>
          </w:p>
        </w:tc>
      </w:tr>
      <w:tr>
        <w:tc>
          <w:tcPr>
            <w:tcW w:type="dxa" w:w="1417"/>
          </w:tcPr>
          <w:p>
            <w:pPr>
              <w:spacing w:before="60" w:after="60"/>
            </w:pPr>
            <w:r/>
            <w:r>
              <w:rPr>
                <w:rFonts w:ascii="Arial" w:hAnsi="Arial"/>
                <w:color w:val="2C3E50"/>
                <w:sz w:val="20"/>
              </w:rPr>
              <w:t>Франция</w:t>
            </w:r>
          </w:p>
        </w:tc>
        <w:tc>
          <w:tcPr>
            <w:tcW w:type="dxa" w:w="1984"/>
          </w:tcPr>
          <w:p>
            <w:pPr>
              <w:spacing w:before="60" w:after="60"/>
            </w:pPr>
            <w:r/>
            <w:r>
              <w:rPr>
                <w:rFonts w:ascii="Arial" w:hAnsi="Arial"/>
                <w:color w:val="2C3E50"/>
                <w:sz w:val="20"/>
              </w:rPr>
              <w:t>Апостиль обязателен</w:t>
            </w:r>
          </w:p>
        </w:tc>
        <w:tc>
          <w:tcPr>
            <w:tcW w:type="dxa" w:w="3118"/>
          </w:tcPr>
          <w:p>
            <w:pPr>
              <w:spacing w:before="60" w:after="60"/>
            </w:pPr>
            <w:r/>
            <w:r>
              <w:rPr>
                <w:rFonts w:ascii="Arial" w:hAnsi="Arial"/>
                <w:color w:val="2C3E50"/>
                <w:sz w:val="20"/>
              </w:rPr>
              <w:t>Перевод сертифицированным переводчиком; признание через ENIC-NARIC</w:t>
            </w:r>
          </w:p>
        </w:tc>
        <w:tc>
          <w:tcPr>
            <w:tcW w:type="dxa" w:w="1701"/>
          </w:tcPr>
          <w:p>
            <w:pPr>
              <w:spacing w:before="60" w:after="60"/>
            </w:pPr>
            <w:r/>
            <w:r>
              <w:rPr>
                <w:rFonts w:ascii="Arial" w:hAnsi="Arial"/>
                <w:color w:val="2C3E50"/>
                <w:sz w:val="20"/>
              </w:rPr>
              <w:t>1–4 месяца</w:t>
            </w:r>
          </w:p>
        </w:tc>
      </w:tr>
      <w:tr>
        <w:tc>
          <w:tcPr>
            <w:tcW w:type="dxa" w:w="1417"/>
            <w:shd w:fill="F0F6FC" w:val="clear"/>
          </w:tcPr>
          <w:p>
            <w:pPr>
              <w:spacing w:before="60" w:after="60"/>
            </w:pPr>
            <w:r/>
            <w:r>
              <w:rPr>
                <w:rFonts w:ascii="Arial" w:hAnsi="Arial"/>
                <w:color w:val="2C3E50"/>
                <w:sz w:val="20"/>
              </w:rPr>
              <w:t>Португалия</w:t>
            </w:r>
          </w:p>
        </w:tc>
        <w:tc>
          <w:tcPr>
            <w:tcW w:type="dxa" w:w="1984"/>
            <w:shd w:fill="F0F6FC" w:val="clear"/>
          </w:tcPr>
          <w:p>
            <w:pPr>
              <w:spacing w:before="60" w:after="60"/>
            </w:pPr>
            <w:r/>
            <w:r>
              <w:rPr>
                <w:rFonts w:ascii="Arial" w:hAnsi="Arial"/>
                <w:color w:val="2C3E50"/>
                <w:sz w:val="20"/>
              </w:rPr>
              <w:t>Апостиль обязателен</w:t>
            </w:r>
          </w:p>
        </w:tc>
        <w:tc>
          <w:tcPr>
            <w:tcW w:type="dxa" w:w="3118"/>
            <w:shd w:fill="F0F6FC" w:val="clear"/>
          </w:tcPr>
          <w:p>
            <w:pPr>
              <w:spacing w:before="60" w:after="60"/>
            </w:pPr>
            <w:r/>
            <w:r>
              <w:rPr>
                <w:rFonts w:ascii="Arial" w:hAnsi="Arial"/>
                <w:color w:val="2C3E50"/>
                <w:sz w:val="20"/>
              </w:rPr>
              <w:t>Перевод сертифицированным переводчиком; reconhecimento через университет</w:t>
            </w:r>
          </w:p>
        </w:tc>
        <w:tc>
          <w:tcPr>
            <w:tcW w:type="dxa" w:w="1701"/>
            <w:shd w:fill="F0F6FC" w:val="clear"/>
          </w:tcPr>
          <w:p>
            <w:pPr>
              <w:spacing w:before="60" w:after="60"/>
            </w:pPr>
            <w:r/>
            <w:r>
              <w:rPr>
                <w:rFonts w:ascii="Arial" w:hAnsi="Arial"/>
                <w:color w:val="2C3E50"/>
                <w:sz w:val="20"/>
              </w:rPr>
              <w:t>2–5 месяцев</w:t>
            </w:r>
          </w:p>
        </w:tc>
      </w:tr>
      <w:tr>
        <w:tc>
          <w:tcPr>
            <w:tcW w:type="dxa" w:w="1417"/>
          </w:tcPr>
          <w:p>
            <w:pPr>
              <w:spacing w:before="60" w:after="60"/>
            </w:pPr>
            <w:r/>
            <w:r>
              <w:rPr>
                <w:rFonts w:ascii="Arial" w:hAnsi="Arial"/>
                <w:color w:val="2C3E50"/>
                <w:sz w:val="20"/>
              </w:rPr>
              <w:t>Канада</w:t>
            </w:r>
          </w:p>
        </w:tc>
        <w:tc>
          <w:tcPr>
            <w:tcW w:type="dxa" w:w="1984"/>
          </w:tcPr>
          <w:p>
            <w:pPr>
              <w:spacing w:before="60" w:after="60"/>
            </w:pPr>
            <w:r/>
            <w:r>
              <w:rPr>
                <w:rFonts w:ascii="Arial" w:hAnsi="Arial"/>
                <w:color w:val="2C3E50"/>
                <w:sz w:val="20"/>
              </w:rPr>
              <w:t>Консульская легализация или апостиль (с 2023)</w:t>
            </w:r>
          </w:p>
        </w:tc>
        <w:tc>
          <w:tcPr>
            <w:tcW w:type="dxa" w:w="3118"/>
          </w:tcPr>
          <w:p>
            <w:pPr>
              <w:spacing w:before="60" w:after="60"/>
            </w:pPr>
            <w:r/>
            <w:r>
              <w:rPr>
                <w:rFonts w:ascii="Arial" w:hAnsi="Arial"/>
                <w:color w:val="2C3E50"/>
                <w:sz w:val="20"/>
              </w:rPr>
              <w:t>Оценка через WES / ICAS / CES</w:t>
            </w:r>
          </w:p>
        </w:tc>
        <w:tc>
          <w:tcPr>
            <w:tcW w:type="dxa" w:w="1701"/>
          </w:tcPr>
          <w:p>
            <w:pPr>
              <w:spacing w:before="60" w:after="60"/>
            </w:pPr>
            <w:r/>
            <w:r>
              <w:rPr>
                <w:rFonts w:ascii="Arial" w:hAnsi="Arial"/>
                <w:color w:val="2C3E50"/>
                <w:sz w:val="20"/>
              </w:rPr>
              <w:t>4–8 недель</w:t>
            </w:r>
          </w:p>
        </w:tc>
      </w:tr>
      <w:tr>
        <w:tc>
          <w:tcPr>
            <w:tcW w:type="dxa" w:w="1417"/>
            <w:shd w:fill="F0F6FC" w:val="clear"/>
          </w:tcPr>
          <w:p>
            <w:pPr>
              <w:spacing w:before="60" w:after="60"/>
            </w:pPr>
            <w:r/>
            <w:r>
              <w:rPr>
                <w:rFonts w:ascii="Arial" w:hAnsi="Arial"/>
                <w:color w:val="2C3E50"/>
                <w:sz w:val="20"/>
              </w:rPr>
              <w:t>США</w:t>
            </w:r>
          </w:p>
        </w:tc>
        <w:tc>
          <w:tcPr>
            <w:tcW w:type="dxa" w:w="1984"/>
            <w:shd w:fill="F0F6FC" w:val="clear"/>
          </w:tcPr>
          <w:p>
            <w:pPr>
              <w:spacing w:before="60" w:after="60"/>
            </w:pPr>
            <w:r/>
            <w:r>
              <w:rPr>
                <w:rFonts w:ascii="Arial" w:hAnsi="Arial"/>
                <w:color w:val="2C3E50"/>
                <w:sz w:val="20"/>
              </w:rPr>
              <w:t>Апостиль обязателен</w:t>
            </w:r>
          </w:p>
        </w:tc>
        <w:tc>
          <w:tcPr>
            <w:tcW w:type="dxa" w:w="3118"/>
            <w:shd w:fill="F0F6FC" w:val="clear"/>
          </w:tcPr>
          <w:p>
            <w:pPr>
              <w:spacing w:before="60" w:after="60"/>
            </w:pPr>
            <w:r/>
            <w:r>
              <w:rPr>
                <w:rFonts w:ascii="Arial" w:hAnsi="Arial"/>
                <w:color w:val="2C3E50"/>
                <w:sz w:val="20"/>
              </w:rPr>
              <w:t>Оценка через NACES-членов (WES, ECE,SpanTran)</w:t>
            </w:r>
          </w:p>
        </w:tc>
        <w:tc>
          <w:tcPr>
            <w:tcW w:type="dxa" w:w="1701"/>
            <w:shd w:fill="F0F6FC" w:val="clear"/>
          </w:tcPr>
          <w:p>
            <w:pPr>
              <w:spacing w:before="60" w:after="60"/>
            </w:pPr>
            <w:r/>
            <w:r>
              <w:rPr>
                <w:rFonts w:ascii="Arial" w:hAnsi="Arial"/>
                <w:color w:val="2C3E50"/>
                <w:sz w:val="20"/>
              </w:rPr>
              <w:t>3–6 недель</w:t>
            </w:r>
          </w:p>
        </w:tc>
      </w:tr>
    </w:tbl>
    <w:p/>
    <w:p>
      <w:pPr>
        <w:ind w:firstLine="425"/>
        <w:jc w:val="both"/>
      </w:pPr>
      <w:r>
        <w:rPr>
          <w:rFonts w:ascii="Arial" w:hAnsi="Arial"/>
          <w:color w:val="2C3E50"/>
          <w:sz w:val="22"/>
        </w:rPr>
        <w:t>Как видно из таблицы, апостиль — это универсальное требование для большинства стран, но он никогда не является единственным шагом. За апостилем следует перевод, а затем — процедура признания, специфичная для каждой страны. Ошибка многих эмигрантов в том, что они оформляют апостиль, но не учитывают требования к переводу: в ряде стран перевод должен быть выполнен присяжным (судебным) переводчиком, аккредитованным в стране назначения. Перевод, выполненный в России и заверенный нотариально, может быть не принят.</w:t>
      </w:r>
    </w:p>
    <w:tbl>
      <w:tblPr>
        <w:tblW w:type="auto" w:w="0"/>
        <w:jc w:val="center"/>
        <w:tblLook w:firstColumn="1" w:firstRow="1" w:lastColumn="0" w:lastRow="0" w:noHBand="0" w:noVBand="1" w:val="04A0"/>
        <w:tblBorders>
          <w:top w:val="single" w:sz="4" w:space="0" w:color="E67E22"/>
          <w:left w:val="single" w:sz="12" w:space="0" w:color="E67E22"/>
          <w:bottom w:val="single" w:sz="4" w:space="0" w:color="E67E22"/>
          <w:right w:val="single" w:sz="4" w:space="0" w:color="E67E22"/>
        </w:tblBorders>
      </w:tblPr>
      <w:tblGrid>
        <w:gridCol w:w="9689"/>
      </w:tblGrid>
      <w:tr>
        <w:tc>
          <w:tcPr>
            <w:tcW w:type="dxa" w:w="9689"/>
            <w:shd w:fill="FEF5E7" w:val="clear"/>
          </w:tcPr>
          <w:p>
            <w:pPr>
              <w:spacing w:after="80"/>
            </w:pPr>
            <w:r>
              <w:rPr>
                <w:rFonts w:ascii="Arial" w:hAnsi="Arial"/>
                <w:b/>
                <w:color w:val="D35F00"/>
                <w:sz w:val="22"/>
              </w:rPr>
              <w:t>Критический момент для эмигрантов</w:t>
            </w:r>
          </w:p>
          <w:p>
            <w:pPr>
              <w:spacing w:after="40"/>
            </w:pPr>
            <w:r>
              <w:rPr>
                <w:rFonts w:ascii="Arial" w:hAnsi="Arial"/>
                <w:color w:val="2C3E50"/>
                <w:sz w:val="21"/>
              </w:rPr>
              <w:t>Некоторые страны (например, Италия) требуют оформления dichiarazione di valore (декларации о ценности диплома) через итальянское консульство в стране выдачи документа. Эта процедура может занимать от 1 до 3 месяцев и должна быть завершена ДО выезда. Если вы уже покинули страну, оформить dichiarazione будет значительно сложнее.</w:t>
            </w:r>
          </w:p>
        </w:tc>
      </w:tr>
    </w:tbl>
    <w:p/>
    <w:p>
      <w:pPr>
        <w:pStyle w:val="Heading2"/>
        <w:spacing w:before="280" w:after="160"/>
      </w:pPr>
      <w:r>
        <w:rPr>
          <w:rFonts w:ascii="Arial" w:hAnsi="Arial"/>
          <w:color w:val="1B2A4A"/>
          <w:sz w:val="32"/>
        </w:rPr>
        <w:t>Особенности для программы Blue Card EU</w:t>
      </w:r>
    </w:p>
    <w:p>
      <w:pPr>
        <w:ind w:firstLine="425"/>
        <w:jc w:val="both"/>
      </w:pPr>
      <w:r>
        <w:rPr>
          <w:rFonts w:ascii="Arial" w:hAnsi="Arial"/>
          <w:color w:val="2C3E50"/>
          <w:sz w:val="22"/>
        </w:rPr>
        <w:t>Голубая карта ЕС (Blue Card) — это разрешение на работу для высококвалифицированных специалистов в странах Европейского союза. Для получения Blue Card необходимо подтвердить наличие высшего образования (не ниже бакалавриата) или эквивалентного профессионального опыта. Апостиль на диплом является обязательным документом для подачи заявления на Blue Card.</w:t>
      </w:r>
    </w:p>
    <w:p>
      <w:pPr>
        <w:ind w:firstLine="425"/>
        <w:jc w:val="both"/>
      </w:pPr>
      <w:r>
        <w:rPr>
          <w:rFonts w:ascii="Arial" w:hAnsi="Arial"/>
          <w:color w:val="2C3E50"/>
          <w:sz w:val="22"/>
        </w:rPr>
        <w:t>Важно: для программы Blue Card не всегда требуется полная нострификация диплома. В ряде стран достаточно подтверждения уровня образования через систему ENIC-NARIC без прохождения полноценной процедуры признания. Однако это зависит от профессии и страны — для регулируемых профессий полная нострификация остаётся обязательной. Рекомендуется проконсультироваться с иммиграционным юристом для определения оптимального пути подтверждения квалификации.</w:t>
      </w:r>
    </w:p>
    <w:p>
      <w:pPr>
        <w:pStyle w:val="Heading1"/>
        <w:spacing w:before="360" w:after="160"/>
      </w:pPr>
      <w:r>
        <w:rPr>
          <w:rFonts w:ascii="Arial" w:hAnsi="Arial"/>
          <w:color w:val="1B2A4A"/>
          <w:sz w:val="44"/>
        </w:rPr>
        <w:t>Типичные ошибки и как их избежать</w:t>
      </w:r>
    </w:p>
    <w:p>
      <w:pPr>
        <w:ind w:firstLine="425"/>
        <w:jc w:val="both"/>
      </w:pPr>
      <w:r>
        <w:rPr>
          <w:rFonts w:ascii="Arial" w:hAnsi="Arial"/>
          <w:color w:val="2C3E50"/>
          <w:sz w:val="22"/>
        </w:rPr>
        <w:t>За годы работы с образовательными документами мы столкнулись с сотнями случаев, когда клиенты теряли время и деньги из-за типичных ошибок. Большинство этих ошибок можно предотвратить, если знать о них заранее. Ниже приведены самые распространённые проблемы и способы их решения.</w:t>
      </w:r>
    </w:p>
    <w:p>
      <w:pPr>
        <w:pStyle w:val="Heading2"/>
        <w:spacing w:before="280" w:after="160"/>
      </w:pPr>
      <w:r>
        <w:rPr>
          <w:rFonts w:ascii="Arial" w:hAnsi="Arial"/>
          <w:color w:val="1B2A4A"/>
          <w:sz w:val="32"/>
        </w:rPr>
        <w:t>Ошибка 1: Неполный пакет документов</w:t>
      </w:r>
    </w:p>
    <w:p>
      <w:pPr>
        <w:ind w:firstLine="425"/>
        <w:jc w:val="both"/>
      </w:pPr>
      <w:r>
        <w:rPr>
          <w:rFonts w:ascii="Arial" w:hAnsi="Arial"/>
          <w:color w:val="2C3E50"/>
          <w:sz w:val="22"/>
        </w:rPr>
        <w:t>Многие заявители приносят только диплом, забывая об приложении с оценками. В результате им приходится возвращаться и подавать документы повторно. В некоторых странах приложение к диплому имеет не меньшее значение, чем сам диплом, — по нему оценивается академическая нагрузка и профиль подготовки. Решение простое: всегда апостилируйте диплом и приложение одновременно.</w:t>
      </w:r>
    </w:p>
    <w:p>
      <w:pPr>
        <w:pStyle w:val="Heading2"/>
        <w:spacing w:before="280" w:after="160"/>
      </w:pPr>
      <w:r>
        <w:rPr>
          <w:rFonts w:ascii="Arial" w:hAnsi="Arial"/>
          <w:color w:val="1B2A4A"/>
          <w:sz w:val="32"/>
        </w:rPr>
        <w:t>Ошибка 2: Диплом не внесён в ФРДО</w:t>
      </w:r>
    </w:p>
    <w:p>
      <w:pPr>
        <w:ind w:firstLine="425"/>
        <w:jc w:val="both"/>
      </w:pPr>
      <w:r>
        <w:rPr>
          <w:rFonts w:ascii="Arial" w:hAnsi="Arial"/>
          <w:color w:val="2C3E50"/>
          <w:sz w:val="22"/>
        </w:rPr>
        <w:t>Если диплом не найден в Федеральном реестре, процедура апостилирования затягивается на недели. Это особенно актуально для дипломов, выданных небольшими региональными вузами, которые не всегда своевременно передают данные в реестр. Решение: проверьте наличие данных в ФРДО до подачи документов и при необходимости обратитесь в вуз для внесения записи.</w:t>
      </w:r>
    </w:p>
    <w:p>
      <w:pPr>
        <w:pStyle w:val="Heading2"/>
        <w:spacing w:before="280" w:after="160"/>
      </w:pPr>
      <w:r>
        <w:rPr>
          <w:rFonts w:ascii="Arial" w:hAnsi="Arial"/>
          <w:color w:val="1B2A4A"/>
          <w:sz w:val="32"/>
        </w:rPr>
        <w:t>Ошибка 3: Несоответствие данных</w:t>
      </w:r>
    </w:p>
    <w:p>
      <w:pPr>
        <w:ind w:firstLine="425"/>
        <w:jc w:val="both"/>
      </w:pPr>
      <w:r>
        <w:rPr>
          <w:rFonts w:ascii="Arial" w:hAnsi="Arial"/>
          <w:color w:val="2C3E50"/>
          <w:sz w:val="22"/>
        </w:rPr>
        <w:t>Опечатка в фамилии, изменение имени после заключения брака, несовпадение паспортных данных — всё это причины для отказа в проставлении апостиля. Если ваша фамилия в дипломе не совпадает с текущей фамилией в паспорте, потребуется предоставить свидетельство о браке или иной документ, подтверждающий изменение данных. Это дополнительное время и документы, о которых лучше позаботиться заранее.</w:t>
      </w:r>
    </w:p>
    <w:p>
      <w:pPr>
        <w:pStyle w:val="Heading2"/>
        <w:spacing w:before="280" w:after="160"/>
      </w:pPr>
      <w:r>
        <w:rPr>
          <w:rFonts w:ascii="Arial" w:hAnsi="Arial"/>
          <w:color w:val="1B2A4A"/>
          <w:sz w:val="32"/>
        </w:rPr>
        <w:t>Ошибка 4: Выбор неправильного органа</w:t>
      </w:r>
    </w:p>
    <w:p>
      <w:pPr>
        <w:ind w:firstLine="425"/>
        <w:jc w:val="both"/>
      </w:pPr>
      <w:r>
        <w:rPr>
          <w:rFonts w:ascii="Arial" w:hAnsi="Arial"/>
          <w:color w:val="2C3E50"/>
          <w:sz w:val="22"/>
        </w:rPr>
        <w:t>Образовательные документы апостилируются разными органами в зависимости от уровня образования. Диплом о высшем образовании — через Рособрнадзор, аттестат о среднем образовании — через региональный орган управления образованием. Подача документов в неправильный орган — потерянное время. Всегда уточняйте, куда именно нужно обращаться для вашего типа документа.</w:t>
      </w:r>
    </w:p>
    <w:p>
      <w:pPr>
        <w:pStyle w:val="Heading2"/>
        <w:spacing w:before="280" w:after="160"/>
      </w:pPr>
      <w:r>
        <w:rPr>
          <w:rFonts w:ascii="Arial" w:hAnsi="Arial"/>
          <w:color w:val="1B2A4A"/>
          <w:sz w:val="32"/>
        </w:rPr>
        <w:t>Ошибка 5: Игнорирование требований страны назначения</w:t>
      </w:r>
    </w:p>
    <w:p>
      <w:pPr>
        <w:ind w:firstLine="425"/>
        <w:jc w:val="both"/>
      </w:pPr>
      <w:r>
        <w:rPr>
          <w:rFonts w:ascii="Arial" w:hAnsi="Arial"/>
          <w:color w:val="2C3E50"/>
          <w:sz w:val="22"/>
        </w:rPr>
        <w:t>Даже правильно оформленный апостиль не гарантирует, что документ будет принят за рубежом. Некоторые страны требуют дополнительных процедур: декларацию о ценности диплома (Италия), присяжный перевод (Германия, Испания), оценку через специализированные агентства (США, Канада). Перед началом оформления уточните полный перечень требований в консульстве страны назначения или у специалистов по легализации.</w:t>
      </w:r>
    </w:p>
    <w:tbl>
      <w:tblPr>
        <w:tblW w:type="auto" w:w="0"/>
        <w:jc w:val="center"/>
        <w:tblLook w:firstColumn="1" w:firstRow="1" w:lastColumn="0" w:lastRow="0" w:noHBand="0" w:noVBand="1" w:val="04A0"/>
        <w:tblBorders>
          <w:top w:val="single" w:sz="4" w:space="0" w:color="27AE60"/>
          <w:left w:val="single" w:sz="12" w:space="0" w:color="27AE60"/>
          <w:bottom w:val="single" w:sz="4" w:space="0" w:color="27AE60"/>
          <w:right w:val="single" w:sz="4" w:space="0" w:color="27AE60"/>
        </w:tblBorders>
      </w:tblPr>
      <w:tblGrid>
        <w:gridCol w:w="9689"/>
      </w:tblGrid>
      <w:tr>
        <w:tc>
          <w:tcPr>
            <w:tcW w:type="dxa" w:w="9689"/>
            <w:shd w:fill="EAFAF1" w:val="clear"/>
          </w:tcPr>
          <w:p>
            <w:pPr>
              <w:spacing w:after="80"/>
            </w:pPr>
            <w:r>
              <w:rPr>
                <w:rFonts w:ascii="Arial" w:hAnsi="Arial"/>
                <w:b/>
                <w:color w:val="1E8A49"/>
                <w:sz w:val="22"/>
              </w:rPr>
              <w:t>Правило пяти проверок</w:t>
            </w:r>
          </w:p>
          <w:p>
            <w:pPr>
              <w:spacing w:after="40"/>
            </w:pPr>
            <w:r>
              <w:rPr>
                <w:rFonts w:ascii="Arial" w:hAnsi="Arial"/>
                <w:color w:val="2C3E50"/>
                <w:sz w:val="21"/>
              </w:rPr>
              <w:t>Перед подачей документов на апостиль проверьте: 1) наличие диплома в ФРДО, 2) совпадение данных диплома и паспорта, 3) аккредитацию вуза на момент выдачи, 4) перечень требований страны назначения, 5) комплектность (диплом + приложение). Эти пять проверок сэкономят вам недели ожидания.</w:t>
            </w:r>
          </w:p>
        </w:tc>
      </w:tr>
    </w:tbl>
    <w:p/>
    <w:p>
      <w:pPr>
        <w:pStyle w:val="Heading1"/>
        <w:spacing w:before="360" w:after="160"/>
      </w:pPr>
      <w:r>
        <w:rPr>
          <w:rFonts w:ascii="Arial" w:hAnsi="Arial"/>
          <w:color w:val="1B2A4A"/>
          <w:sz w:val="44"/>
        </w:rPr>
        <w:t>Часто задаваемые вопросы</w:t>
      </w:r>
    </w:p>
    <w:p>
      <w:pPr>
        <w:pStyle w:val="Heading2"/>
        <w:spacing w:before="280" w:after="160"/>
      </w:pPr>
      <w:r>
        <w:rPr>
          <w:rFonts w:ascii="Arial" w:hAnsi="Arial"/>
          <w:color w:val="1B2A4A"/>
          <w:sz w:val="32"/>
        </w:rPr>
        <w:t>Можно ли поставить апостиль на копию диплома?</w:t>
      </w:r>
    </w:p>
    <w:p>
      <w:pPr>
        <w:ind w:firstLine="425"/>
        <w:jc w:val="both"/>
      </w:pPr>
      <w:r>
        <w:rPr>
          <w:rFonts w:ascii="Arial" w:hAnsi="Arial"/>
          <w:color w:val="2C3E50"/>
          <w:sz w:val="22"/>
        </w:rPr>
        <w:t>Да, апостиль можно поставить на нотариально заверенную копию диплома. Однако не все страны принимают апостилированные копии — некоторые требуют апостиль исключительно на оригинале. Уточните требования в консульстве страны назначения или у работодателя. Если вы планируете использовать диплом в нескольких странах, рекомендуем апостилировать оригинал — с него можно сделать любое количество нотариальных копий, каждая из которых будет юридически значимой.</w:t>
      </w:r>
    </w:p>
    <w:p>
      <w:pPr>
        <w:pStyle w:val="Heading2"/>
        <w:spacing w:before="280" w:after="160"/>
      </w:pPr>
      <w:r>
        <w:rPr>
          <w:rFonts w:ascii="Arial" w:hAnsi="Arial"/>
          <w:color w:val="1B2A4A"/>
          <w:sz w:val="32"/>
        </w:rPr>
        <w:t>Сколько действует апостиль на диплом?</w:t>
      </w:r>
    </w:p>
    <w:p>
      <w:pPr>
        <w:ind w:firstLine="425"/>
        <w:jc w:val="both"/>
      </w:pPr>
      <w:r>
        <w:rPr>
          <w:rFonts w:ascii="Arial" w:hAnsi="Arial"/>
          <w:color w:val="2C3E50"/>
          <w:sz w:val="22"/>
        </w:rPr>
        <w:t>Апостиль не имеет срока действия — он действителен бессрочно, при условии что документ, на который он поставлен, не был изменён, аннулирован или заменён. Однако некоторые страны устанавливают свои требования к «свежести» документов: например, могут потребовать, чтобы с момента выдачи апостиля прошло не более 6 месяцев. Это особенно актуально для иммиграционных процедур. Всегда уточняйте актуальные требования в стране назначения.</w:t>
      </w:r>
    </w:p>
    <w:p>
      <w:pPr>
        <w:pStyle w:val="Heading2"/>
        <w:spacing w:before="280" w:after="160"/>
      </w:pPr>
      <w:r>
        <w:rPr>
          <w:rFonts w:ascii="Arial" w:hAnsi="Arial"/>
          <w:color w:val="1B2A4A"/>
          <w:sz w:val="32"/>
        </w:rPr>
        <w:t>Можно ли поставить апостиль, если вуз закрылся?</w:t>
      </w:r>
    </w:p>
    <w:p>
      <w:pPr>
        <w:ind w:firstLine="425"/>
        <w:jc w:val="both"/>
      </w:pPr>
      <w:r>
        <w:rPr>
          <w:rFonts w:ascii="Arial" w:hAnsi="Arial"/>
          <w:color w:val="2C3E50"/>
          <w:sz w:val="22"/>
        </w:rPr>
        <w:t>Да, это возможно, но процедура будет сложнее. Если у вуза есть правопреемник, запрос направляется ему. Если правопреемника нет — в региональный орган управления образованием или архив. Срок оформления в этом случае может увеличиться до 4–6 недель. Наличие записи о дипломе в ФРДО существенно упрощает ситуацию, так как данные уже верифицированы.</w:t>
      </w:r>
    </w:p>
    <w:p>
      <w:pPr>
        <w:pStyle w:val="Heading2"/>
        <w:spacing w:before="280" w:after="160"/>
      </w:pPr>
      <w:r>
        <w:rPr>
          <w:rFonts w:ascii="Arial" w:hAnsi="Arial"/>
          <w:color w:val="1B2A4A"/>
          <w:sz w:val="32"/>
        </w:rPr>
        <w:t>Нужно ли переводить диплом перед апостилем?</w:t>
      </w:r>
    </w:p>
    <w:p>
      <w:pPr>
        <w:ind w:firstLine="425"/>
        <w:jc w:val="both"/>
      </w:pPr>
      <w:r>
        <w:rPr>
          <w:rFonts w:ascii="Arial" w:hAnsi="Arial"/>
          <w:color w:val="2C3E50"/>
          <w:sz w:val="22"/>
        </w:rPr>
        <w:t>Нет, перевод не нужен для процедуры апостилирования. Апостиль ставится на документ на языке выдачи. Перевод выполняется после получения апостиля и заверяется в соответствии с требованиями страны назначения — присяжным переводчиком, нотариально или через консульство. Переводить документ до проставления апостиля не только не нужно, но и может быть нецелесообразно, так как требования к переводу различаются в разных странах.</w:t>
      </w:r>
    </w:p>
    <w:p>
      <w:pPr>
        <w:pStyle w:val="Heading2"/>
        <w:spacing w:before="280" w:after="160"/>
      </w:pPr>
      <w:r>
        <w:rPr>
          <w:rFonts w:ascii="Arial" w:hAnsi="Arial"/>
          <w:color w:val="1B2A4A"/>
          <w:sz w:val="32"/>
        </w:rPr>
        <w:t>Можно ли оформить апостиль из-за границы?</w:t>
      </w:r>
    </w:p>
    <w:p>
      <w:pPr>
        <w:ind w:firstLine="425"/>
        <w:jc w:val="both"/>
      </w:pPr>
      <w:r>
        <w:rPr>
          <w:rFonts w:ascii="Arial" w:hAnsi="Arial"/>
          <w:color w:val="2C3E50"/>
          <w:sz w:val="22"/>
        </w:rPr>
        <w:t>Да, это возможно через представителя по нотариальной доверенности. Доверенность должна быть оформлена надлежащим образом: если вы находитесь за рубежом — через консульство РФ в стране пребывания с последующим проставлением апостиля на саму доверенность (если это требуется по закону страны). Многие компании, включая GlobalDocs, предлагают услуги по оформлению апостиля на документы без личного присутствия владельца.</w:t>
      </w:r>
    </w:p>
    <w:p>
      <w:pPr>
        <w:pStyle w:val="Heading2"/>
        <w:spacing w:before="280" w:after="160"/>
      </w:pPr>
      <w:r>
        <w:rPr>
          <w:rFonts w:ascii="Arial" w:hAnsi="Arial"/>
          <w:color w:val="1B2A4A"/>
          <w:sz w:val="32"/>
        </w:rPr>
        <w:t>Что делать, если в дипломе обнаружена ошибка?</w:t>
      </w:r>
    </w:p>
    <w:p>
      <w:pPr>
        <w:ind w:firstLine="425"/>
        <w:jc w:val="both"/>
      </w:pPr>
      <w:r>
        <w:rPr>
          <w:rFonts w:ascii="Arial" w:hAnsi="Arial"/>
          <w:color w:val="2C3E50"/>
          <w:sz w:val="22"/>
        </w:rPr>
        <w:t>Если в дипломе есть опечатка или неточность, необходимо обратиться в учебное заведение для оформления дубликата диплома с правильными данными. Исправления на самом бланке диплома не допускаются. Процедура получения дубликата занимает от 2 до 6 недель, после чего на новый документ можно ставить апостиль в обычном порядке. Не пытайтесь поставить апостиль на диплом с ошибкой — это приведёт к отказу и потере времени.</w:t>
      </w:r>
    </w:p>
    <w:tbl>
      <w:tblPr>
        <w:tblW w:type="auto" w:w="0"/>
        <w:jc w:val="center"/>
        <w:tblLook w:firstColumn="1" w:firstRow="1" w:lastColumn="0" w:lastRow="0" w:noHBand="0" w:noVBand="1" w:val="04A0"/>
        <w:tblBorders>
          <w:top w:val="single" w:sz="8" w:space="0" w:color="2E86DE"/>
          <w:left w:val="single" w:sz="8" w:space="0" w:color="2E86DE"/>
          <w:bottom w:val="single" w:sz="8" w:space="0" w:color="2E86DE"/>
          <w:right w:val="single" w:sz="8" w:space="0" w:color="2E86DE"/>
        </w:tblBorders>
      </w:tblPr>
      <w:tblGrid>
        <w:gridCol w:w="9689"/>
      </w:tblGrid>
      <w:tr>
        <w:tc>
          <w:tcPr>
            <w:tcW w:type="dxa" w:w="9689"/>
            <w:shd w:fill="1B2A4A" w:val="clear"/>
          </w:tcPr>
          <w:p>
            <w:pPr>
              <w:spacing w:after="120"/>
              <w:jc w:val="center"/>
            </w:pPr>
            <w:r>
              <w:rPr>
                <w:rFonts w:ascii="Arial" w:hAnsi="Arial"/>
                <w:b/>
                <w:color w:val="FFFFFF"/>
                <w:sz w:val="28"/>
              </w:rPr>
              <w:t>Нужна помощь с апостилированием диплома?</w:t>
            </w:r>
          </w:p>
          <w:p>
            <w:pPr>
              <w:spacing w:after="160"/>
              <w:jc w:val="center"/>
            </w:pPr>
            <w:r>
              <w:rPr>
                <w:rFonts w:ascii="Arial" w:hAnsi="Arial"/>
                <w:color w:val="BDC3C7"/>
                <w:sz w:val="22"/>
              </w:rPr>
              <w:t>Специалисты GlobalDocs проконсультируют, проверят документы и оформят апостиль под ключ — быстро и надёжно.</w:t>
            </w:r>
          </w:p>
          <w:p>
            <w:pPr>
              <w:spacing w:after="80"/>
              <w:jc w:val="center"/>
            </w:pPr>
            <w:r>
              <w:rPr>
                <w:rFonts w:ascii="Arial" w:hAnsi="Arial"/>
                <w:b/>
                <w:color w:val="FFFFFF"/>
                <w:sz w:val="24"/>
              </w:rPr>
              <w:t>WhatsApp / Telegram:  +7 (999) 123-45-67</w:t>
            </w:r>
          </w:p>
          <w:p>
            <w:pPr>
              <w:jc w:val="center"/>
            </w:pPr>
            <w:r>
              <w:rPr>
                <w:rFonts w:ascii="Arial" w:hAnsi="Arial"/>
                <w:b/>
                <w:color w:val="2E86DE"/>
                <w:sz w:val="24"/>
              </w:rPr>
              <w:t>globaldocs.pro</w:t>
            </w:r>
          </w:p>
        </w:tc>
      </w:tr>
    </w:tbl>
    <w:p/>
    <w:sectPr w:rsidR="00FC693F" w:rsidRPr="0006063C" w:rsidSect="00034616">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