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2F3B52"/>
          <w:sz w:val="40"/>
          <w:szCs w:val="40"/>
        </w:rPr>
        <w:t xml:space="preserve">PANTUN-CONNECT</w:t>
      </w:r>
    </w:p>
    <w:p>
      <w:pPr>
        <w:spacing w:after="60"/>
        <w:jc w:val="center"/>
      </w:pPr>
      <w:r>
        <w:rPr>
          <w:color w:val="2F3B52"/>
          <w:sz w:val="28"/>
          <w:szCs w:val="28"/>
        </w:rPr>
        <w:t xml:space="preserve">UI/UX Design Audit</w:t>
      </w:r>
    </w:p>
    <w:p>
      <w:pPr>
        <w:spacing w:after="300"/>
        <w:jc w:val="center"/>
      </w:pPr>
      <w:r>
        <w:rPr>
          <w:i/>
          <w:iCs/>
          <w:color w:val="666666"/>
          <w:sz w:val="18"/>
          <w:szCs w:val="18"/>
        </w:rPr>
        <w:t xml:space="preserve">Prepared using the UI Designer review persona  ·  July 23, 2026</w:t>
      </w:r>
    </w:p>
    <w:p>
      <w:pPr>
        <w:pStyle w:val="Heading2"/>
        <w:spacing w:after="160" w:before="360"/>
      </w:pPr>
      <w:r>
        <w:rPr>
          <w:b/>
          <w:bCs/>
          <w:color w:val="2F3B52"/>
        </w:rPr>
        <w:t xml:space="preserve">Methodology</w:t>
      </w:r>
    </w:p>
    <w:p>
      <w:pPr>
        <w:spacing w:after="160"/>
      </w:pPr>
      <w:r>
        <w:rPr>
          <w:i w:val="false"/>
          <w:iCs w:val="false"/>
          <w:sz w:val="20"/>
          <w:szCs w:val="20"/>
        </w:rPr>
        <w:t xml:space="preserve">This audit combines a source-code review of every major screen (theme system, NeomorphicBox component, and each screen file) against the UI Designer persona's checklist (design tokens, WCAG AA contrast, component consistency, accessibility) with two live visual passes through the deployed app at pantunconnect.web.app: one at desktop width (1425px) and one at mobile width (390x844, iPhone 12 Pro emulation). Findings are labeled by source so it's clear which were confirmed on screen (desktop or mobile) versus flagged from code alone.</w:t>
      </w:r>
    </w:p>
    <w:p>
      <w:pPr>
        <w:spacing w:after="160"/>
      </w:pPr>
      <w:r>
        <w:rPr>
          <w:i/>
          <w:iCs/>
          <w:sz w:val="20"/>
          <w:szCs w:val="20"/>
        </w:rPr>
        <w:t xml:space="preserve">Correction: an earlier draft of this audit flagged the Profile screen's photo as a seed-data placeholder bug (an unrelated stock photo instead of initials). The account owner confirmed this is their own real uploaded profile picture, so that finding has been removed.</w:t>
      </w:r>
    </w:p>
    <w:p>
      <w:pPr>
        <w:pStyle w:val="Heading2"/>
        <w:spacing w:after="160" w:before="360"/>
      </w:pPr>
      <w:r>
        <w:rPr>
          <w:b/>
          <w:bCs/>
          <w:color w:val="2F3B52"/>
        </w:rPr>
        <w:t xml:space="preserve">Top Priority</w:t>
      </w:r>
    </w:p>
    <w:p>
      <w:pPr>
        <w:pStyle w:val="ListParagraph"/>
        <w:numPr>
          <w:ilvl w:val="0"/>
          <w:numId w:val="1"/>
        </w:numPr>
        <w:spacing w:after="80"/>
      </w:pPr>
      <w:r>
        <w:rPr>
          <w:sz w:val="20"/>
          <w:szCs w:val="20"/>
        </w:rPr>
        <w:t xml:space="preserve">Add a shared max-width content container - this single change fixes the desktop layout problem (the single biggest issue found) and the oversized card/bubble problem at the same time.</w:t>
      </w:r>
    </w:p>
    <w:p>
      <w:pPr>
        <w:pStyle w:val="ListParagraph"/>
        <w:numPr>
          <w:ilvl w:val="0"/>
          <w:numId w:val="1"/>
        </w:numPr>
        <w:spacing w:after="80"/>
      </w:pPr>
      <w:r>
        <w:rPr>
          <w:sz w:val="20"/>
          <w:szCs w:val="20"/>
        </w:rPr>
        <w:t xml:space="preserve">Fix the pastel-as-foreground-text contrast issue across the wordmark, headline, CTA buttons, and feed icons - confirmed hard to read on an actual screen, not just a computed risk.</w:t>
      </w:r>
    </w:p>
    <w:p>
      <w:pPr>
        <w:pStyle w:val="ListParagraph"/>
        <w:numPr>
          <w:ilvl w:val="0"/>
          <w:numId w:val="1"/>
        </w:numPr>
        <w:spacing w:after="80"/>
      </w:pPr>
      <w:r>
        <w:rPr>
          <w:sz w:val="20"/>
          <w:szCs w:val="20"/>
        </w:rPr>
        <w:t xml:space="preserve">Run the one-off Firestore cleanup for likesCount and duplicate notifications left over from the like-spam bug fixed earlier this session.</w:t>
      </w:r>
    </w:p>
    <w:p>
      <w:pPr>
        <w:pStyle w:val="Heading2"/>
        <w:spacing w:after="160" w:before="360"/>
      </w:pPr>
      <w:r>
        <w:rPr>
          <w:b/>
          <w:bCs/>
          <w:color w:val="2F3B52"/>
        </w:rPr>
        <w:t xml:space="preserve">Layout &amp; Responsiveness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60"/>
        <w:gridCol w:w="1000"/>
        <w:gridCol w:w="1700"/>
      </w:tblGrid>
      <w:tr>
        <w:trPr>
          <w:tblHeader/>
        </w:trPr>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Issue</w:t>
            </w:r>
          </w:p>
        </w:tc>
        <w:tc>
          <w:tcPr>
            <w:tcW w:type="dxa" w:w="2900"/>
            <w:shd w:fill="3B5A73" w:val="clear"/>
            <w:tcMar>
              <w:top w:type="dxa" w:w="100"/>
              <w:left w:type="dxa" w:w="120"/>
              <w:bottom w:type="dxa" w:w="100"/>
              <w:right w:type="dxa" w:w="120"/>
            </w:tcMar>
            <w:vAlign w:val="center"/>
          </w:tcPr>
          <w:p>
            <w:pPr>
              <w:jc w:val="left"/>
            </w:pPr>
            <w:r>
              <w:rPr>
                <w:b/>
                <w:bCs/>
                <w:color w:val="FFFFFF"/>
                <w:sz w:val="18"/>
                <w:szCs w:val="18"/>
              </w:rPr>
              <w:t xml:space="preserve">Evidence / Where</w:t>
            </w:r>
          </w:p>
        </w:tc>
        <w:tc>
          <w:tcPr>
            <w:tcW w:type="dxa" w:w="2060"/>
            <w:shd w:fill="3B5A73" w:val="clear"/>
            <w:tcMar>
              <w:top w:type="dxa" w:w="100"/>
              <w:left w:type="dxa" w:w="120"/>
              <w:bottom w:type="dxa" w:w="100"/>
              <w:right w:type="dxa" w:w="120"/>
            </w:tcMar>
            <w:vAlign w:val="center"/>
          </w:tcPr>
          <w:p>
            <w:pPr>
              <w:jc w:val="left"/>
            </w:pPr>
            <w:r>
              <w:rPr>
                <w:b/>
                <w:bCs/>
                <w:color w:val="FFFFFF"/>
                <w:sz w:val="18"/>
                <w:szCs w:val="18"/>
              </w:rPr>
              <w:t xml:space="preserve">Fix</w:t>
            </w:r>
          </w:p>
        </w:tc>
        <w:tc>
          <w:tcPr>
            <w:tcW w:type="dxa" w:w="1000"/>
            <w:shd w:fill="3B5A73" w:val="clear"/>
            <w:tcMar>
              <w:top w:type="dxa" w:w="100"/>
              <w:left w:type="dxa" w:w="120"/>
              <w:bottom w:type="dxa" w:w="100"/>
              <w:right w:type="dxa" w:w="120"/>
            </w:tcMar>
            <w:vAlign w:val="center"/>
          </w:tcPr>
          <w:p>
            <w:pPr>
              <w:jc w:val="left"/>
            </w:pPr>
            <w:r>
              <w:rPr>
                <w:b/>
                <w:bCs/>
                <w:color w:val="FFFFFF"/>
                <w:sz w:val="18"/>
                <w:szCs w:val="18"/>
              </w:rPr>
              <w:t xml:space="preserve">Severity</w:t>
            </w:r>
          </w:p>
        </w:tc>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Source</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No responsive/desktop layout anywhere</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Auth screens float as a narrow mobile card in a mostly-blank desktop canvas; Home/Search/AI/Profile stretch full-bleed edge-to-edge across the whole viewport instead of a centered content column</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Wrap every screen body in a shared ContentContainer (ConstrainedBox maxWidth ~680px, centered) so it behaves the same at every width instead of an untouched mobile port</w:t>
            </w:r>
          </w:p>
        </w:tc>
        <w:tc>
          <w:tcPr>
            <w:tcW w:type="dxa" w:w="1000"/>
            <w:shd w:fill="F8D0D0" w:val="clear"/>
            <w:tcMar>
              <w:top w:type="dxa" w:w="100"/>
              <w:left w:type="dxa" w:w="120"/>
              <w:bottom w:type="dxa" w:w="100"/>
              <w:right w:type="dxa" w:w="120"/>
            </w:tcMar>
            <w:vAlign w:val="center"/>
          </w:tcPr>
          <w:p>
            <w:pPr>
              <w:jc w:val="center"/>
            </w:pPr>
            <w:r>
              <w:rPr>
                <w:b w:val="false"/>
                <w:bCs w:val="false"/>
                <w:color w:val="1A1A1A"/>
                <w:sz w:val="18"/>
                <w:szCs w:val="18"/>
              </w:rPr>
              <w:t xml:space="preserve">Critical</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Live visual pass</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Feed cards and AI chat bubbles absurdly wide on desktop</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A 3-line pantun spans ~1400px; AI bubbles ~1069px at 75% of viewport width</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Solved by the max-width container above; alternatively cap card/bubble width independently</w:t>
            </w:r>
          </w:p>
        </w:tc>
        <w:tc>
          <w:tcPr>
            <w:tcW w:type="dxa" w:w="1000"/>
            <w:shd w:fill="FBE0D0" w:val="clear"/>
            <w:tcMar>
              <w:top w:type="dxa" w:w="100"/>
              <w:left w:type="dxa" w:w="120"/>
              <w:bottom w:type="dxa" w:w="100"/>
              <w:right w:type="dxa" w:w="120"/>
            </w:tcMar>
            <w:vAlign w:val="center"/>
          </w:tcPr>
          <w:p>
            <w:pPr>
              <w:jc w:val="center"/>
            </w:pPr>
            <w:r>
              <w:rPr>
                <w:b w:val="false"/>
                <w:bCs w:val="false"/>
                <w:color w:val="1A1A1A"/>
                <w:sz w:val="18"/>
                <w:szCs w:val="18"/>
              </w:rPr>
              <w:t xml:space="preserve">High</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Live visual pass</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Bottom nav "pill" loses its pill identity on desktop</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Becomes a thin full-width dock bar instead of the intended small floating rounded pill</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Same max-width fix as above, centered under the content column</w:t>
            </w:r>
          </w:p>
        </w:tc>
        <w:tc>
          <w:tcPr>
            <w:tcW w:type="dxa" w:w="1000"/>
            <w:shd w:fill="FDF0C8" w:val="clear"/>
            <w:tcMar>
              <w:top w:type="dxa" w:w="100"/>
              <w:left w:type="dxa" w:w="120"/>
              <w:bottom w:type="dxa" w:w="100"/>
              <w:right w:type="dxa" w:w="120"/>
            </w:tcMar>
            <w:vAlign w:val="center"/>
          </w:tcPr>
          <w:p>
            <w:pPr>
              <w:jc w:val="center"/>
            </w:pPr>
            <w:r>
              <w:rPr>
                <w:b w:val="false"/>
                <w:bCs w:val="false"/>
                <w:color w:val="1A1A1A"/>
                <w:sz w:val="18"/>
                <w:szCs w:val="18"/>
              </w:rPr>
              <w:t xml:space="preserve">Medium</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Live visual pass</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Fixed-height containers risk clipping under text scaling</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Trending card (height:110), draft card (height:80), chip rows (height:40/44) in home_screen.dart / create_pantun_screen.dart / ai_assistant_screen.dart</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Let these size from content (min-height / IntrinsicHeight) instead of a hard pixel height, or cap maxLines with graceful overflow</w:t>
            </w:r>
          </w:p>
        </w:tc>
        <w:tc>
          <w:tcPr>
            <w:tcW w:type="dxa" w:w="1000"/>
            <w:shd w:fill="E8ECEF" w:val="clear"/>
            <w:tcMar>
              <w:top w:type="dxa" w:w="100"/>
              <w:left w:type="dxa" w:w="120"/>
              <w:bottom w:type="dxa" w:w="100"/>
              <w:right w:type="dxa" w:w="120"/>
            </w:tcMar>
            <w:vAlign w:val="center"/>
          </w:tcPr>
          <w:p>
            <w:pPr>
              <w:jc w:val="center"/>
            </w:pPr>
            <w:r>
              <w:rPr>
                <w:b w:val="false"/>
                <w:bCs w:val="false"/>
                <w:color w:val="1A1A1A"/>
                <w:sz w:val="18"/>
                <w:szCs w:val="18"/>
              </w:rPr>
              <w:t xml:space="preserve">Low</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Code review</w:t>
            </w:r>
          </w:p>
        </w:tc>
      </w:tr>
    </w:tbl>
    <w:p>
      <w:pPr>
        <w:pStyle w:val="Heading2"/>
        <w:spacing w:after="160" w:before="360"/>
      </w:pPr>
      <w:r>
        <w:rPr>
          <w:b/>
          <w:bCs/>
          <w:color w:val="2F3B52"/>
        </w:rPr>
        <w:t xml:space="preserve">Color, Contrast &amp;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60"/>
        <w:gridCol w:w="1000"/>
        <w:gridCol w:w="1700"/>
      </w:tblGrid>
      <w:tr>
        <w:trPr>
          <w:tblHeader/>
        </w:trPr>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Issue</w:t>
            </w:r>
          </w:p>
        </w:tc>
        <w:tc>
          <w:tcPr>
            <w:tcW w:type="dxa" w:w="2900"/>
            <w:shd w:fill="3B5A73" w:val="clear"/>
            <w:tcMar>
              <w:top w:type="dxa" w:w="100"/>
              <w:left w:type="dxa" w:w="120"/>
              <w:bottom w:type="dxa" w:w="100"/>
              <w:right w:type="dxa" w:w="120"/>
            </w:tcMar>
            <w:vAlign w:val="center"/>
          </w:tcPr>
          <w:p>
            <w:pPr>
              <w:jc w:val="left"/>
            </w:pPr>
            <w:r>
              <w:rPr>
                <w:b/>
                <w:bCs/>
                <w:color w:val="FFFFFF"/>
                <w:sz w:val="18"/>
                <w:szCs w:val="18"/>
              </w:rPr>
              <w:t xml:space="preserve">Evidence / Where</w:t>
            </w:r>
          </w:p>
        </w:tc>
        <w:tc>
          <w:tcPr>
            <w:tcW w:type="dxa" w:w="2060"/>
            <w:shd w:fill="3B5A73" w:val="clear"/>
            <w:tcMar>
              <w:top w:type="dxa" w:w="100"/>
              <w:left w:type="dxa" w:w="120"/>
              <w:bottom w:type="dxa" w:w="100"/>
              <w:right w:type="dxa" w:w="120"/>
            </w:tcMar>
            <w:vAlign w:val="center"/>
          </w:tcPr>
          <w:p>
            <w:pPr>
              <w:jc w:val="left"/>
            </w:pPr>
            <w:r>
              <w:rPr>
                <w:b/>
                <w:bCs/>
                <w:color w:val="FFFFFF"/>
                <w:sz w:val="18"/>
                <w:szCs w:val="18"/>
              </w:rPr>
              <w:t xml:space="preserve">Fix</w:t>
            </w:r>
          </w:p>
        </w:tc>
        <w:tc>
          <w:tcPr>
            <w:tcW w:type="dxa" w:w="1000"/>
            <w:shd w:fill="3B5A73" w:val="clear"/>
            <w:tcMar>
              <w:top w:type="dxa" w:w="100"/>
              <w:left w:type="dxa" w:w="120"/>
              <w:bottom w:type="dxa" w:w="100"/>
              <w:right w:type="dxa" w:w="120"/>
            </w:tcMar>
            <w:vAlign w:val="center"/>
          </w:tcPr>
          <w:p>
            <w:pPr>
              <w:jc w:val="left"/>
            </w:pPr>
            <w:r>
              <w:rPr>
                <w:b/>
                <w:bCs/>
                <w:color w:val="FFFFFF"/>
                <w:sz w:val="18"/>
                <w:szCs w:val="18"/>
              </w:rPr>
              <w:t xml:space="preserve">Severity</w:t>
            </w:r>
          </w:p>
        </w:tc>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Source</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Pastel palette used as foreground text/icon color</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softBlue/pastelPink/mintGreen were built for shadows and card backgrounds, but are reused as text/icon color for the "Pantun Connect" wordmark, onboarding headline, Login/"Get Started" buttons, and feed heart/share icons - confirmed hard to read on screen, not just computed from hex values</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Add a separate semantic text-color tier (textPrimary/textSecondary/textDisabled) chosen for contrast; keep the pastels for backgrounds/shadows only</w:t>
            </w:r>
          </w:p>
        </w:tc>
        <w:tc>
          <w:tcPr>
            <w:tcW w:type="dxa" w:w="1000"/>
            <w:shd w:fill="FBE0D0" w:val="clear"/>
            <w:tcMar>
              <w:top w:type="dxa" w:w="100"/>
              <w:left w:type="dxa" w:w="120"/>
              <w:bottom w:type="dxa" w:w="100"/>
              <w:right w:type="dxa" w:w="120"/>
            </w:tcMar>
            <w:vAlign w:val="center"/>
          </w:tcPr>
          <w:p>
            <w:pPr>
              <w:jc w:val="center"/>
            </w:pPr>
            <w:r>
              <w:rPr>
                <w:b w:val="false"/>
                <w:bCs w:val="false"/>
                <w:color w:val="1A1A1A"/>
                <w:sz w:val="18"/>
                <w:szCs w:val="18"/>
              </w:rPr>
              <w:t xml:space="preserve">High</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Code review + live visual pass</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Colors.grey used as default secondary text everywhere</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Bios, timestamps, hint text, empty-state copy, settings descriptions - Material's default grey is ~2.8:1 on white, under the 4.5:1 AA minimum</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Swap to a darker grey (~Colors.grey.shade700, ~4.6:1) as the standard secondary-text token</w:t>
            </w:r>
          </w:p>
        </w:tc>
        <w:tc>
          <w:tcPr>
            <w:tcW w:type="dxa" w:w="1000"/>
            <w:shd w:fill="FBE0D0" w:val="clear"/>
            <w:tcMar>
              <w:top w:type="dxa" w:w="100"/>
              <w:left w:type="dxa" w:w="120"/>
              <w:bottom w:type="dxa" w:w="100"/>
              <w:right w:type="dxa" w:w="120"/>
            </w:tcMar>
            <w:vAlign w:val="center"/>
          </w:tcPr>
          <w:p>
            <w:pPr>
              <w:jc w:val="center"/>
            </w:pPr>
            <w:r>
              <w:rPr>
                <w:b w:val="false"/>
                <w:bCs w:val="false"/>
                <w:color w:val="1A1A1A"/>
                <w:sz w:val="18"/>
                <w:szCs w:val="18"/>
              </w:rPr>
              <w:t xml:space="preserve">High</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Code review</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No shared design tokens</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NeomorphicBox radius (12-35) and elevation (2-8), plus every Text's inline TextStyle (10-28px), are picked ad hoc per screen with no scale</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Define a ThemeData.textTheme scale and a small radius/elevation enum on NeomorphicBox; replace ad hoc numbers app-wide</w:t>
            </w:r>
          </w:p>
        </w:tc>
        <w:tc>
          <w:tcPr>
            <w:tcW w:type="dxa" w:w="1000"/>
            <w:shd w:fill="FDF0C8" w:val="clear"/>
            <w:tcMar>
              <w:top w:type="dxa" w:w="100"/>
              <w:left w:type="dxa" w:w="120"/>
              <w:bottom w:type="dxa" w:w="100"/>
              <w:right w:type="dxa" w:w="120"/>
            </w:tcMar>
            <w:vAlign w:val="center"/>
          </w:tcPr>
          <w:p>
            <w:pPr>
              <w:jc w:val="center"/>
            </w:pPr>
            <w:r>
              <w:rPr>
                <w:b w:val="false"/>
                <w:bCs w:val="false"/>
                <w:color w:val="1A1A1A"/>
                <w:sz w:val="18"/>
                <w:szCs w:val="18"/>
              </w:rPr>
              <w:t xml:space="preserve">Medium</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Code review</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"Detect with AI" rendered as a near-invisible text link</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A headline AI feature on Create Pantun is a small muted grey/blue TextButton, easy to miss entirely</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Give it a filled/outlined chip treatment matching its importance instead of plain text</w:t>
            </w:r>
          </w:p>
        </w:tc>
        <w:tc>
          <w:tcPr>
            <w:tcW w:type="dxa" w:w="1000"/>
            <w:shd w:fill="FDF0C8" w:val="clear"/>
            <w:tcMar>
              <w:top w:type="dxa" w:w="100"/>
              <w:left w:type="dxa" w:w="120"/>
              <w:bottom w:type="dxa" w:w="100"/>
              <w:right w:type="dxa" w:w="120"/>
            </w:tcMar>
            <w:vAlign w:val="center"/>
          </w:tcPr>
          <w:p>
            <w:pPr>
              <w:jc w:val="center"/>
            </w:pPr>
            <w:r>
              <w:rPr>
                <w:b w:val="false"/>
                <w:bCs w:val="false"/>
                <w:color w:val="1A1A1A"/>
                <w:sz w:val="18"/>
                <w:szCs w:val="18"/>
              </w:rPr>
              <w:t xml:space="preserve">Medium</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Live visual pass</w:t>
            </w:r>
          </w:p>
        </w:tc>
      </w:tr>
    </w:tbl>
    <w:p>
      <w:pPr>
        <w:pStyle w:val="Heading2"/>
        <w:spacing w:after="160" w:before="360"/>
      </w:pPr>
      <w:r>
        <w:rPr>
          <w:b/>
          <w:bCs/>
          <w:color w:val="2F3B52"/>
        </w:rPr>
        <w:t xml:space="preserve">Component Consistency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60"/>
        <w:gridCol w:w="1000"/>
        <w:gridCol w:w="1700"/>
      </w:tblGrid>
      <w:tr>
        <w:trPr>
          <w:tblHeader/>
        </w:trPr>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Issue</w:t>
            </w:r>
          </w:p>
        </w:tc>
        <w:tc>
          <w:tcPr>
            <w:tcW w:type="dxa" w:w="2900"/>
            <w:shd w:fill="3B5A73" w:val="clear"/>
            <w:tcMar>
              <w:top w:type="dxa" w:w="100"/>
              <w:left w:type="dxa" w:w="120"/>
              <w:bottom w:type="dxa" w:w="100"/>
              <w:right w:type="dxa" w:w="120"/>
            </w:tcMar>
            <w:vAlign w:val="center"/>
          </w:tcPr>
          <w:p>
            <w:pPr>
              <w:jc w:val="left"/>
            </w:pPr>
            <w:r>
              <w:rPr>
                <w:b/>
                <w:bCs/>
                <w:color w:val="FFFFFF"/>
                <w:sz w:val="18"/>
                <w:szCs w:val="18"/>
              </w:rPr>
              <w:t xml:space="preserve">Evidence / Where</w:t>
            </w:r>
          </w:p>
        </w:tc>
        <w:tc>
          <w:tcPr>
            <w:tcW w:type="dxa" w:w="2060"/>
            <w:shd w:fill="3B5A73" w:val="clear"/>
            <w:tcMar>
              <w:top w:type="dxa" w:w="100"/>
              <w:left w:type="dxa" w:w="120"/>
              <w:bottom w:type="dxa" w:w="100"/>
              <w:right w:type="dxa" w:w="120"/>
            </w:tcMar>
            <w:vAlign w:val="center"/>
          </w:tcPr>
          <w:p>
            <w:pPr>
              <w:jc w:val="left"/>
            </w:pPr>
            <w:r>
              <w:rPr>
                <w:b/>
                <w:bCs/>
                <w:color w:val="FFFFFF"/>
                <w:sz w:val="18"/>
                <w:szCs w:val="18"/>
              </w:rPr>
              <w:t xml:space="preserve">Fix</w:t>
            </w:r>
          </w:p>
        </w:tc>
        <w:tc>
          <w:tcPr>
            <w:tcW w:type="dxa" w:w="1000"/>
            <w:shd w:fill="3B5A73" w:val="clear"/>
            <w:tcMar>
              <w:top w:type="dxa" w:w="100"/>
              <w:left w:type="dxa" w:w="120"/>
              <w:bottom w:type="dxa" w:w="100"/>
              <w:right w:type="dxa" w:w="120"/>
            </w:tcMar>
            <w:vAlign w:val="center"/>
          </w:tcPr>
          <w:p>
            <w:pPr>
              <w:jc w:val="left"/>
            </w:pPr>
            <w:r>
              <w:rPr>
                <w:b/>
                <w:bCs/>
                <w:color w:val="FFFFFF"/>
                <w:sz w:val="18"/>
                <w:szCs w:val="18"/>
              </w:rPr>
              <w:t xml:space="preserve">Severity</w:t>
            </w:r>
          </w:p>
        </w:tc>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Source</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Avatar shape inconsistent across screens</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Rounded-square tinted tile in PostCard vs. circular CircleAvatar in Chat/Connections/Profile/Edit Profile - confirmed side by side on screen</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Standardize on one shared UserAvatar widget (circular, initials-or-image) used everywhere</w:t>
            </w:r>
          </w:p>
        </w:tc>
        <w:tc>
          <w:tcPr>
            <w:tcW w:type="dxa" w:w="1000"/>
            <w:shd w:fill="FDF0C8" w:val="clear"/>
            <w:tcMar>
              <w:top w:type="dxa" w:w="100"/>
              <w:left w:type="dxa" w:w="120"/>
              <w:bottom w:type="dxa" w:w="100"/>
              <w:right w:type="dxa" w:w="120"/>
            </w:tcMar>
            <w:vAlign w:val="center"/>
          </w:tcPr>
          <w:p>
            <w:pPr>
              <w:jc w:val="center"/>
            </w:pPr>
            <w:r>
              <w:rPr>
                <w:b w:val="false"/>
                <w:bCs w:val="false"/>
                <w:color w:val="1A1A1A"/>
                <w:sz w:val="18"/>
                <w:szCs w:val="18"/>
              </w:rPr>
              <w:t xml:space="preserve">Medium</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Code review + live visual pass</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Forms mix two visual languages</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Login/Register use stock Material OutlineInputBorder fields inside neomorphic soft-UI cards - a flat sharp-cornered input inside an embossed soft shell</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Build a NeomorphicTextField (flat border, soft inset shadow) to match the rest of the component library</w:t>
            </w:r>
          </w:p>
        </w:tc>
        <w:tc>
          <w:tcPr>
            <w:tcW w:type="dxa" w:w="1000"/>
            <w:shd w:fill="FDF0C8" w:val="clear"/>
            <w:tcMar>
              <w:top w:type="dxa" w:w="100"/>
              <w:left w:type="dxa" w:w="120"/>
              <w:bottom w:type="dxa" w:w="100"/>
              <w:right w:type="dxa" w:w="120"/>
            </w:tcMar>
            <w:vAlign w:val="center"/>
          </w:tcPr>
          <w:p>
            <w:pPr>
              <w:jc w:val="center"/>
            </w:pPr>
            <w:r>
              <w:rPr>
                <w:b w:val="false"/>
                <w:bCs w:val="false"/>
                <w:color w:val="1A1A1A"/>
                <w:sz w:val="18"/>
                <w:szCs w:val="18"/>
              </w:rPr>
              <w:t xml:space="preserve">Medium</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Code review</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AI tab's active-state indicator too subtle</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The other three bottom-nav icons swap color clearly when active; the AI tab only shifts its background circle's opacity from 0.2 to 0.35</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Match the same active/inactive icon-color logic used for Home/Search/Profile, or add a bottom indicator dot</w:t>
            </w:r>
          </w:p>
        </w:tc>
        <w:tc>
          <w:tcPr>
            <w:tcW w:type="dxa" w:w="1000"/>
            <w:shd w:fill="E8ECEF" w:val="clear"/>
            <w:tcMar>
              <w:top w:type="dxa" w:w="100"/>
              <w:left w:type="dxa" w:w="120"/>
              <w:bottom w:type="dxa" w:w="100"/>
              <w:right w:type="dxa" w:w="120"/>
            </w:tcMar>
            <w:vAlign w:val="center"/>
          </w:tcPr>
          <w:p>
            <w:pPr>
              <w:jc w:val="center"/>
            </w:pPr>
            <w:r>
              <w:rPr>
                <w:b w:val="false"/>
                <w:bCs w:val="false"/>
                <w:color w:val="1A1A1A"/>
                <w:sz w:val="18"/>
                <w:szCs w:val="18"/>
              </w:rPr>
              <w:t xml:space="preserve">Low</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Code review</w:t>
            </w:r>
          </w:p>
        </w:tc>
      </w:tr>
    </w:tbl>
    <w:p>
      <w:pPr>
        <w:pStyle w:val="Heading2"/>
        <w:spacing w:after="160" w:before="360"/>
      </w:pPr>
      <w:r>
        <w:rPr>
          <w:b/>
          <w:bCs/>
          <w:color w:val="2F3B52"/>
        </w:rPr>
        <w:t xml:space="preserve">Feedback, Errors &amp; Confirmation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60"/>
        <w:gridCol w:w="1000"/>
        <w:gridCol w:w="1700"/>
      </w:tblGrid>
      <w:tr>
        <w:trPr>
          <w:tblHeader/>
        </w:trPr>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Issue</w:t>
            </w:r>
          </w:p>
        </w:tc>
        <w:tc>
          <w:tcPr>
            <w:tcW w:type="dxa" w:w="2900"/>
            <w:shd w:fill="3B5A73" w:val="clear"/>
            <w:tcMar>
              <w:top w:type="dxa" w:w="100"/>
              <w:left w:type="dxa" w:w="120"/>
              <w:bottom w:type="dxa" w:w="100"/>
              <w:right w:type="dxa" w:w="120"/>
            </w:tcMar>
            <w:vAlign w:val="center"/>
          </w:tcPr>
          <w:p>
            <w:pPr>
              <w:jc w:val="left"/>
            </w:pPr>
            <w:r>
              <w:rPr>
                <w:b/>
                <w:bCs/>
                <w:color w:val="FFFFFF"/>
                <w:sz w:val="18"/>
                <w:szCs w:val="18"/>
              </w:rPr>
              <w:t xml:space="preserve">Evidence / Where</w:t>
            </w:r>
          </w:p>
        </w:tc>
        <w:tc>
          <w:tcPr>
            <w:tcW w:type="dxa" w:w="2060"/>
            <w:shd w:fill="3B5A73" w:val="clear"/>
            <w:tcMar>
              <w:top w:type="dxa" w:w="100"/>
              <w:left w:type="dxa" w:w="120"/>
              <w:bottom w:type="dxa" w:w="100"/>
              <w:right w:type="dxa" w:w="120"/>
            </w:tcMar>
            <w:vAlign w:val="center"/>
          </w:tcPr>
          <w:p>
            <w:pPr>
              <w:jc w:val="left"/>
            </w:pPr>
            <w:r>
              <w:rPr>
                <w:b/>
                <w:bCs/>
                <w:color w:val="FFFFFF"/>
                <w:sz w:val="18"/>
                <w:szCs w:val="18"/>
              </w:rPr>
              <w:t xml:space="preserve">Fix</w:t>
            </w:r>
          </w:p>
        </w:tc>
        <w:tc>
          <w:tcPr>
            <w:tcW w:type="dxa" w:w="1000"/>
            <w:shd w:fill="3B5A73" w:val="clear"/>
            <w:tcMar>
              <w:top w:type="dxa" w:w="100"/>
              <w:left w:type="dxa" w:w="120"/>
              <w:bottom w:type="dxa" w:w="100"/>
              <w:right w:type="dxa" w:w="120"/>
            </w:tcMar>
            <w:vAlign w:val="center"/>
          </w:tcPr>
          <w:p>
            <w:pPr>
              <w:jc w:val="left"/>
            </w:pPr>
            <w:r>
              <w:rPr>
                <w:b/>
                <w:bCs/>
                <w:color w:val="FFFFFF"/>
                <w:sz w:val="18"/>
                <w:szCs w:val="18"/>
              </w:rPr>
              <w:t xml:space="preserve">Severity</w:t>
            </w:r>
          </w:p>
        </w:tc>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Source</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Report Post / Block User fail silently</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Both wrap their Firestore calls in catch (_) {} with no snackbar/toast on success or failure - the only feedback anywhere in the app is the AI screen's "Copied" snackbar</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Show a SnackBar on both success ("Post reported") and failure ("Couldn't report post, try again"), matching the existing "Copied" pattern</w:t>
            </w:r>
          </w:p>
        </w:tc>
        <w:tc>
          <w:tcPr>
            <w:tcW w:type="dxa" w:w="1000"/>
            <w:shd w:fill="FDF0C8" w:val="clear"/>
            <w:tcMar>
              <w:top w:type="dxa" w:w="100"/>
              <w:left w:type="dxa" w:w="120"/>
              <w:bottom w:type="dxa" w:w="100"/>
              <w:right w:type="dxa" w:w="120"/>
            </w:tcMar>
            <w:vAlign w:val="center"/>
          </w:tcPr>
          <w:p>
            <w:pPr>
              <w:jc w:val="center"/>
            </w:pPr>
            <w:r>
              <w:rPr>
                <w:b w:val="false"/>
                <w:bCs w:val="false"/>
                <w:color w:val="1A1A1A"/>
                <w:sz w:val="18"/>
                <w:szCs w:val="18"/>
              </w:rPr>
              <w:t xml:space="preserve">Medium</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Code review</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Inconsistent use of confirmation dialogs</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Sign Out gets a confirm dialog; Report Post and Block User (arguably more consequential) get none</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Add a lightweight confirm (or undo-able snackbar) for Block User at minimum</w:t>
            </w:r>
          </w:p>
        </w:tc>
        <w:tc>
          <w:tcPr>
            <w:tcW w:type="dxa" w:w="1000"/>
            <w:shd w:fill="E8ECEF" w:val="clear"/>
            <w:tcMar>
              <w:top w:type="dxa" w:w="100"/>
              <w:left w:type="dxa" w:w="120"/>
              <w:bottom w:type="dxa" w:w="100"/>
              <w:right w:type="dxa" w:w="120"/>
            </w:tcMar>
            <w:vAlign w:val="center"/>
          </w:tcPr>
          <w:p>
            <w:pPr>
              <w:jc w:val="center"/>
            </w:pPr>
            <w:r>
              <w:rPr>
                <w:b w:val="false"/>
                <w:bCs w:val="false"/>
                <w:color w:val="1A1A1A"/>
                <w:sz w:val="18"/>
                <w:szCs w:val="18"/>
              </w:rPr>
              <w:t xml:space="preserve">Low</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Code review</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No password show/hide toggle</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Login/Register password fields are always obscured with no suffix icon to reveal them</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Add a suffix icon toggling obscureText</w:t>
            </w:r>
          </w:p>
        </w:tc>
        <w:tc>
          <w:tcPr>
            <w:tcW w:type="dxa" w:w="1000"/>
            <w:shd w:fill="E8ECEF" w:val="clear"/>
            <w:tcMar>
              <w:top w:type="dxa" w:w="100"/>
              <w:left w:type="dxa" w:w="120"/>
              <w:bottom w:type="dxa" w:w="100"/>
              <w:right w:type="dxa" w:w="120"/>
            </w:tcMar>
            <w:vAlign w:val="center"/>
          </w:tcPr>
          <w:p>
            <w:pPr>
              <w:jc w:val="center"/>
            </w:pPr>
            <w:r>
              <w:rPr>
                <w:b w:val="false"/>
                <w:bCs w:val="false"/>
                <w:color w:val="1A1A1A"/>
                <w:sz w:val="18"/>
                <w:szCs w:val="18"/>
              </w:rPr>
              <w:t xml:space="preserve">Low</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Code review</w:t>
            </w:r>
          </w:p>
        </w:tc>
      </w:tr>
    </w:tbl>
    <w:p>
      <w:pPr>
        <w:pStyle w:val="Heading2"/>
        <w:spacing w:after="160" w:before="360"/>
      </w:pPr>
      <w:r>
        <w:rPr>
          <w:b/>
          <w:bCs/>
          <w:color w:val="2F3B52"/>
        </w:rPr>
        <w:t xml:space="preserve">Interactive Affordance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60"/>
        <w:gridCol w:w="1000"/>
        <w:gridCol w:w="1700"/>
      </w:tblGrid>
      <w:tr>
        <w:trPr>
          <w:tblHeader/>
        </w:trPr>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Issue</w:t>
            </w:r>
          </w:p>
        </w:tc>
        <w:tc>
          <w:tcPr>
            <w:tcW w:type="dxa" w:w="2900"/>
            <w:shd w:fill="3B5A73" w:val="clear"/>
            <w:tcMar>
              <w:top w:type="dxa" w:w="100"/>
              <w:left w:type="dxa" w:w="120"/>
              <w:bottom w:type="dxa" w:w="100"/>
              <w:right w:type="dxa" w:w="120"/>
            </w:tcMar>
            <w:vAlign w:val="center"/>
          </w:tcPr>
          <w:p>
            <w:pPr>
              <w:jc w:val="left"/>
            </w:pPr>
            <w:r>
              <w:rPr>
                <w:b/>
                <w:bCs/>
                <w:color w:val="FFFFFF"/>
                <w:sz w:val="18"/>
                <w:szCs w:val="18"/>
              </w:rPr>
              <w:t xml:space="preserve">Evidence / Where</w:t>
            </w:r>
          </w:p>
        </w:tc>
        <w:tc>
          <w:tcPr>
            <w:tcW w:type="dxa" w:w="2060"/>
            <w:shd w:fill="3B5A73" w:val="clear"/>
            <w:tcMar>
              <w:top w:type="dxa" w:w="100"/>
              <w:left w:type="dxa" w:w="120"/>
              <w:bottom w:type="dxa" w:w="100"/>
              <w:right w:type="dxa" w:w="120"/>
            </w:tcMar>
            <w:vAlign w:val="center"/>
          </w:tcPr>
          <w:p>
            <w:pPr>
              <w:jc w:val="left"/>
            </w:pPr>
            <w:r>
              <w:rPr>
                <w:b/>
                <w:bCs/>
                <w:color w:val="FFFFFF"/>
                <w:sz w:val="18"/>
                <w:szCs w:val="18"/>
              </w:rPr>
              <w:t xml:space="preserve">Fix</w:t>
            </w:r>
          </w:p>
        </w:tc>
        <w:tc>
          <w:tcPr>
            <w:tcW w:type="dxa" w:w="1000"/>
            <w:shd w:fill="3B5A73" w:val="clear"/>
            <w:tcMar>
              <w:top w:type="dxa" w:w="100"/>
              <w:left w:type="dxa" w:w="120"/>
              <w:bottom w:type="dxa" w:w="100"/>
              <w:right w:type="dxa" w:w="120"/>
            </w:tcMar>
            <w:vAlign w:val="center"/>
          </w:tcPr>
          <w:p>
            <w:pPr>
              <w:jc w:val="left"/>
            </w:pPr>
            <w:r>
              <w:rPr>
                <w:b/>
                <w:bCs/>
                <w:color w:val="FFFFFF"/>
                <w:sz w:val="18"/>
                <w:szCs w:val="18"/>
              </w:rPr>
              <w:t xml:space="preserve">Severity</w:t>
            </w:r>
          </w:p>
        </w:tc>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Source</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Comment and Share icons look tappable but do nothing</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PostCard draws both next to the (functional) like icon with no onPressed/handler at all</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Wire the comment icon/count to open the post; either implement Share or remove the icon until it exists</w:t>
            </w:r>
          </w:p>
        </w:tc>
        <w:tc>
          <w:tcPr>
            <w:tcW w:type="dxa" w:w="1000"/>
            <w:shd w:fill="FDF0C8" w:val="clear"/>
            <w:tcMar>
              <w:top w:type="dxa" w:w="100"/>
              <w:left w:type="dxa" w:w="120"/>
              <w:bottom w:type="dxa" w:w="100"/>
              <w:right w:type="dxa" w:w="120"/>
            </w:tcMar>
            <w:vAlign w:val="center"/>
          </w:tcPr>
          <w:p>
            <w:pPr>
              <w:jc w:val="center"/>
            </w:pPr>
            <w:r>
              <w:rPr>
                <w:b w:val="false"/>
                <w:bCs w:val="false"/>
                <w:color w:val="1A1A1A"/>
                <w:sz w:val="18"/>
                <w:szCs w:val="18"/>
              </w:rPr>
              <w:t xml:space="preserve">Medium</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Code review</w:t>
            </w:r>
          </w:p>
        </w:tc>
      </w:tr>
    </w:tbl>
    <w:p>
      <w:pPr>
        <w:pStyle w:val="Heading2"/>
        <w:spacing w:after="160" w:before="360"/>
      </w:pPr>
      <w:r>
        <w:rPr>
          <w:b/>
          <w:bCs/>
          <w:color w:val="2F3B52"/>
        </w:rPr>
        <w:t xml:space="preserve">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60"/>
        <w:gridCol w:w="1000"/>
        <w:gridCol w:w="1700"/>
      </w:tblGrid>
      <w:tr>
        <w:trPr>
          <w:tblHeader/>
        </w:trPr>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Issue</w:t>
            </w:r>
          </w:p>
        </w:tc>
        <w:tc>
          <w:tcPr>
            <w:tcW w:type="dxa" w:w="2900"/>
            <w:shd w:fill="3B5A73" w:val="clear"/>
            <w:tcMar>
              <w:top w:type="dxa" w:w="100"/>
              <w:left w:type="dxa" w:w="120"/>
              <w:bottom w:type="dxa" w:w="100"/>
              <w:right w:type="dxa" w:w="120"/>
            </w:tcMar>
            <w:vAlign w:val="center"/>
          </w:tcPr>
          <w:p>
            <w:pPr>
              <w:jc w:val="left"/>
            </w:pPr>
            <w:r>
              <w:rPr>
                <w:b/>
                <w:bCs/>
                <w:color w:val="FFFFFF"/>
                <w:sz w:val="18"/>
                <w:szCs w:val="18"/>
              </w:rPr>
              <w:t xml:space="preserve">Evidence / Where</w:t>
            </w:r>
          </w:p>
        </w:tc>
        <w:tc>
          <w:tcPr>
            <w:tcW w:type="dxa" w:w="2060"/>
            <w:shd w:fill="3B5A73" w:val="clear"/>
            <w:tcMar>
              <w:top w:type="dxa" w:w="100"/>
              <w:left w:type="dxa" w:w="120"/>
              <w:bottom w:type="dxa" w:w="100"/>
              <w:right w:type="dxa" w:w="120"/>
            </w:tcMar>
            <w:vAlign w:val="center"/>
          </w:tcPr>
          <w:p>
            <w:pPr>
              <w:jc w:val="left"/>
            </w:pPr>
            <w:r>
              <w:rPr>
                <w:b/>
                <w:bCs/>
                <w:color w:val="FFFFFF"/>
                <w:sz w:val="18"/>
                <w:szCs w:val="18"/>
              </w:rPr>
              <w:t xml:space="preserve">Fix</w:t>
            </w:r>
          </w:p>
        </w:tc>
        <w:tc>
          <w:tcPr>
            <w:tcW w:type="dxa" w:w="1000"/>
            <w:shd w:fill="3B5A73" w:val="clear"/>
            <w:tcMar>
              <w:top w:type="dxa" w:w="100"/>
              <w:left w:type="dxa" w:w="120"/>
              <w:bottom w:type="dxa" w:w="100"/>
              <w:right w:type="dxa" w:w="120"/>
            </w:tcMar>
            <w:vAlign w:val="center"/>
          </w:tcPr>
          <w:p>
            <w:pPr>
              <w:jc w:val="left"/>
            </w:pPr>
            <w:r>
              <w:rPr>
                <w:b/>
                <w:bCs/>
                <w:color w:val="FFFFFF"/>
                <w:sz w:val="18"/>
                <w:szCs w:val="18"/>
              </w:rPr>
              <w:t xml:space="preserve">Severity</w:t>
            </w:r>
          </w:p>
        </w:tc>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Source</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No Semantics/tooltip labels on icon-only buttons</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Favorite, chat, more-vert, send, and notification-bell icons have no tooltip; screen readers announce a generic "button"</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Add a tooltip: string to every icon-only IconButton (Flutter surfaces this to screen readers automatically)</w:t>
            </w:r>
          </w:p>
        </w:tc>
        <w:tc>
          <w:tcPr>
            <w:tcW w:type="dxa" w:w="1000"/>
            <w:shd w:fill="FDF0C8" w:val="clear"/>
            <w:tcMar>
              <w:top w:type="dxa" w:w="100"/>
              <w:left w:type="dxa" w:w="120"/>
              <w:bottom w:type="dxa" w:w="100"/>
              <w:right w:type="dxa" w:w="120"/>
            </w:tcMar>
            <w:vAlign w:val="center"/>
          </w:tcPr>
          <w:p>
            <w:pPr>
              <w:jc w:val="center"/>
            </w:pPr>
            <w:r>
              <w:rPr>
                <w:b w:val="false"/>
                <w:bCs w:val="false"/>
                <w:color w:val="1A1A1A"/>
                <w:sz w:val="18"/>
                <w:szCs w:val="18"/>
              </w:rPr>
              <w:t xml:space="preserve">Medium</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Code review</w:t>
            </w:r>
          </w:p>
        </w:tc>
      </w:tr>
    </w:tbl>
    <w:p>
      <w:pPr>
        <w:pStyle w:val="Heading2"/>
        <w:spacing w:after="160" w:before="360"/>
      </w:pPr>
      <w:r>
        <w:rPr>
          <w:b/>
          <w:bCs/>
          <w:color w:val="2F3B52"/>
        </w:rPr>
        <w:t xml:space="preserve">Motion &amp; Transitions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60"/>
        <w:gridCol w:w="1000"/>
        <w:gridCol w:w="1700"/>
      </w:tblGrid>
      <w:tr>
        <w:trPr>
          <w:tblHeader/>
        </w:trPr>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Issue</w:t>
            </w:r>
          </w:p>
        </w:tc>
        <w:tc>
          <w:tcPr>
            <w:tcW w:type="dxa" w:w="2900"/>
            <w:shd w:fill="3B5A73" w:val="clear"/>
            <w:tcMar>
              <w:top w:type="dxa" w:w="100"/>
              <w:left w:type="dxa" w:w="120"/>
              <w:bottom w:type="dxa" w:w="100"/>
              <w:right w:type="dxa" w:w="120"/>
            </w:tcMar>
            <w:vAlign w:val="center"/>
          </w:tcPr>
          <w:p>
            <w:pPr>
              <w:jc w:val="left"/>
            </w:pPr>
            <w:r>
              <w:rPr>
                <w:b/>
                <w:bCs/>
                <w:color w:val="FFFFFF"/>
                <w:sz w:val="18"/>
                <w:szCs w:val="18"/>
              </w:rPr>
              <w:t xml:space="preserve">Evidence / Where</w:t>
            </w:r>
          </w:p>
        </w:tc>
        <w:tc>
          <w:tcPr>
            <w:tcW w:type="dxa" w:w="2060"/>
            <w:shd w:fill="3B5A73" w:val="clear"/>
            <w:tcMar>
              <w:top w:type="dxa" w:w="100"/>
              <w:left w:type="dxa" w:w="120"/>
              <w:bottom w:type="dxa" w:w="100"/>
              <w:right w:type="dxa" w:w="120"/>
            </w:tcMar>
            <w:vAlign w:val="center"/>
          </w:tcPr>
          <w:p>
            <w:pPr>
              <w:jc w:val="left"/>
            </w:pPr>
            <w:r>
              <w:rPr>
                <w:b/>
                <w:bCs/>
                <w:color w:val="FFFFFF"/>
                <w:sz w:val="18"/>
                <w:szCs w:val="18"/>
              </w:rPr>
              <w:t xml:space="preserve">Fix</w:t>
            </w:r>
          </w:p>
        </w:tc>
        <w:tc>
          <w:tcPr>
            <w:tcW w:type="dxa" w:w="1000"/>
            <w:shd w:fill="3B5A73" w:val="clear"/>
            <w:tcMar>
              <w:top w:type="dxa" w:w="100"/>
              <w:left w:type="dxa" w:w="120"/>
              <w:bottom w:type="dxa" w:w="100"/>
              <w:right w:type="dxa" w:w="120"/>
            </w:tcMar>
            <w:vAlign w:val="center"/>
          </w:tcPr>
          <w:p>
            <w:pPr>
              <w:jc w:val="left"/>
            </w:pPr>
            <w:r>
              <w:rPr>
                <w:b/>
                <w:bCs/>
                <w:color w:val="FFFFFF"/>
                <w:sz w:val="18"/>
                <w:szCs w:val="18"/>
              </w:rPr>
              <w:t xml:space="preserve">Severity</w:t>
            </w:r>
          </w:p>
        </w:tc>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Source</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Page transitions show overlapping "double exposure" text</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Onboarding to Login and Home to Messages both cross-fade with both screens' text visible and overlapping mid-animation</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Swap to a cleaner transition (fade-through or standard Material push) so the outgoing screen clears before the incoming one appears</w:t>
            </w:r>
          </w:p>
        </w:tc>
        <w:tc>
          <w:tcPr>
            <w:tcW w:type="dxa" w:w="1000"/>
            <w:shd w:fill="E8ECEF" w:val="clear"/>
            <w:tcMar>
              <w:top w:type="dxa" w:w="100"/>
              <w:left w:type="dxa" w:w="120"/>
              <w:bottom w:type="dxa" w:w="100"/>
              <w:right w:type="dxa" w:w="120"/>
            </w:tcMar>
            <w:vAlign w:val="center"/>
          </w:tcPr>
          <w:p>
            <w:pPr>
              <w:jc w:val="center"/>
            </w:pPr>
            <w:r>
              <w:rPr>
                <w:b w:val="false"/>
                <w:bCs w:val="false"/>
                <w:color w:val="1A1A1A"/>
                <w:sz w:val="18"/>
                <w:szCs w:val="18"/>
              </w:rPr>
              <w:t xml:space="preserve">Low</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Live visual pass</w:t>
            </w:r>
          </w:p>
        </w:tc>
      </w:tr>
    </w:tbl>
    <w:p>
      <w:pPr>
        <w:pStyle w:val="Heading2"/>
        <w:spacing w:after="160" w:before="360"/>
      </w:pPr>
      <w:r>
        <w:rPr>
          <w:b/>
          <w:bCs/>
          <w:color w:val="2F3B52"/>
        </w:rPr>
        <w:t xml:space="preserve">Data &amp; Content Integrity (found via live testing)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60"/>
        <w:gridCol w:w="1000"/>
        <w:gridCol w:w="1700"/>
      </w:tblGrid>
      <w:tr>
        <w:trPr>
          <w:tblHeader/>
        </w:trPr>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Issue</w:t>
            </w:r>
          </w:p>
        </w:tc>
        <w:tc>
          <w:tcPr>
            <w:tcW w:type="dxa" w:w="2900"/>
            <w:shd w:fill="3B5A73" w:val="clear"/>
            <w:tcMar>
              <w:top w:type="dxa" w:w="100"/>
              <w:left w:type="dxa" w:w="120"/>
              <w:bottom w:type="dxa" w:w="100"/>
              <w:right w:type="dxa" w:w="120"/>
            </w:tcMar>
            <w:vAlign w:val="center"/>
          </w:tcPr>
          <w:p>
            <w:pPr>
              <w:jc w:val="left"/>
            </w:pPr>
            <w:r>
              <w:rPr>
                <w:b/>
                <w:bCs/>
                <w:color w:val="FFFFFF"/>
                <w:sz w:val="18"/>
                <w:szCs w:val="18"/>
              </w:rPr>
              <w:t xml:space="preserve">Evidence / Where</w:t>
            </w:r>
          </w:p>
        </w:tc>
        <w:tc>
          <w:tcPr>
            <w:tcW w:type="dxa" w:w="2060"/>
            <w:shd w:fill="3B5A73" w:val="clear"/>
            <w:tcMar>
              <w:top w:type="dxa" w:w="100"/>
              <w:left w:type="dxa" w:w="120"/>
              <w:bottom w:type="dxa" w:w="100"/>
              <w:right w:type="dxa" w:w="120"/>
            </w:tcMar>
            <w:vAlign w:val="center"/>
          </w:tcPr>
          <w:p>
            <w:pPr>
              <w:jc w:val="left"/>
            </w:pPr>
            <w:r>
              <w:rPr>
                <w:b/>
                <w:bCs/>
                <w:color w:val="FFFFFF"/>
                <w:sz w:val="18"/>
                <w:szCs w:val="18"/>
              </w:rPr>
              <w:t xml:space="preserve">Fix</w:t>
            </w:r>
          </w:p>
        </w:tc>
        <w:tc>
          <w:tcPr>
            <w:tcW w:type="dxa" w:w="1000"/>
            <w:shd w:fill="3B5A73" w:val="clear"/>
            <w:tcMar>
              <w:top w:type="dxa" w:w="100"/>
              <w:left w:type="dxa" w:w="120"/>
              <w:bottom w:type="dxa" w:w="100"/>
              <w:right w:type="dxa" w:w="120"/>
            </w:tcMar>
            <w:vAlign w:val="center"/>
          </w:tcPr>
          <w:p>
            <w:pPr>
              <w:jc w:val="left"/>
            </w:pPr>
            <w:r>
              <w:rPr>
                <w:b/>
                <w:bCs/>
                <w:color w:val="FFFFFF"/>
                <w:sz w:val="18"/>
                <w:szCs w:val="18"/>
              </w:rPr>
              <w:t xml:space="preserve">Severity</w:t>
            </w:r>
          </w:p>
        </w:tc>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Source</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Leftover junk data from the pre-fix like-spam bug</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3 duplicate "X liked your pantun" notifications found at the identical timestamp in live data - direct evidence of the like button's old unlimited-increment bug (fixed earlier this session) already having produced spam before the fix landed</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One-off cleanup script: recompute each post's likesCount from its actual likes subcollection size, and dedupe identical same-timestamp notifications</w:t>
            </w:r>
          </w:p>
        </w:tc>
        <w:tc>
          <w:tcPr>
            <w:tcW w:type="dxa" w:w="1000"/>
            <w:shd w:fill="FDF0C8" w:val="clear"/>
            <w:tcMar>
              <w:top w:type="dxa" w:w="100"/>
              <w:left w:type="dxa" w:w="120"/>
              <w:bottom w:type="dxa" w:w="100"/>
              <w:right w:type="dxa" w:w="120"/>
            </w:tcMar>
            <w:vAlign w:val="center"/>
          </w:tcPr>
          <w:p>
            <w:pPr>
              <w:jc w:val="center"/>
            </w:pPr>
            <w:r>
              <w:rPr>
                <w:b w:val="false"/>
                <w:bCs w:val="false"/>
                <w:color w:val="1A1A1A"/>
                <w:sz w:val="18"/>
                <w:szCs w:val="18"/>
              </w:rPr>
              <w:t xml:space="preserve">Medium</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Live visual pass</w:t>
            </w:r>
          </w:p>
        </w:tc>
      </w:tr>
    </w:tbl>
    <w:p>
      <w:pPr>
        <w:pStyle w:val="Heading2"/>
        <w:spacing w:after="160" w:before="360"/>
      </w:pPr>
      <w:r>
        <w:rPr>
          <w:b/>
          <w:bCs/>
          <w:color w:val="2F3B52"/>
        </w:rPr>
        <w:t xml:space="preserve">Mobile Viewport Pass (390×844)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060"/>
        <w:gridCol w:w="1000"/>
        <w:gridCol w:w="1700"/>
      </w:tblGrid>
      <w:tr>
        <w:trPr>
          <w:tblHeader/>
        </w:trPr>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Issue</w:t>
            </w:r>
          </w:p>
        </w:tc>
        <w:tc>
          <w:tcPr>
            <w:tcW w:type="dxa" w:w="2900"/>
            <w:shd w:fill="3B5A73" w:val="clear"/>
            <w:tcMar>
              <w:top w:type="dxa" w:w="100"/>
              <w:left w:type="dxa" w:w="120"/>
              <w:bottom w:type="dxa" w:w="100"/>
              <w:right w:type="dxa" w:w="120"/>
            </w:tcMar>
            <w:vAlign w:val="center"/>
          </w:tcPr>
          <w:p>
            <w:pPr>
              <w:jc w:val="left"/>
            </w:pPr>
            <w:r>
              <w:rPr>
                <w:b/>
                <w:bCs/>
                <w:color w:val="FFFFFF"/>
                <w:sz w:val="18"/>
                <w:szCs w:val="18"/>
              </w:rPr>
              <w:t xml:space="preserve">Evidence / Where</w:t>
            </w:r>
          </w:p>
        </w:tc>
        <w:tc>
          <w:tcPr>
            <w:tcW w:type="dxa" w:w="2060"/>
            <w:shd w:fill="3B5A73" w:val="clear"/>
            <w:tcMar>
              <w:top w:type="dxa" w:w="100"/>
              <w:left w:type="dxa" w:w="120"/>
              <w:bottom w:type="dxa" w:w="100"/>
              <w:right w:type="dxa" w:w="120"/>
            </w:tcMar>
            <w:vAlign w:val="center"/>
          </w:tcPr>
          <w:p>
            <w:pPr>
              <w:jc w:val="left"/>
            </w:pPr>
            <w:r>
              <w:rPr>
                <w:b/>
                <w:bCs/>
                <w:color w:val="FFFFFF"/>
                <w:sz w:val="18"/>
                <w:szCs w:val="18"/>
              </w:rPr>
              <w:t xml:space="preserve">Fix</w:t>
            </w:r>
          </w:p>
        </w:tc>
        <w:tc>
          <w:tcPr>
            <w:tcW w:type="dxa" w:w="1000"/>
            <w:shd w:fill="3B5A73" w:val="clear"/>
            <w:tcMar>
              <w:top w:type="dxa" w:w="100"/>
              <w:left w:type="dxa" w:w="120"/>
              <w:bottom w:type="dxa" w:w="100"/>
              <w:right w:type="dxa" w:w="120"/>
            </w:tcMar>
            <w:vAlign w:val="center"/>
          </w:tcPr>
          <w:p>
            <w:pPr>
              <w:jc w:val="left"/>
            </w:pPr>
            <w:r>
              <w:rPr>
                <w:b/>
                <w:bCs/>
                <w:color w:val="FFFFFF"/>
                <w:sz w:val="18"/>
                <w:szCs w:val="18"/>
              </w:rPr>
              <w:t xml:space="preserve">Severity</w:t>
            </w:r>
          </w:p>
        </w:tc>
        <w:tc>
          <w:tcPr>
            <w:tcW w:type="dxa" w:w="1700"/>
            <w:shd w:fill="3B5A73" w:val="clear"/>
            <w:tcMar>
              <w:top w:type="dxa" w:w="100"/>
              <w:left w:type="dxa" w:w="120"/>
              <w:bottom w:type="dxa" w:w="100"/>
              <w:right w:type="dxa" w:w="120"/>
            </w:tcMar>
            <w:vAlign w:val="center"/>
          </w:tcPr>
          <w:p>
            <w:pPr>
              <w:jc w:val="left"/>
            </w:pPr>
            <w:r>
              <w:rPr>
                <w:b/>
                <w:bCs/>
                <w:color w:val="FFFFFF"/>
                <w:sz w:val="18"/>
                <w:szCs w:val="18"/>
              </w:rPr>
              <w:t xml:space="preserve">Source</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Register -&gt; "Already have an account? Login" did nothing</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Found live during mobile testing. Root cause: Login navigated to /register with context.go(), which replaces the whole route stack; Register's link then called context.pop(), which had nothing left to pop back to - the same root cause silently affected Forgot Password's back arrow too</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FIXED this session: app_router.dart now pushes to /register and /forgot-password (context.push) instead of go(), so pop() correctly returns to Login from both screens</w:t>
            </w:r>
          </w:p>
        </w:tc>
        <w:tc>
          <w:tcPr>
            <w:tcW w:type="dxa" w:w="1000"/>
            <w:shd w:fill="FBE0D0" w:val="clear"/>
            <w:tcMar>
              <w:top w:type="dxa" w:w="100"/>
              <w:left w:type="dxa" w:w="120"/>
              <w:bottom w:type="dxa" w:w="100"/>
              <w:right w:type="dxa" w:w="120"/>
            </w:tcMar>
            <w:vAlign w:val="center"/>
          </w:tcPr>
          <w:p>
            <w:pPr>
              <w:jc w:val="center"/>
            </w:pPr>
            <w:r>
              <w:rPr>
                <w:b w:val="false"/>
                <w:bCs w:val="false"/>
                <w:color w:val="1A1A1A"/>
                <w:sz w:val="18"/>
                <w:szCs w:val="18"/>
              </w:rPr>
              <w:t xml:space="preserve">High</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Live visual pass (mobile) - fixed</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Desktop layout finding does not occur at mobile width</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At 390x844, every screen tested (Home, Search, AI, Profile, Settings, Login, Register) shows proper margins and correctly-sized cards, confirming the Critical "no responsive layout" finding above is a desktop/web-width problem only</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No action needed for mobile; still add the shared max-width container for desktop as planned</w:t>
            </w:r>
          </w:p>
        </w:tc>
        <w:tc>
          <w:tcPr>
            <w:tcW w:type="dxa" w:w="1000"/>
            <w:shd w:fill="DCEFDD" w:val="clear"/>
            <w:tcMar>
              <w:top w:type="dxa" w:w="100"/>
              <w:left w:type="dxa" w:w="120"/>
              <w:bottom w:type="dxa" w:w="100"/>
              <w:right w:type="dxa" w:w="120"/>
            </w:tcMar>
            <w:vAlign w:val="center"/>
          </w:tcPr>
          <w:p>
            <w:pPr>
              <w:jc w:val="center"/>
            </w:pPr>
            <w:r>
              <w:rPr>
                <w:b w:val="false"/>
                <w:bCs w:val="false"/>
                <w:color w:val="1A1A1A"/>
                <w:sz w:val="18"/>
                <w:szCs w:val="18"/>
              </w:rPr>
              <w:t xml:space="preserve">Positive</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Live visual pass (mobile)</w:t>
            </w:r>
          </w:p>
        </w:tc>
      </w:tr>
      <w:tr>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Wordmark/CTA/AI-tab contrast issues are not desktop-specific</w:t>
            </w:r>
          </w:p>
        </w:tc>
        <w:tc>
          <w:tcPr>
            <w:tcW w:type="dxa" w:w="2900"/>
            <w:tcMar>
              <w:top w:type="dxa" w:w="100"/>
              <w:left w:type="dxa" w:w="120"/>
              <w:bottom w:type="dxa" w:w="100"/>
              <w:right w:type="dxa" w:w="120"/>
            </w:tcMar>
            <w:vAlign w:val="center"/>
          </w:tcPr>
          <w:p>
            <w:pPr>
              <w:jc w:val="left"/>
            </w:pPr>
            <w:r>
              <w:rPr>
                <w:b w:val="false"/>
                <w:bCs w:val="false"/>
                <w:color w:val="1A1A1A"/>
                <w:sz w:val="18"/>
                <w:szCs w:val="18"/>
              </w:rPr>
              <w:t xml:space="preserve">The "Pantun Connect" wordmark and softBlue Login/Register buttons are just as low-contrast at 390px as at desktop width; the AI tab's active-state circle is equally subtle at both sizes</w:t>
            </w:r>
          </w:p>
        </w:tc>
        <w:tc>
          <w:tcPr>
            <w:tcW w:type="dxa" w:w="2060"/>
            <w:tcMar>
              <w:top w:type="dxa" w:w="100"/>
              <w:left w:type="dxa" w:w="120"/>
              <w:bottom w:type="dxa" w:w="100"/>
              <w:right w:type="dxa" w:w="120"/>
            </w:tcMar>
            <w:vAlign w:val="center"/>
          </w:tcPr>
          <w:p>
            <w:pPr>
              <w:jc w:val="left"/>
            </w:pPr>
            <w:r>
              <w:rPr>
                <w:b w:val="false"/>
                <w:bCs w:val="false"/>
                <w:color w:val="1A1A1A"/>
                <w:sz w:val="18"/>
                <w:szCs w:val="18"/>
              </w:rPr>
              <w:t xml:space="preserve">Same fix as the Color, Contrast &amp; Typography section above - confirmed to apply everywhere, not just desktop</w:t>
            </w:r>
          </w:p>
        </w:tc>
        <w:tc>
          <w:tcPr>
            <w:tcW w:type="dxa" w:w="1000"/>
            <w:shd w:fill="FBE0D0" w:val="clear"/>
            <w:tcMar>
              <w:top w:type="dxa" w:w="100"/>
              <w:left w:type="dxa" w:w="120"/>
              <w:bottom w:type="dxa" w:w="100"/>
              <w:right w:type="dxa" w:w="120"/>
            </w:tcMar>
            <w:vAlign w:val="center"/>
          </w:tcPr>
          <w:p>
            <w:pPr>
              <w:jc w:val="center"/>
            </w:pPr>
            <w:r>
              <w:rPr>
                <w:b w:val="false"/>
                <w:bCs w:val="false"/>
                <w:color w:val="1A1A1A"/>
                <w:sz w:val="18"/>
                <w:szCs w:val="18"/>
              </w:rPr>
              <w:t xml:space="preserve">High</w:t>
            </w:r>
          </w:p>
        </w:tc>
        <w:tc>
          <w:tcPr>
            <w:tcW w:type="dxa" w:w="1700"/>
            <w:tcMar>
              <w:top w:type="dxa" w:w="100"/>
              <w:left w:type="dxa" w:w="120"/>
              <w:bottom w:type="dxa" w:w="100"/>
              <w:right w:type="dxa" w:w="120"/>
            </w:tcMar>
            <w:vAlign w:val="center"/>
          </w:tcPr>
          <w:p>
            <w:pPr>
              <w:jc w:val="left"/>
            </w:pPr>
            <w:r>
              <w:rPr>
                <w:b w:val="false"/>
                <w:bCs w:val="false"/>
                <w:color w:val="1A1A1A"/>
                <w:sz w:val="18"/>
                <w:szCs w:val="18"/>
              </w:rPr>
              <w:t xml:space="preserve">Live visual pass (mobile)</w:t>
            </w:r>
          </w:p>
        </w:tc>
      </w:tr>
    </w:tbl>
    <w:p>
      <w:pPr>
        <w:pStyle w:val="Heading2"/>
        <w:spacing w:after="160" w:before="360"/>
      </w:pPr>
      <w:r>
        <w:rPr>
          <w:b/>
          <w:bCs/>
          <w:color w:val="2F3B52"/>
        </w:rPr>
        <w:t xml:space="preserve">What's Working Well</w:t>
      </w:r>
    </w:p>
    <w:p>
      <w:pPr>
        <w:pStyle w:val="ListParagraph"/>
        <w:numPr>
          <w:ilvl w:val="0"/>
          <w:numId w:val="1"/>
        </w:numPr>
        <w:spacing w:after="80"/>
      </w:pPr>
      <w:r>
        <w:rPr>
          <w:sz w:val="20"/>
          <w:szCs w:val="20"/>
        </w:rPr>
        <w:t xml:space="preserve">"Post Pantun" (mint green) is the one CTA in the whole app with real visual weight and contrast - use it as the reference and bring Login / "Get Started" / Save up to the same treatment instead of the low-contrast softBlue.</w:t>
      </w:r>
    </w:p>
    <w:p>
      <w:pPr>
        <w:pStyle w:val="ListParagraph"/>
        <w:numPr>
          <w:ilvl w:val="0"/>
          <w:numId w:val="1"/>
        </w:numPr>
        <w:spacing w:after="80"/>
      </w:pPr>
      <w:r>
        <w:rPr>
          <w:sz w:val="20"/>
          <w:szCs w:val="20"/>
        </w:rPr>
        <w:t xml:space="preserve">The persistent bottom-nav shell (IndexedStack across Home/Search/AI/Profile) correctly preserves each tab's state and scroll position when switching - a solid pattern worth keeping as-is.</w:t>
      </w:r>
    </w:p>
    <w:p>
      <w:pPr>
        <w:pStyle w:val="ListParagraph"/>
        <w:numPr>
          <w:ilvl w:val="0"/>
          <w:numId w:val="1"/>
        </w:numPr>
        <w:spacing w:after="80"/>
      </w:pPr>
      <w:r>
        <w:rPr>
          <w:sz w:val="20"/>
          <w:szCs w:val="20"/>
        </w:rPr>
        <w:t xml:space="preserve">Empty states are consistent in structure across Chat, Notifications, Connections, and Home (centered grey text, sometimes with a next step) - once the text color is fixed for contrast, the pattern itself doesn't need to change.</w:t>
      </w:r>
    </w:p>
    <w:p>
      <w:pPr>
        <w:pStyle w:val="ListParagraph"/>
        <w:numPr>
          <w:ilvl w:val="0"/>
          <w:numId w:val="1"/>
        </w:numPr>
        <w:spacing w:after="80"/>
      </w:pPr>
      <w:r>
        <w:rPr>
          <w:sz w:val="20"/>
          <w:szCs w:val="20"/>
        </w:rPr>
        <w:t xml:space="preserve">The Sign Out confirmation dialog is a good model for how destructive/impactful actions should be handled elsewhere (Report, Block).</w:t>
      </w:r>
    </w:p>
    <w:p>
      <w:pPr>
        <w:pStyle w:val="ListParagraph"/>
        <w:numPr>
          <w:ilvl w:val="0"/>
          <w:numId w:val="1"/>
        </w:numPr>
        <w:spacing w:after="80"/>
      </w:pPr>
      <w:r>
        <w:rPr>
          <w:sz w:val="20"/>
          <w:szCs w:val="20"/>
        </w:rPr>
        <w:t xml:space="preserve">At mobile width, every screen tested shows proper margins and correctly-sized cards - the app was clearly designed mobile-first and it holds up well there.</w:t>
      </w:r>
    </w:p>
    <w:p>
      <w:pPr>
        <w:pStyle w:val="ListParagraph"/>
        <w:numPr>
          <w:ilvl w:val="0"/>
          <w:numId w:val="1"/>
        </w:numPr>
        <w:spacing w:after="80"/>
      </w:pPr>
      <w:r>
        <w:rPr>
          <w:sz w:val="20"/>
          <w:szCs w:val="20"/>
        </w:rPr>
        <w:t xml:space="preserve">The AI Assistant screen's markdown rendering (headers, bold, quoted pantun in a tinted box) and chat bubble sizing read cleanly at phone width.</w:t>
      </w:r>
    </w:p>
    <w:p>
      <w:pPr>
        <w:pStyle w:val="ListParagraph"/>
        <w:numPr>
          <w:ilvl w:val="0"/>
          <w:numId w:val="1"/>
        </w:numPr>
        <w:spacing w:after="80"/>
      </w:pPr>
      <w:r>
        <w:rPr>
          <w:sz w:val="20"/>
          <w:szCs w:val="20"/>
        </w:rPr>
        <w:t xml:space="preserve">Search's theme chips correctly pre-fill the search field and filter results when tapped - confirmed working end to end.</w:t>
      </w:r>
    </w:p>
    <w:p>
      <w:pPr>
        <w:pStyle w:val="ListParagraph"/>
        <w:numPr>
          <w:ilvl w:val="0"/>
          <w:numId w:val="1"/>
        </w:numPr>
        <w:spacing w:after="80"/>
      </w:pPr>
      <w:r>
        <w:rPr>
          <w:sz w:val="20"/>
          <w:szCs w:val="20"/>
        </w:rPr>
        <w:t xml:space="preserve">Settings gives Sign Out a subtle red-tinted icon container as a quiet danger cue, a nice touch worth extending to Report/Block.</w:t>
      </w:r>
    </w:p>
    <w:p>
      <w:pPr>
        <w:pStyle w:val="Heading2"/>
        <w:spacing w:after="160" w:before="360"/>
      </w:pPr>
      <w:r>
        <w:rPr>
          <w:b/>
          <w:bCs/>
          <w:color w:val="2F3B52"/>
        </w:rPr>
        <w:t xml:space="preserve">Next Steps</w:t>
      </w:r>
    </w:p>
    <w:p>
      <w:pPr>
        <w:spacing w:after="160"/>
      </w:pPr>
      <w:r>
        <w:rPr>
          <w:i w:val="false"/>
          <w:iCs w:val="false"/>
          <w:sz w:val="20"/>
          <w:szCs w:val="20"/>
        </w:rPr>
        <w:t xml:space="preserve">Both the desktop and mobile visual passes are now complete. Remaining work is implementation: the shared max-width container for desktop/web, the semantic text-color tier for contrast, and the smaller consistency/accessibility items listed above. The Register/Forgot Password navigation bug found during mobile testing has already been fixed (app_router.dart).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2026-07-23T16:21:42.838Z</dcterms:created>
  <dcterms:modified xsi:type="dcterms:W3CDTF">2026-07-23T16:21:42.839Z</dcterms:modified>
</cp:coreProperties>
</file>

<file path=docProps/custom.xml><?xml version="1.0" encoding="utf-8"?>
<Properties xmlns="http://schemas.openxmlformats.org/officeDocument/2006/custom-properties" xmlns:vt="http://schemas.openxmlformats.org/officeDocument/2006/docPropsVTypes"/>
</file>