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F2F" w:rsidRDefault="00D30700" w:rsidP="00D30700">
      <w:pPr>
        <w:jc w:val="both"/>
      </w:pPr>
      <w:proofErr w:type="spellStart"/>
      <w:r w:rsidRPr="00D30700">
        <w:t>Thall</w:t>
      </w:r>
      <w:proofErr w:type="spellEnd"/>
      <w:r w:rsidRPr="00D30700">
        <w:t xml:space="preserve"> y </w:t>
      </w:r>
      <w:proofErr w:type="spellStart"/>
      <w:r w:rsidRPr="00D30700">
        <w:t>Vail</w:t>
      </w:r>
      <w:proofErr w:type="spellEnd"/>
      <w:r>
        <w:t xml:space="preserve"> (1990) </w:t>
      </w:r>
      <w:r w:rsidRPr="00D30700">
        <w:t xml:space="preserve">describieron un estudio para evaluar la eficacia de la </w:t>
      </w:r>
      <w:r w:rsidRPr="00183386">
        <w:rPr>
          <w:i/>
        </w:rPr>
        <w:t>progabida</w:t>
      </w:r>
      <w:r w:rsidR="00B54D23">
        <w:t>,</w:t>
      </w:r>
      <w:r>
        <w:t xml:space="preserve"> un</w:t>
      </w:r>
      <w:r w:rsidRPr="00D30700">
        <w:t xml:space="preserve"> medicamento antiepiléptico como adyuvante a la quimioterapia estándar</w:t>
      </w:r>
      <w:r>
        <w:t xml:space="preserve">. </w:t>
      </w:r>
      <w:r w:rsidRPr="00D30700">
        <w:t>Un grupo de 59 pacientes epilépticos fue seleccionado para ser utilizado</w:t>
      </w:r>
      <w:r>
        <w:t>s</w:t>
      </w:r>
      <w:r w:rsidRPr="00D30700">
        <w:t xml:space="preserve"> en el ensayo clínico.</w:t>
      </w:r>
      <w:r>
        <w:t xml:space="preserve"> </w:t>
      </w:r>
      <w:r w:rsidRPr="00D30700">
        <w:t xml:space="preserve">Los pacientes que sufren de convulsiones parciales simples o complejas fueron asignados al azar para recibir la </w:t>
      </w:r>
      <w:bookmarkStart w:id="0" w:name="_GoBack"/>
      <w:r w:rsidRPr="004C44CC">
        <w:rPr>
          <w:b/>
          <w:i/>
        </w:rPr>
        <w:t>progabida</w:t>
      </w:r>
      <w:r w:rsidRPr="004C44CC">
        <w:rPr>
          <w:b/>
        </w:rPr>
        <w:t xml:space="preserve"> o un placebo</w:t>
      </w:r>
      <w:bookmarkEnd w:id="0"/>
      <w:r>
        <w:t xml:space="preserve">. </w:t>
      </w:r>
      <w:r w:rsidRPr="00D30700">
        <w:t>En cada una de las</w:t>
      </w:r>
      <w:r w:rsidRPr="00374C07">
        <w:rPr>
          <w:b/>
        </w:rPr>
        <w:t xml:space="preserve"> cuatro visitas clínicas posteriores a la aleatorización,</w:t>
      </w:r>
      <w:r w:rsidRPr="00D30700">
        <w:t xml:space="preserve"> se informó el núme</w:t>
      </w:r>
      <w:r w:rsidR="00477774">
        <w:t>ro de convulsiones que ocurrieron</w:t>
      </w:r>
      <w:r w:rsidRPr="00D30700">
        <w:t xml:space="preserve"> durante las 2 semanas anteriores</w:t>
      </w:r>
      <w:r w:rsidR="00ED321B">
        <w:t xml:space="preserve"> y se registraron como</w:t>
      </w:r>
      <w:r w:rsidR="00D60871">
        <w:t xml:space="preserve"> </w:t>
      </w:r>
      <w:r w:rsidR="00D60871" w:rsidRPr="00183386">
        <w:rPr>
          <w:b/>
          <w:i/>
        </w:rPr>
        <w:t>y</w:t>
      </w:r>
      <w:r w:rsidR="00ED321B" w:rsidRPr="00183386">
        <w:rPr>
          <w:b/>
          <w:i/>
          <w:vertAlign w:val="subscript"/>
        </w:rPr>
        <w:t>1,</w:t>
      </w:r>
      <w:r w:rsidR="00ED321B" w:rsidRPr="00183386">
        <w:rPr>
          <w:b/>
        </w:rPr>
        <w:t xml:space="preserve"> </w:t>
      </w:r>
      <w:r w:rsidR="00ED321B" w:rsidRPr="00183386">
        <w:rPr>
          <w:b/>
          <w:i/>
        </w:rPr>
        <w:t>y</w:t>
      </w:r>
      <w:r w:rsidR="00ED321B" w:rsidRPr="00183386">
        <w:rPr>
          <w:b/>
          <w:i/>
          <w:vertAlign w:val="subscript"/>
        </w:rPr>
        <w:t>2,</w:t>
      </w:r>
      <w:r w:rsidR="00ED321B" w:rsidRPr="00183386">
        <w:rPr>
          <w:b/>
        </w:rPr>
        <w:t xml:space="preserve"> </w:t>
      </w:r>
      <w:r w:rsidR="00ED321B" w:rsidRPr="00183386">
        <w:rPr>
          <w:b/>
          <w:i/>
        </w:rPr>
        <w:t>y</w:t>
      </w:r>
      <w:r w:rsidR="00ED321B" w:rsidRPr="00183386">
        <w:rPr>
          <w:b/>
          <w:i/>
          <w:vertAlign w:val="subscript"/>
        </w:rPr>
        <w:t>3,</w:t>
      </w:r>
      <w:r w:rsidR="00ED321B" w:rsidRPr="00183386">
        <w:rPr>
          <w:b/>
        </w:rPr>
        <w:t xml:space="preserve"> </w:t>
      </w:r>
      <w:r w:rsidR="00ED321B" w:rsidRPr="00183386">
        <w:rPr>
          <w:b/>
          <w:i/>
        </w:rPr>
        <w:t>y</w:t>
      </w:r>
      <w:r w:rsidR="00ED321B" w:rsidRPr="00183386">
        <w:rPr>
          <w:b/>
          <w:i/>
          <w:vertAlign w:val="subscript"/>
        </w:rPr>
        <w:t>4</w:t>
      </w:r>
      <w:r w:rsidR="00ED321B">
        <w:t>; El valor  ce</w:t>
      </w:r>
      <w:r w:rsidR="00183386">
        <w:t>ro en la variable</w:t>
      </w:r>
      <w:r w:rsidR="00ED321B">
        <w:t xml:space="preserve"> tratamiento (</w:t>
      </w:r>
      <w:proofErr w:type="spellStart"/>
      <w:r w:rsidR="00ED321B" w:rsidRPr="00183386">
        <w:rPr>
          <w:b/>
          <w:i/>
        </w:rPr>
        <w:t>Trt</w:t>
      </w:r>
      <w:proofErr w:type="spellEnd"/>
      <w:r w:rsidR="00ED321B">
        <w:t xml:space="preserve">) corresponde a los pacientes que se les dio placebo y uno a los que se les suministró </w:t>
      </w:r>
      <w:r w:rsidR="00183386">
        <w:t>el medicamento</w:t>
      </w:r>
      <w:r w:rsidR="00ED321B" w:rsidRPr="00183386">
        <w:t>;</w:t>
      </w:r>
      <w:r w:rsidR="00ED321B">
        <w:t xml:space="preserve"> la variable </w:t>
      </w:r>
      <w:r w:rsidR="00ED321B" w:rsidRPr="00183386">
        <w:rPr>
          <w:b/>
          <w:i/>
        </w:rPr>
        <w:t>Base</w:t>
      </w:r>
      <w:r w:rsidR="00ED321B">
        <w:t xml:space="preserve"> registra la tasa inicial de convulsiones antes de comenzar el experimento</w:t>
      </w:r>
      <w:r w:rsidR="00183386">
        <w:t xml:space="preserve"> y finalmente la edad de los pacientes en años como </w:t>
      </w:r>
      <w:r w:rsidR="00183386" w:rsidRPr="00183386">
        <w:rPr>
          <w:b/>
          <w:i/>
        </w:rPr>
        <w:t>Age</w:t>
      </w:r>
      <w:r w:rsidR="00B54D23">
        <w:t>.</w:t>
      </w:r>
    </w:p>
    <w:p w:rsidR="00EF6757" w:rsidRDefault="001F497E" w:rsidP="00D30700">
      <w:pPr>
        <w:jc w:val="both"/>
      </w:pPr>
      <w:r>
        <w:t>En la</w:t>
      </w:r>
      <w:r w:rsidR="00EF6757">
        <w:t xml:space="preserve"> siguiente tabla </w:t>
      </w:r>
      <w:r>
        <w:t xml:space="preserve">se muestra </w:t>
      </w:r>
      <w:r w:rsidR="00EF6757">
        <w:t xml:space="preserve">los </w:t>
      </w:r>
      <w:r>
        <w:t xml:space="preserve">principales </w:t>
      </w:r>
      <w:r w:rsidR="00EF6757">
        <w:t>estadísticos descriptivos</w:t>
      </w:r>
      <w:r>
        <w:t xml:space="preserve"> de la información del número de convulsiones antes de comenzar el experimento y </w:t>
      </w:r>
      <w:r w:rsidR="00AC4E38">
        <w:t>la registrada</w:t>
      </w:r>
      <w:r>
        <w:t xml:space="preserve"> en las semanas dos, cuatro, seis y ocho</w:t>
      </w:r>
      <w:r w:rsidR="00455C70">
        <w:t xml:space="preserve">, además de la edad de los pacientes </w:t>
      </w:r>
      <w:r w:rsidR="003B24EB">
        <w:t>desagregada</w:t>
      </w:r>
      <w:r w:rsidR="00EF6757">
        <w:t xml:space="preserve"> por</w:t>
      </w:r>
      <w:r>
        <w:t xml:space="preserve"> los </w:t>
      </w:r>
      <w:r w:rsidR="00EF6757">
        <w:t>grupos placebo y progabida</w:t>
      </w:r>
      <w:r>
        <w:t>.</w:t>
      </w:r>
    </w:p>
    <w:p w:rsidR="003304FB" w:rsidRDefault="003304FB" w:rsidP="00D30700">
      <w:pPr>
        <w:jc w:val="both"/>
      </w:pPr>
    </w:p>
    <w:tbl>
      <w:tblPr>
        <w:tblW w:w="7797" w:type="dxa"/>
        <w:jc w:val="center"/>
        <w:tblLayout w:type="fixed"/>
        <w:tblCellMar>
          <w:left w:w="70" w:type="dxa"/>
          <w:right w:w="70" w:type="dxa"/>
        </w:tblCellMar>
        <w:tblLook w:val="04A0" w:firstRow="1" w:lastRow="0" w:firstColumn="1" w:lastColumn="0" w:noHBand="0" w:noVBand="1"/>
      </w:tblPr>
      <w:tblGrid>
        <w:gridCol w:w="460"/>
        <w:gridCol w:w="852"/>
        <w:gridCol w:w="683"/>
        <w:gridCol w:w="753"/>
        <w:gridCol w:w="745"/>
        <w:gridCol w:w="640"/>
        <w:gridCol w:w="753"/>
        <w:gridCol w:w="709"/>
        <w:gridCol w:w="784"/>
        <w:gridCol w:w="709"/>
        <w:gridCol w:w="709"/>
      </w:tblGrid>
      <w:tr w:rsidR="004B177A" w:rsidRPr="004B177A" w:rsidTr="003304FB">
        <w:trPr>
          <w:trHeight w:val="613"/>
          <w:jc w:val="center"/>
        </w:trPr>
        <w:tc>
          <w:tcPr>
            <w:tcW w:w="1312"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bookmarkStart w:id="1" w:name="RANGE!A1"/>
            <w:bookmarkStart w:id="2" w:name="OLE_LINK1" w:colFirst="2" w:colLast="10"/>
            <w:r w:rsidRPr="004B177A">
              <w:rPr>
                <w:rFonts w:ascii="Times New Roman" w:eastAsia="Times New Roman" w:hAnsi="Times New Roman" w:cs="Times New Roman"/>
                <w:b/>
                <w:bCs/>
                <w:color w:val="000000"/>
                <w:sz w:val="16"/>
                <w:szCs w:val="16"/>
                <w:lang w:eastAsia="es-CO"/>
              </w:rPr>
              <w:t> </w:t>
            </w:r>
            <w:bookmarkEnd w:id="1"/>
          </w:p>
        </w:tc>
        <w:tc>
          <w:tcPr>
            <w:tcW w:w="683" w:type="dxa"/>
            <w:tcBorders>
              <w:top w:val="single" w:sz="12" w:space="0" w:color="000000"/>
              <w:left w:val="nil"/>
              <w:bottom w:val="single" w:sz="12" w:space="0" w:color="000000"/>
              <w:right w:val="single" w:sz="8" w:space="0" w:color="000000"/>
            </w:tcBorders>
            <w:shd w:val="clear" w:color="000000" w:fill="E6E6E6"/>
            <w:vAlign w:val="center"/>
            <w:hideMark/>
          </w:tcPr>
          <w:p w:rsidR="004B177A" w:rsidRPr="004B177A" w:rsidRDefault="004B177A" w:rsidP="004B177A">
            <w:pPr>
              <w:spacing w:after="0" w:line="240" w:lineRule="auto"/>
              <w:jc w:val="center"/>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Mínimo</w:t>
            </w:r>
          </w:p>
        </w:tc>
        <w:tc>
          <w:tcPr>
            <w:tcW w:w="753" w:type="dxa"/>
            <w:tcBorders>
              <w:top w:val="single" w:sz="12" w:space="0" w:color="000000"/>
              <w:left w:val="nil"/>
              <w:bottom w:val="single" w:sz="12" w:space="0" w:color="000000"/>
              <w:right w:val="single" w:sz="8" w:space="0" w:color="000000"/>
            </w:tcBorders>
            <w:shd w:val="clear" w:color="000000" w:fill="E6E6E6"/>
            <w:vAlign w:val="center"/>
            <w:hideMark/>
          </w:tcPr>
          <w:p w:rsidR="004B177A" w:rsidRPr="004B177A" w:rsidRDefault="004B177A" w:rsidP="004B177A">
            <w:pPr>
              <w:spacing w:after="0" w:line="240" w:lineRule="auto"/>
              <w:jc w:val="center"/>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Percentil 25</w:t>
            </w:r>
          </w:p>
        </w:tc>
        <w:tc>
          <w:tcPr>
            <w:tcW w:w="745" w:type="dxa"/>
            <w:tcBorders>
              <w:top w:val="single" w:sz="12" w:space="0" w:color="000000"/>
              <w:left w:val="nil"/>
              <w:bottom w:val="single" w:sz="12" w:space="0" w:color="000000"/>
              <w:right w:val="single" w:sz="8" w:space="0" w:color="000000"/>
            </w:tcBorders>
            <w:shd w:val="clear" w:color="000000" w:fill="E6E6E6"/>
            <w:vAlign w:val="center"/>
            <w:hideMark/>
          </w:tcPr>
          <w:p w:rsidR="004B177A" w:rsidRPr="004B177A" w:rsidRDefault="004B177A" w:rsidP="004B177A">
            <w:pPr>
              <w:spacing w:after="0" w:line="240" w:lineRule="auto"/>
              <w:jc w:val="center"/>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Mediana</w:t>
            </w:r>
          </w:p>
        </w:tc>
        <w:tc>
          <w:tcPr>
            <w:tcW w:w="640" w:type="dxa"/>
            <w:tcBorders>
              <w:top w:val="single" w:sz="12" w:space="0" w:color="000000"/>
              <w:left w:val="nil"/>
              <w:bottom w:val="single" w:sz="12" w:space="0" w:color="000000"/>
              <w:right w:val="single" w:sz="8" w:space="0" w:color="000000"/>
            </w:tcBorders>
            <w:shd w:val="clear" w:color="000000" w:fill="E6E6E6"/>
            <w:vAlign w:val="center"/>
            <w:hideMark/>
          </w:tcPr>
          <w:p w:rsidR="004B177A" w:rsidRPr="004B177A" w:rsidRDefault="004B177A" w:rsidP="004B177A">
            <w:pPr>
              <w:spacing w:after="0" w:line="240" w:lineRule="auto"/>
              <w:jc w:val="center"/>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Media</w:t>
            </w:r>
          </w:p>
        </w:tc>
        <w:tc>
          <w:tcPr>
            <w:tcW w:w="753" w:type="dxa"/>
            <w:tcBorders>
              <w:top w:val="single" w:sz="12" w:space="0" w:color="000000"/>
              <w:left w:val="nil"/>
              <w:bottom w:val="single" w:sz="12" w:space="0" w:color="000000"/>
              <w:right w:val="single" w:sz="8" w:space="0" w:color="000000"/>
            </w:tcBorders>
            <w:shd w:val="clear" w:color="000000" w:fill="E6E6E6"/>
            <w:vAlign w:val="center"/>
            <w:hideMark/>
          </w:tcPr>
          <w:p w:rsidR="004B177A" w:rsidRPr="004B177A" w:rsidRDefault="004B177A" w:rsidP="004B177A">
            <w:pPr>
              <w:spacing w:after="0" w:line="240" w:lineRule="auto"/>
              <w:jc w:val="center"/>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Percentil 75</w:t>
            </w:r>
          </w:p>
        </w:tc>
        <w:tc>
          <w:tcPr>
            <w:tcW w:w="709" w:type="dxa"/>
            <w:tcBorders>
              <w:top w:val="single" w:sz="12" w:space="0" w:color="000000"/>
              <w:left w:val="nil"/>
              <w:bottom w:val="single" w:sz="12" w:space="0" w:color="000000"/>
              <w:right w:val="single" w:sz="8" w:space="0" w:color="000000"/>
            </w:tcBorders>
            <w:shd w:val="clear" w:color="000000" w:fill="E6E6E6"/>
            <w:vAlign w:val="center"/>
            <w:hideMark/>
          </w:tcPr>
          <w:p w:rsidR="004B177A" w:rsidRPr="004B177A" w:rsidRDefault="004B177A" w:rsidP="004B177A">
            <w:pPr>
              <w:spacing w:after="0" w:line="240" w:lineRule="auto"/>
              <w:jc w:val="center"/>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Máximo</w:t>
            </w:r>
          </w:p>
        </w:tc>
        <w:tc>
          <w:tcPr>
            <w:tcW w:w="784" w:type="dxa"/>
            <w:tcBorders>
              <w:top w:val="single" w:sz="12" w:space="0" w:color="000000"/>
              <w:left w:val="nil"/>
              <w:bottom w:val="single" w:sz="12" w:space="0" w:color="000000"/>
              <w:right w:val="single" w:sz="8" w:space="0" w:color="000000"/>
            </w:tcBorders>
            <w:shd w:val="clear" w:color="000000" w:fill="E6E6E6"/>
            <w:vAlign w:val="center"/>
            <w:hideMark/>
          </w:tcPr>
          <w:p w:rsidR="004B177A" w:rsidRPr="004B177A" w:rsidRDefault="004B177A" w:rsidP="004B177A">
            <w:pPr>
              <w:spacing w:after="0" w:line="240" w:lineRule="auto"/>
              <w:jc w:val="center"/>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Rango Intercuartilico</w:t>
            </w:r>
          </w:p>
        </w:tc>
        <w:tc>
          <w:tcPr>
            <w:tcW w:w="709" w:type="dxa"/>
            <w:tcBorders>
              <w:top w:val="single" w:sz="12" w:space="0" w:color="000000"/>
              <w:left w:val="nil"/>
              <w:bottom w:val="single" w:sz="12" w:space="0" w:color="000000"/>
              <w:right w:val="single" w:sz="8" w:space="0" w:color="000000"/>
            </w:tcBorders>
            <w:shd w:val="clear" w:color="000000" w:fill="E6E6E6"/>
            <w:vAlign w:val="center"/>
            <w:hideMark/>
          </w:tcPr>
          <w:p w:rsidR="004B177A" w:rsidRPr="004B177A" w:rsidRDefault="004B177A" w:rsidP="004B177A">
            <w:pPr>
              <w:spacing w:after="0" w:line="240" w:lineRule="auto"/>
              <w:jc w:val="center"/>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Desviación típica</w:t>
            </w:r>
          </w:p>
        </w:tc>
        <w:tc>
          <w:tcPr>
            <w:tcW w:w="709" w:type="dxa"/>
            <w:tcBorders>
              <w:top w:val="single" w:sz="12" w:space="0" w:color="000000"/>
              <w:left w:val="nil"/>
              <w:bottom w:val="single" w:sz="12" w:space="0" w:color="000000"/>
              <w:right w:val="single" w:sz="12" w:space="0" w:color="000000"/>
            </w:tcBorders>
            <w:shd w:val="clear" w:color="000000" w:fill="E6E6E6"/>
            <w:vAlign w:val="center"/>
            <w:hideMark/>
          </w:tcPr>
          <w:p w:rsidR="004B177A" w:rsidRPr="004B177A" w:rsidRDefault="004B177A" w:rsidP="004B177A">
            <w:pPr>
              <w:spacing w:after="0" w:line="240" w:lineRule="auto"/>
              <w:jc w:val="center"/>
              <w:rPr>
                <w:rFonts w:ascii="Times New Roman" w:eastAsia="Times New Roman" w:hAnsi="Times New Roman" w:cs="Times New Roman"/>
                <w:b/>
                <w:bCs/>
                <w:color w:val="000000"/>
                <w:sz w:val="16"/>
                <w:szCs w:val="16"/>
                <w:lang w:eastAsia="es-CO"/>
              </w:rPr>
            </w:pPr>
            <w:r>
              <w:rPr>
                <w:rFonts w:ascii="Times New Roman" w:eastAsia="Times New Roman" w:hAnsi="Times New Roman" w:cs="Times New Roman"/>
                <w:b/>
                <w:bCs/>
                <w:color w:val="000000"/>
                <w:sz w:val="16"/>
                <w:szCs w:val="16"/>
                <w:lang w:eastAsia="es-CO"/>
              </w:rPr>
              <w:t>cv(%)</w:t>
            </w:r>
          </w:p>
        </w:tc>
      </w:tr>
      <w:tr w:rsidR="004B177A" w:rsidRPr="004B177A" w:rsidTr="003304FB">
        <w:trPr>
          <w:trHeight w:val="255"/>
          <w:jc w:val="center"/>
        </w:trPr>
        <w:tc>
          <w:tcPr>
            <w:tcW w:w="460" w:type="dxa"/>
            <w:vMerge w:val="restart"/>
            <w:tcBorders>
              <w:top w:val="single" w:sz="8" w:space="0" w:color="000000"/>
              <w:left w:val="single" w:sz="12" w:space="0" w:color="000000"/>
              <w:bottom w:val="single" w:sz="12" w:space="0" w:color="000000"/>
              <w:right w:val="single" w:sz="8" w:space="0" w:color="auto"/>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y1</w:t>
            </w:r>
          </w:p>
        </w:tc>
        <w:tc>
          <w:tcPr>
            <w:tcW w:w="852" w:type="dxa"/>
            <w:tcBorders>
              <w:top w:val="nil"/>
              <w:left w:val="nil"/>
              <w:bottom w:val="single" w:sz="8" w:space="0" w:color="000000"/>
              <w:right w:val="single" w:sz="12" w:space="0" w:color="000000"/>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Placebo</w:t>
            </w:r>
          </w:p>
        </w:tc>
        <w:tc>
          <w:tcPr>
            <w:tcW w:w="68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0,0</w:t>
            </w:r>
          </w:p>
        </w:tc>
        <w:tc>
          <w:tcPr>
            <w:tcW w:w="75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3,0</w:t>
            </w:r>
          </w:p>
        </w:tc>
        <w:tc>
          <w:tcPr>
            <w:tcW w:w="745"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5,0</w:t>
            </w:r>
          </w:p>
        </w:tc>
        <w:tc>
          <w:tcPr>
            <w:tcW w:w="640"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9,4</w:t>
            </w:r>
          </w:p>
        </w:tc>
        <w:tc>
          <w:tcPr>
            <w:tcW w:w="75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12,5</w:t>
            </w:r>
          </w:p>
        </w:tc>
        <w:tc>
          <w:tcPr>
            <w:tcW w:w="709"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40,0</w:t>
            </w:r>
          </w:p>
        </w:tc>
        <w:tc>
          <w:tcPr>
            <w:tcW w:w="784"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9,5</w:t>
            </w:r>
          </w:p>
        </w:tc>
        <w:tc>
          <w:tcPr>
            <w:tcW w:w="709"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10,1</w:t>
            </w:r>
          </w:p>
        </w:tc>
        <w:tc>
          <w:tcPr>
            <w:tcW w:w="709" w:type="dxa"/>
            <w:tcBorders>
              <w:top w:val="nil"/>
              <w:left w:val="nil"/>
              <w:bottom w:val="single" w:sz="8" w:space="0" w:color="000000"/>
              <w:right w:val="single" w:sz="12"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108,3</w:t>
            </w:r>
          </w:p>
        </w:tc>
      </w:tr>
      <w:tr w:rsidR="004B177A" w:rsidRPr="004B177A" w:rsidTr="003304FB">
        <w:trPr>
          <w:trHeight w:val="255"/>
          <w:jc w:val="center"/>
        </w:trPr>
        <w:tc>
          <w:tcPr>
            <w:tcW w:w="460" w:type="dxa"/>
            <w:vMerge/>
            <w:tcBorders>
              <w:top w:val="single" w:sz="8" w:space="0" w:color="000000"/>
              <w:left w:val="single" w:sz="12" w:space="0" w:color="000000"/>
              <w:bottom w:val="single" w:sz="12" w:space="0" w:color="000000"/>
              <w:right w:val="single" w:sz="8" w:space="0" w:color="auto"/>
            </w:tcBorders>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p>
        </w:tc>
        <w:tc>
          <w:tcPr>
            <w:tcW w:w="852" w:type="dxa"/>
            <w:tcBorders>
              <w:top w:val="nil"/>
              <w:left w:val="nil"/>
              <w:bottom w:val="single" w:sz="12" w:space="0" w:color="000000"/>
              <w:right w:val="single" w:sz="12" w:space="0" w:color="000000"/>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Progabida</w:t>
            </w:r>
          </w:p>
        </w:tc>
        <w:tc>
          <w:tcPr>
            <w:tcW w:w="68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0,0</w:t>
            </w:r>
          </w:p>
        </w:tc>
        <w:tc>
          <w:tcPr>
            <w:tcW w:w="75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2,0</w:t>
            </w:r>
          </w:p>
        </w:tc>
        <w:tc>
          <w:tcPr>
            <w:tcW w:w="745"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4,0</w:t>
            </w:r>
          </w:p>
        </w:tc>
        <w:tc>
          <w:tcPr>
            <w:tcW w:w="640"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8,6</w:t>
            </w:r>
          </w:p>
        </w:tc>
        <w:tc>
          <w:tcPr>
            <w:tcW w:w="75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8,0</w:t>
            </w:r>
          </w:p>
        </w:tc>
        <w:tc>
          <w:tcPr>
            <w:tcW w:w="709"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102,0</w:t>
            </w:r>
          </w:p>
        </w:tc>
        <w:tc>
          <w:tcPr>
            <w:tcW w:w="784"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6,0</w:t>
            </w:r>
          </w:p>
        </w:tc>
        <w:tc>
          <w:tcPr>
            <w:tcW w:w="709"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18,2</w:t>
            </w:r>
          </w:p>
        </w:tc>
        <w:tc>
          <w:tcPr>
            <w:tcW w:w="709" w:type="dxa"/>
            <w:tcBorders>
              <w:top w:val="nil"/>
              <w:left w:val="nil"/>
              <w:bottom w:val="single" w:sz="12" w:space="0" w:color="000000"/>
              <w:right w:val="single" w:sz="12"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212,6</w:t>
            </w:r>
          </w:p>
        </w:tc>
      </w:tr>
      <w:tr w:rsidR="004B177A" w:rsidRPr="004B177A" w:rsidTr="003304FB">
        <w:trPr>
          <w:trHeight w:val="255"/>
          <w:jc w:val="center"/>
        </w:trPr>
        <w:tc>
          <w:tcPr>
            <w:tcW w:w="460" w:type="dxa"/>
            <w:vMerge w:val="restart"/>
            <w:tcBorders>
              <w:top w:val="single" w:sz="8" w:space="0" w:color="000000"/>
              <w:left w:val="single" w:sz="12" w:space="0" w:color="000000"/>
              <w:bottom w:val="single" w:sz="12" w:space="0" w:color="000000"/>
              <w:right w:val="single" w:sz="8" w:space="0" w:color="auto"/>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y2</w:t>
            </w:r>
          </w:p>
        </w:tc>
        <w:tc>
          <w:tcPr>
            <w:tcW w:w="852" w:type="dxa"/>
            <w:tcBorders>
              <w:top w:val="nil"/>
              <w:left w:val="nil"/>
              <w:bottom w:val="single" w:sz="8" w:space="0" w:color="000000"/>
              <w:right w:val="single" w:sz="12" w:space="0" w:color="000000"/>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Placebo</w:t>
            </w:r>
          </w:p>
        </w:tc>
        <w:tc>
          <w:tcPr>
            <w:tcW w:w="68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0,0</w:t>
            </w:r>
          </w:p>
        </w:tc>
        <w:tc>
          <w:tcPr>
            <w:tcW w:w="75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3,0</w:t>
            </w:r>
          </w:p>
        </w:tc>
        <w:tc>
          <w:tcPr>
            <w:tcW w:w="745"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4,5</w:t>
            </w:r>
          </w:p>
        </w:tc>
        <w:tc>
          <w:tcPr>
            <w:tcW w:w="640"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8,3</w:t>
            </w:r>
          </w:p>
        </w:tc>
        <w:tc>
          <w:tcPr>
            <w:tcW w:w="75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12,5</w:t>
            </w:r>
          </w:p>
        </w:tc>
        <w:tc>
          <w:tcPr>
            <w:tcW w:w="709"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29,0</w:t>
            </w:r>
          </w:p>
        </w:tc>
        <w:tc>
          <w:tcPr>
            <w:tcW w:w="784"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9,5</w:t>
            </w:r>
          </w:p>
        </w:tc>
        <w:tc>
          <w:tcPr>
            <w:tcW w:w="709"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8,2</w:t>
            </w:r>
          </w:p>
        </w:tc>
        <w:tc>
          <w:tcPr>
            <w:tcW w:w="709" w:type="dxa"/>
            <w:tcBorders>
              <w:top w:val="nil"/>
              <w:left w:val="nil"/>
              <w:bottom w:val="single" w:sz="8" w:space="0" w:color="000000"/>
              <w:right w:val="single" w:sz="12"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98,5</w:t>
            </w:r>
          </w:p>
        </w:tc>
      </w:tr>
      <w:tr w:rsidR="004B177A" w:rsidRPr="004B177A" w:rsidTr="003304FB">
        <w:trPr>
          <w:trHeight w:val="255"/>
          <w:jc w:val="center"/>
        </w:trPr>
        <w:tc>
          <w:tcPr>
            <w:tcW w:w="460" w:type="dxa"/>
            <w:vMerge/>
            <w:tcBorders>
              <w:top w:val="single" w:sz="8" w:space="0" w:color="000000"/>
              <w:left w:val="single" w:sz="12" w:space="0" w:color="000000"/>
              <w:bottom w:val="single" w:sz="12" w:space="0" w:color="000000"/>
              <w:right w:val="single" w:sz="8" w:space="0" w:color="auto"/>
            </w:tcBorders>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p>
        </w:tc>
        <w:tc>
          <w:tcPr>
            <w:tcW w:w="852" w:type="dxa"/>
            <w:tcBorders>
              <w:top w:val="nil"/>
              <w:left w:val="nil"/>
              <w:bottom w:val="single" w:sz="12" w:space="0" w:color="000000"/>
              <w:right w:val="single" w:sz="12" w:space="0" w:color="000000"/>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Progabida</w:t>
            </w:r>
          </w:p>
        </w:tc>
        <w:tc>
          <w:tcPr>
            <w:tcW w:w="68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0,0</w:t>
            </w:r>
          </w:p>
        </w:tc>
        <w:tc>
          <w:tcPr>
            <w:tcW w:w="75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3,0</w:t>
            </w:r>
          </w:p>
        </w:tc>
        <w:tc>
          <w:tcPr>
            <w:tcW w:w="745"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5,0</w:t>
            </w:r>
          </w:p>
        </w:tc>
        <w:tc>
          <w:tcPr>
            <w:tcW w:w="640"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8,4</w:t>
            </w:r>
          </w:p>
        </w:tc>
        <w:tc>
          <w:tcPr>
            <w:tcW w:w="75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10,0</w:t>
            </w:r>
          </w:p>
        </w:tc>
        <w:tc>
          <w:tcPr>
            <w:tcW w:w="709"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65,0</w:t>
            </w:r>
          </w:p>
        </w:tc>
        <w:tc>
          <w:tcPr>
            <w:tcW w:w="784"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7,0</w:t>
            </w:r>
          </w:p>
        </w:tc>
        <w:tc>
          <w:tcPr>
            <w:tcW w:w="709"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11,9</w:t>
            </w:r>
          </w:p>
        </w:tc>
        <w:tc>
          <w:tcPr>
            <w:tcW w:w="709" w:type="dxa"/>
            <w:tcBorders>
              <w:top w:val="nil"/>
              <w:left w:val="nil"/>
              <w:bottom w:val="single" w:sz="12" w:space="0" w:color="000000"/>
              <w:right w:val="single" w:sz="12"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140,9</w:t>
            </w:r>
          </w:p>
        </w:tc>
      </w:tr>
      <w:tr w:rsidR="004B177A" w:rsidRPr="004B177A" w:rsidTr="003304FB">
        <w:trPr>
          <w:trHeight w:val="255"/>
          <w:jc w:val="center"/>
        </w:trPr>
        <w:tc>
          <w:tcPr>
            <w:tcW w:w="460" w:type="dxa"/>
            <w:vMerge w:val="restart"/>
            <w:tcBorders>
              <w:top w:val="single" w:sz="8" w:space="0" w:color="000000"/>
              <w:left w:val="single" w:sz="12" w:space="0" w:color="000000"/>
              <w:bottom w:val="single" w:sz="12" w:space="0" w:color="000000"/>
              <w:right w:val="single" w:sz="8" w:space="0" w:color="auto"/>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y4</w:t>
            </w:r>
          </w:p>
        </w:tc>
        <w:tc>
          <w:tcPr>
            <w:tcW w:w="852" w:type="dxa"/>
            <w:tcBorders>
              <w:top w:val="nil"/>
              <w:left w:val="nil"/>
              <w:bottom w:val="single" w:sz="8" w:space="0" w:color="000000"/>
              <w:right w:val="single" w:sz="12" w:space="0" w:color="000000"/>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Placebo</w:t>
            </w:r>
          </w:p>
        </w:tc>
        <w:tc>
          <w:tcPr>
            <w:tcW w:w="68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0,0</w:t>
            </w:r>
          </w:p>
        </w:tc>
        <w:tc>
          <w:tcPr>
            <w:tcW w:w="75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3,0</w:t>
            </w:r>
          </w:p>
        </w:tc>
        <w:tc>
          <w:tcPr>
            <w:tcW w:w="745"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5,0</w:t>
            </w:r>
          </w:p>
        </w:tc>
        <w:tc>
          <w:tcPr>
            <w:tcW w:w="640"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8,0</w:t>
            </w:r>
          </w:p>
        </w:tc>
        <w:tc>
          <w:tcPr>
            <w:tcW w:w="75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10,5</w:t>
            </w:r>
          </w:p>
        </w:tc>
        <w:tc>
          <w:tcPr>
            <w:tcW w:w="709"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29,0</w:t>
            </w:r>
          </w:p>
        </w:tc>
        <w:tc>
          <w:tcPr>
            <w:tcW w:w="784"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7,5</w:t>
            </w:r>
          </w:p>
        </w:tc>
        <w:tc>
          <w:tcPr>
            <w:tcW w:w="709"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7,6</w:t>
            </w:r>
          </w:p>
        </w:tc>
        <w:tc>
          <w:tcPr>
            <w:tcW w:w="709" w:type="dxa"/>
            <w:tcBorders>
              <w:top w:val="nil"/>
              <w:left w:val="nil"/>
              <w:bottom w:val="single" w:sz="8" w:space="0" w:color="000000"/>
              <w:right w:val="single" w:sz="12"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95,8</w:t>
            </w:r>
          </w:p>
        </w:tc>
      </w:tr>
      <w:tr w:rsidR="004B177A" w:rsidRPr="004B177A" w:rsidTr="003304FB">
        <w:trPr>
          <w:trHeight w:val="255"/>
          <w:jc w:val="center"/>
        </w:trPr>
        <w:tc>
          <w:tcPr>
            <w:tcW w:w="460" w:type="dxa"/>
            <w:vMerge/>
            <w:tcBorders>
              <w:top w:val="single" w:sz="8" w:space="0" w:color="000000"/>
              <w:left w:val="single" w:sz="12" w:space="0" w:color="000000"/>
              <w:bottom w:val="single" w:sz="12" w:space="0" w:color="000000"/>
              <w:right w:val="single" w:sz="8" w:space="0" w:color="auto"/>
            </w:tcBorders>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p>
        </w:tc>
        <w:tc>
          <w:tcPr>
            <w:tcW w:w="852" w:type="dxa"/>
            <w:tcBorders>
              <w:top w:val="nil"/>
              <w:left w:val="nil"/>
              <w:bottom w:val="single" w:sz="12" w:space="0" w:color="000000"/>
              <w:right w:val="single" w:sz="12" w:space="0" w:color="000000"/>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Progabida</w:t>
            </w:r>
          </w:p>
        </w:tc>
        <w:tc>
          <w:tcPr>
            <w:tcW w:w="68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0,0</w:t>
            </w:r>
          </w:p>
        </w:tc>
        <w:tc>
          <w:tcPr>
            <w:tcW w:w="75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2,0</w:t>
            </w:r>
          </w:p>
        </w:tc>
        <w:tc>
          <w:tcPr>
            <w:tcW w:w="745"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4,0</w:t>
            </w:r>
          </w:p>
        </w:tc>
        <w:tc>
          <w:tcPr>
            <w:tcW w:w="640"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6,7</w:t>
            </w:r>
          </w:p>
        </w:tc>
        <w:tc>
          <w:tcPr>
            <w:tcW w:w="75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8,0</w:t>
            </w:r>
          </w:p>
        </w:tc>
        <w:tc>
          <w:tcPr>
            <w:tcW w:w="709"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63,0</w:t>
            </w:r>
          </w:p>
        </w:tc>
        <w:tc>
          <w:tcPr>
            <w:tcW w:w="784"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6,0</w:t>
            </w:r>
          </w:p>
        </w:tc>
        <w:tc>
          <w:tcPr>
            <w:tcW w:w="709"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11,3</w:t>
            </w:r>
          </w:p>
        </w:tc>
        <w:tc>
          <w:tcPr>
            <w:tcW w:w="709" w:type="dxa"/>
            <w:tcBorders>
              <w:top w:val="nil"/>
              <w:left w:val="nil"/>
              <w:bottom w:val="single" w:sz="12" w:space="0" w:color="000000"/>
              <w:right w:val="single" w:sz="12"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167,9</w:t>
            </w:r>
          </w:p>
        </w:tc>
      </w:tr>
      <w:tr w:rsidR="004B177A" w:rsidRPr="004B177A" w:rsidTr="003304FB">
        <w:trPr>
          <w:trHeight w:val="255"/>
          <w:jc w:val="center"/>
        </w:trPr>
        <w:tc>
          <w:tcPr>
            <w:tcW w:w="460" w:type="dxa"/>
            <w:vMerge w:val="restart"/>
            <w:tcBorders>
              <w:top w:val="single" w:sz="8" w:space="0" w:color="000000"/>
              <w:left w:val="single" w:sz="12" w:space="0" w:color="000000"/>
              <w:bottom w:val="single" w:sz="12" w:space="0" w:color="000000"/>
              <w:right w:val="single" w:sz="8" w:space="0" w:color="auto"/>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y3</w:t>
            </w:r>
          </w:p>
        </w:tc>
        <w:tc>
          <w:tcPr>
            <w:tcW w:w="852" w:type="dxa"/>
            <w:tcBorders>
              <w:top w:val="nil"/>
              <w:left w:val="nil"/>
              <w:bottom w:val="single" w:sz="8" w:space="0" w:color="000000"/>
              <w:right w:val="single" w:sz="12" w:space="0" w:color="000000"/>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Placebo</w:t>
            </w:r>
          </w:p>
        </w:tc>
        <w:tc>
          <w:tcPr>
            <w:tcW w:w="68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0,0</w:t>
            </w:r>
          </w:p>
        </w:tc>
        <w:tc>
          <w:tcPr>
            <w:tcW w:w="75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2,5</w:t>
            </w:r>
          </w:p>
        </w:tc>
        <w:tc>
          <w:tcPr>
            <w:tcW w:w="745"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5,0</w:t>
            </w:r>
          </w:p>
        </w:tc>
        <w:tc>
          <w:tcPr>
            <w:tcW w:w="640"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8,8</w:t>
            </w:r>
          </w:p>
        </w:tc>
        <w:tc>
          <w:tcPr>
            <w:tcW w:w="75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8,5</w:t>
            </w:r>
          </w:p>
        </w:tc>
        <w:tc>
          <w:tcPr>
            <w:tcW w:w="709"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76,0</w:t>
            </w:r>
          </w:p>
        </w:tc>
        <w:tc>
          <w:tcPr>
            <w:tcW w:w="784"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6,0</w:t>
            </w:r>
          </w:p>
        </w:tc>
        <w:tc>
          <w:tcPr>
            <w:tcW w:w="709"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14,7</w:t>
            </w:r>
          </w:p>
        </w:tc>
        <w:tc>
          <w:tcPr>
            <w:tcW w:w="709" w:type="dxa"/>
            <w:tcBorders>
              <w:top w:val="nil"/>
              <w:left w:val="nil"/>
              <w:bottom w:val="single" w:sz="8" w:space="0" w:color="000000"/>
              <w:right w:val="single" w:sz="12"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167,0</w:t>
            </w:r>
          </w:p>
        </w:tc>
      </w:tr>
      <w:tr w:rsidR="004B177A" w:rsidRPr="004B177A" w:rsidTr="003304FB">
        <w:trPr>
          <w:trHeight w:val="255"/>
          <w:jc w:val="center"/>
        </w:trPr>
        <w:tc>
          <w:tcPr>
            <w:tcW w:w="460" w:type="dxa"/>
            <w:vMerge/>
            <w:tcBorders>
              <w:top w:val="single" w:sz="8" w:space="0" w:color="000000"/>
              <w:left w:val="single" w:sz="12" w:space="0" w:color="000000"/>
              <w:bottom w:val="single" w:sz="12" w:space="0" w:color="000000"/>
              <w:right w:val="single" w:sz="8" w:space="0" w:color="auto"/>
            </w:tcBorders>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p>
        </w:tc>
        <w:tc>
          <w:tcPr>
            <w:tcW w:w="852" w:type="dxa"/>
            <w:tcBorders>
              <w:top w:val="nil"/>
              <w:left w:val="nil"/>
              <w:bottom w:val="single" w:sz="12" w:space="0" w:color="000000"/>
              <w:right w:val="single" w:sz="12" w:space="0" w:color="000000"/>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Progabida</w:t>
            </w:r>
          </w:p>
        </w:tc>
        <w:tc>
          <w:tcPr>
            <w:tcW w:w="68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0,0</w:t>
            </w:r>
          </w:p>
        </w:tc>
        <w:tc>
          <w:tcPr>
            <w:tcW w:w="75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1,0</w:t>
            </w:r>
          </w:p>
        </w:tc>
        <w:tc>
          <w:tcPr>
            <w:tcW w:w="745"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4,0</w:t>
            </w:r>
          </w:p>
        </w:tc>
        <w:tc>
          <w:tcPr>
            <w:tcW w:w="640"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8,1</w:t>
            </w:r>
          </w:p>
        </w:tc>
        <w:tc>
          <w:tcPr>
            <w:tcW w:w="75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8,0</w:t>
            </w:r>
          </w:p>
        </w:tc>
        <w:tc>
          <w:tcPr>
            <w:tcW w:w="709"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72,0</w:t>
            </w:r>
          </w:p>
        </w:tc>
        <w:tc>
          <w:tcPr>
            <w:tcW w:w="784"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7,0</w:t>
            </w:r>
          </w:p>
        </w:tc>
        <w:tc>
          <w:tcPr>
            <w:tcW w:w="709"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13,9</w:t>
            </w:r>
          </w:p>
        </w:tc>
        <w:tc>
          <w:tcPr>
            <w:tcW w:w="709" w:type="dxa"/>
            <w:tcBorders>
              <w:top w:val="nil"/>
              <w:left w:val="nil"/>
              <w:bottom w:val="single" w:sz="12" w:space="0" w:color="000000"/>
              <w:right w:val="single" w:sz="12"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170,9</w:t>
            </w:r>
          </w:p>
        </w:tc>
      </w:tr>
      <w:tr w:rsidR="004B177A" w:rsidRPr="004B177A" w:rsidTr="003304FB">
        <w:trPr>
          <w:trHeight w:val="255"/>
          <w:jc w:val="center"/>
        </w:trPr>
        <w:tc>
          <w:tcPr>
            <w:tcW w:w="460" w:type="dxa"/>
            <w:vMerge w:val="restart"/>
            <w:tcBorders>
              <w:top w:val="single" w:sz="8" w:space="0" w:color="000000"/>
              <w:left w:val="single" w:sz="12" w:space="0" w:color="000000"/>
              <w:bottom w:val="single" w:sz="12" w:space="0" w:color="000000"/>
              <w:right w:val="single" w:sz="8" w:space="0" w:color="auto"/>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Base</w:t>
            </w:r>
          </w:p>
        </w:tc>
        <w:tc>
          <w:tcPr>
            <w:tcW w:w="852" w:type="dxa"/>
            <w:tcBorders>
              <w:top w:val="nil"/>
              <w:left w:val="nil"/>
              <w:bottom w:val="single" w:sz="8" w:space="0" w:color="000000"/>
              <w:right w:val="single" w:sz="12" w:space="0" w:color="000000"/>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Placebo</w:t>
            </w:r>
          </w:p>
        </w:tc>
        <w:tc>
          <w:tcPr>
            <w:tcW w:w="68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6,0</w:t>
            </w:r>
          </w:p>
        </w:tc>
        <w:tc>
          <w:tcPr>
            <w:tcW w:w="75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11,0</w:t>
            </w:r>
          </w:p>
        </w:tc>
        <w:tc>
          <w:tcPr>
            <w:tcW w:w="745"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19,0</w:t>
            </w:r>
          </w:p>
        </w:tc>
        <w:tc>
          <w:tcPr>
            <w:tcW w:w="640"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30,8</w:t>
            </w:r>
          </w:p>
        </w:tc>
        <w:tc>
          <w:tcPr>
            <w:tcW w:w="75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48,5</w:t>
            </w:r>
          </w:p>
        </w:tc>
        <w:tc>
          <w:tcPr>
            <w:tcW w:w="709"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111,0</w:t>
            </w:r>
          </w:p>
        </w:tc>
        <w:tc>
          <w:tcPr>
            <w:tcW w:w="784"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37,5</w:t>
            </w:r>
          </w:p>
        </w:tc>
        <w:tc>
          <w:tcPr>
            <w:tcW w:w="709"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26,1</w:t>
            </w:r>
          </w:p>
        </w:tc>
        <w:tc>
          <w:tcPr>
            <w:tcW w:w="709" w:type="dxa"/>
            <w:tcBorders>
              <w:top w:val="nil"/>
              <w:left w:val="nil"/>
              <w:bottom w:val="single" w:sz="8" w:space="0" w:color="000000"/>
              <w:right w:val="single" w:sz="12"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84,8</w:t>
            </w:r>
          </w:p>
        </w:tc>
      </w:tr>
      <w:tr w:rsidR="004B177A" w:rsidRPr="004B177A" w:rsidTr="003304FB">
        <w:trPr>
          <w:trHeight w:val="255"/>
          <w:jc w:val="center"/>
        </w:trPr>
        <w:tc>
          <w:tcPr>
            <w:tcW w:w="460" w:type="dxa"/>
            <w:vMerge/>
            <w:tcBorders>
              <w:top w:val="single" w:sz="8" w:space="0" w:color="000000"/>
              <w:left w:val="single" w:sz="12" w:space="0" w:color="000000"/>
              <w:bottom w:val="single" w:sz="12" w:space="0" w:color="000000"/>
              <w:right w:val="single" w:sz="8" w:space="0" w:color="auto"/>
            </w:tcBorders>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p>
        </w:tc>
        <w:tc>
          <w:tcPr>
            <w:tcW w:w="852" w:type="dxa"/>
            <w:tcBorders>
              <w:top w:val="nil"/>
              <w:left w:val="nil"/>
              <w:bottom w:val="single" w:sz="12" w:space="0" w:color="000000"/>
              <w:right w:val="single" w:sz="12" w:space="0" w:color="000000"/>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Progabida</w:t>
            </w:r>
          </w:p>
        </w:tc>
        <w:tc>
          <w:tcPr>
            <w:tcW w:w="68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7,0</w:t>
            </w:r>
          </w:p>
        </w:tc>
        <w:tc>
          <w:tcPr>
            <w:tcW w:w="75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13,0</w:t>
            </w:r>
          </w:p>
        </w:tc>
        <w:tc>
          <w:tcPr>
            <w:tcW w:w="745"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24,0</w:t>
            </w:r>
          </w:p>
        </w:tc>
        <w:tc>
          <w:tcPr>
            <w:tcW w:w="640"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31,6</w:t>
            </w:r>
          </w:p>
        </w:tc>
        <w:tc>
          <w:tcPr>
            <w:tcW w:w="75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38,0</w:t>
            </w:r>
          </w:p>
        </w:tc>
        <w:tc>
          <w:tcPr>
            <w:tcW w:w="709"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151,0</w:t>
            </w:r>
          </w:p>
        </w:tc>
        <w:tc>
          <w:tcPr>
            <w:tcW w:w="784"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25,0</w:t>
            </w:r>
          </w:p>
        </w:tc>
        <w:tc>
          <w:tcPr>
            <w:tcW w:w="709"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28,0</w:t>
            </w:r>
          </w:p>
        </w:tc>
        <w:tc>
          <w:tcPr>
            <w:tcW w:w="709" w:type="dxa"/>
            <w:tcBorders>
              <w:top w:val="nil"/>
              <w:left w:val="nil"/>
              <w:bottom w:val="single" w:sz="12" w:space="0" w:color="000000"/>
              <w:right w:val="single" w:sz="12"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88,5</w:t>
            </w:r>
          </w:p>
        </w:tc>
      </w:tr>
      <w:tr w:rsidR="004B177A" w:rsidRPr="004B177A" w:rsidTr="003304FB">
        <w:trPr>
          <w:trHeight w:val="255"/>
          <w:jc w:val="center"/>
        </w:trPr>
        <w:tc>
          <w:tcPr>
            <w:tcW w:w="460" w:type="dxa"/>
            <w:vMerge w:val="restart"/>
            <w:tcBorders>
              <w:top w:val="single" w:sz="8" w:space="0" w:color="000000"/>
              <w:left w:val="single" w:sz="12" w:space="0" w:color="000000"/>
              <w:bottom w:val="single" w:sz="12" w:space="0" w:color="000000"/>
              <w:right w:val="single" w:sz="8" w:space="0" w:color="auto"/>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Age</w:t>
            </w:r>
          </w:p>
        </w:tc>
        <w:tc>
          <w:tcPr>
            <w:tcW w:w="852" w:type="dxa"/>
            <w:tcBorders>
              <w:top w:val="nil"/>
              <w:left w:val="nil"/>
              <w:bottom w:val="single" w:sz="8" w:space="0" w:color="000000"/>
              <w:right w:val="single" w:sz="12" w:space="0" w:color="000000"/>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Placebo</w:t>
            </w:r>
          </w:p>
        </w:tc>
        <w:tc>
          <w:tcPr>
            <w:tcW w:w="68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19,0</w:t>
            </w:r>
          </w:p>
        </w:tc>
        <w:tc>
          <w:tcPr>
            <w:tcW w:w="75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24,5</w:t>
            </w:r>
          </w:p>
        </w:tc>
        <w:tc>
          <w:tcPr>
            <w:tcW w:w="745"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29,0</w:t>
            </w:r>
          </w:p>
        </w:tc>
        <w:tc>
          <w:tcPr>
            <w:tcW w:w="640"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29,0</w:t>
            </w:r>
          </w:p>
        </w:tc>
        <w:tc>
          <w:tcPr>
            <w:tcW w:w="753"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32,0</w:t>
            </w:r>
          </w:p>
        </w:tc>
        <w:tc>
          <w:tcPr>
            <w:tcW w:w="709"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42,0</w:t>
            </w:r>
          </w:p>
        </w:tc>
        <w:tc>
          <w:tcPr>
            <w:tcW w:w="784"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7,5</w:t>
            </w:r>
          </w:p>
        </w:tc>
        <w:tc>
          <w:tcPr>
            <w:tcW w:w="709" w:type="dxa"/>
            <w:tcBorders>
              <w:top w:val="nil"/>
              <w:left w:val="nil"/>
              <w:bottom w:val="single" w:sz="8"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6,0</w:t>
            </w:r>
          </w:p>
        </w:tc>
        <w:tc>
          <w:tcPr>
            <w:tcW w:w="709" w:type="dxa"/>
            <w:tcBorders>
              <w:top w:val="nil"/>
              <w:left w:val="nil"/>
              <w:bottom w:val="single" w:sz="8" w:space="0" w:color="000000"/>
              <w:right w:val="single" w:sz="12"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20,7</w:t>
            </w:r>
          </w:p>
        </w:tc>
      </w:tr>
      <w:tr w:rsidR="004B177A" w:rsidRPr="004B177A" w:rsidTr="003304FB">
        <w:trPr>
          <w:trHeight w:val="255"/>
          <w:jc w:val="center"/>
        </w:trPr>
        <w:tc>
          <w:tcPr>
            <w:tcW w:w="460" w:type="dxa"/>
            <w:vMerge/>
            <w:tcBorders>
              <w:top w:val="single" w:sz="8" w:space="0" w:color="000000"/>
              <w:left w:val="single" w:sz="12" w:space="0" w:color="000000"/>
              <w:bottom w:val="single" w:sz="12" w:space="0" w:color="000000"/>
              <w:right w:val="single" w:sz="8" w:space="0" w:color="auto"/>
            </w:tcBorders>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p>
        </w:tc>
        <w:tc>
          <w:tcPr>
            <w:tcW w:w="852" w:type="dxa"/>
            <w:tcBorders>
              <w:top w:val="nil"/>
              <w:left w:val="nil"/>
              <w:bottom w:val="single" w:sz="12" w:space="0" w:color="000000"/>
              <w:right w:val="single" w:sz="12" w:space="0" w:color="000000"/>
            </w:tcBorders>
            <w:shd w:val="clear" w:color="000000" w:fill="E6E6E6"/>
            <w:vAlign w:val="center"/>
            <w:hideMark/>
          </w:tcPr>
          <w:p w:rsidR="004B177A" w:rsidRPr="004B177A" w:rsidRDefault="004B177A" w:rsidP="004B177A">
            <w:pPr>
              <w:spacing w:after="0" w:line="240" w:lineRule="auto"/>
              <w:rPr>
                <w:rFonts w:ascii="Times New Roman" w:eastAsia="Times New Roman" w:hAnsi="Times New Roman" w:cs="Times New Roman"/>
                <w:b/>
                <w:bCs/>
                <w:color w:val="000000"/>
                <w:sz w:val="16"/>
                <w:szCs w:val="16"/>
                <w:lang w:eastAsia="es-CO"/>
              </w:rPr>
            </w:pPr>
            <w:r w:rsidRPr="004B177A">
              <w:rPr>
                <w:rFonts w:ascii="Times New Roman" w:eastAsia="Times New Roman" w:hAnsi="Times New Roman" w:cs="Times New Roman"/>
                <w:b/>
                <w:bCs/>
                <w:color w:val="000000"/>
                <w:sz w:val="16"/>
                <w:szCs w:val="16"/>
                <w:lang w:eastAsia="es-CO"/>
              </w:rPr>
              <w:t>Progabida</w:t>
            </w:r>
          </w:p>
        </w:tc>
        <w:tc>
          <w:tcPr>
            <w:tcW w:w="68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18,0</w:t>
            </w:r>
          </w:p>
        </w:tc>
        <w:tc>
          <w:tcPr>
            <w:tcW w:w="75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22,0</w:t>
            </w:r>
          </w:p>
        </w:tc>
        <w:tc>
          <w:tcPr>
            <w:tcW w:w="745"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26,0</w:t>
            </w:r>
          </w:p>
        </w:tc>
        <w:tc>
          <w:tcPr>
            <w:tcW w:w="640"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27,7</w:t>
            </w:r>
          </w:p>
        </w:tc>
        <w:tc>
          <w:tcPr>
            <w:tcW w:w="753"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33,0</w:t>
            </w:r>
          </w:p>
        </w:tc>
        <w:tc>
          <w:tcPr>
            <w:tcW w:w="709"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41,0</w:t>
            </w:r>
          </w:p>
        </w:tc>
        <w:tc>
          <w:tcPr>
            <w:tcW w:w="784"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11,0</w:t>
            </w:r>
          </w:p>
        </w:tc>
        <w:tc>
          <w:tcPr>
            <w:tcW w:w="709" w:type="dxa"/>
            <w:tcBorders>
              <w:top w:val="nil"/>
              <w:left w:val="nil"/>
              <w:bottom w:val="single" w:sz="12" w:space="0" w:color="000000"/>
              <w:right w:val="single" w:sz="8"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6,6</w:t>
            </w:r>
          </w:p>
        </w:tc>
        <w:tc>
          <w:tcPr>
            <w:tcW w:w="709" w:type="dxa"/>
            <w:tcBorders>
              <w:top w:val="nil"/>
              <w:left w:val="nil"/>
              <w:bottom w:val="single" w:sz="12" w:space="0" w:color="000000"/>
              <w:right w:val="single" w:sz="12" w:space="0" w:color="000000"/>
            </w:tcBorders>
            <w:shd w:val="clear" w:color="auto" w:fill="auto"/>
            <w:noWrap/>
            <w:vAlign w:val="center"/>
            <w:hideMark/>
          </w:tcPr>
          <w:p w:rsidR="004B177A" w:rsidRPr="004B177A" w:rsidRDefault="004B177A" w:rsidP="004B177A">
            <w:pPr>
              <w:spacing w:after="0" w:line="240" w:lineRule="auto"/>
              <w:jc w:val="right"/>
              <w:rPr>
                <w:rFonts w:ascii="Times New Roman" w:eastAsia="Times New Roman" w:hAnsi="Times New Roman" w:cs="Times New Roman"/>
                <w:b/>
                <w:bCs/>
                <w:i/>
                <w:iCs/>
                <w:color w:val="000000"/>
                <w:sz w:val="16"/>
                <w:szCs w:val="16"/>
                <w:lang w:eastAsia="es-CO"/>
              </w:rPr>
            </w:pPr>
            <w:r w:rsidRPr="004B177A">
              <w:rPr>
                <w:rFonts w:ascii="Times New Roman" w:eastAsia="Times New Roman" w:hAnsi="Times New Roman" w:cs="Times New Roman"/>
                <w:b/>
                <w:bCs/>
                <w:i/>
                <w:iCs/>
                <w:color w:val="000000"/>
                <w:sz w:val="16"/>
                <w:szCs w:val="16"/>
                <w:lang w:eastAsia="es-CO"/>
              </w:rPr>
              <w:t>23,8</w:t>
            </w:r>
          </w:p>
        </w:tc>
      </w:tr>
      <w:bookmarkEnd w:id="2"/>
    </w:tbl>
    <w:p w:rsidR="00BE67D2" w:rsidRDefault="00BE67D2" w:rsidP="008B3B2F">
      <w:pPr>
        <w:jc w:val="both"/>
        <w:rPr>
          <w:b/>
        </w:rPr>
      </w:pPr>
    </w:p>
    <w:p w:rsidR="003304FB" w:rsidRDefault="003304FB" w:rsidP="008B3B2F">
      <w:pPr>
        <w:jc w:val="both"/>
        <w:rPr>
          <w:b/>
        </w:rPr>
      </w:pPr>
    </w:p>
    <w:p w:rsidR="005A0DA4" w:rsidRDefault="00144740" w:rsidP="0070564A">
      <w:pPr>
        <w:jc w:val="both"/>
      </w:pPr>
      <w:r>
        <w:t>La variable B</w:t>
      </w:r>
      <w:r w:rsidR="002F3335">
        <w:t xml:space="preserve">ase </w:t>
      </w:r>
      <w:r w:rsidR="00EF6757">
        <w:t xml:space="preserve">como se dijo </w:t>
      </w:r>
      <w:r w:rsidR="002F3335">
        <w:t xml:space="preserve">indica el número de convulsiones antes de comenzar el experimento, sin embargo se va </w:t>
      </w:r>
      <w:r w:rsidR="005A0DA4">
        <w:t>a</w:t>
      </w:r>
      <w:r w:rsidR="002F3335">
        <w:t xml:space="preserve"> comparar </w:t>
      </w:r>
      <w:r>
        <w:t xml:space="preserve">esta variable </w:t>
      </w:r>
      <w:r w:rsidR="002F3335">
        <w:t>para los grupos placebo y</w:t>
      </w:r>
      <w:r w:rsidR="002F3335" w:rsidRPr="00E60925">
        <w:rPr>
          <w:color w:val="000000" w:themeColor="text1"/>
        </w:rPr>
        <w:t xml:space="preserve"> </w:t>
      </w:r>
      <w:r w:rsidR="002F3335" w:rsidRPr="00705FC2">
        <w:rPr>
          <w:color w:val="000000" w:themeColor="text1"/>
        </w:rPr>
        <w:t>progabida  para más adelante determinar si hubo efecto al aplicar el medicamento.</w:t>
      </w:r>
      <w:r w:rsidR="002F3335">
        <w:t xml:space="preserve"> </w:t>
      </w:r>
      <w:r w:rsidR="00F37583">
        <w:t>El rango de la variable B</w:t>
      </w:r>
      <w:r w:rsidR="001712FC">
        <w:t>ase según grupo placebo es de 105, mientras que el del grupo progabida es de 144, cabe anotar que hay aparentemente al menos un dato extremo en cada grupo. Hay mayor dispersión r</w:t>
      </w:r>
      <w:r w:rsidR="005A0DA4">
        <w:t>elativa en el grupo progabida en</w:t>
      </w:r>
      <w:r w:rsidR="001712FC">
        <w:t xml:space="preserve"> relación al grupo pla</w:t>
      </w:r>
      <w:r w:rsidR="005A0DA4">
        <w:t>c</w:t>
      </w:r>
      <w:r w:rsidR="001712FC">
        <w:t>ebo</w:t>
      </w:r>
      <w:r w:rsidR="005A0DA4">
        <w:t xml:space="preserve"> pues sus coeficientes de variación son 88.5% y 84.8% respectivamente.</w:t>
      </w:r>
    </w:p>
    <w:p w:rsidR="005A0DA4" w:rsidRDefault="00DD4C44" w:rsidP="0070564A">
      <w:pPr>
        <w:jc w:val="both"/>
      </w:pPr>
      <w:r>
        <w:t xml:space="preserve">A la segunda semana </w:t>
      </w:r>
      <w:r w:rsidR="00E60925">
        <w:t xml:space="preserve">(y1) </w:t>
      </w:r>
      <w:r>
        <w:t>los rangos de convulsiones para los</w:t>
      </w:r>
      <w:r w:rsidR="005A0DA4">
        <w:t xml:space="preserve"> grupos placebo y progabida </w:t>
      </w:r>
      <w:r>
        <w:t>son d</w:t>
      </w:r>
      <w:r w:rsidR="005A0DA4">
        <w:t>e</w:t>
      </w:r>
      <w:r>
        <w:t xml:space="preserve"> 40 y 102 respectivamente, posiblemente este último valor es un dato extremo para el grupo progabida, este dato extremo hace que el grupo progabida presente mayor dispersión relativa </w:t>
      </w:r>
      <w:r w:rsidR="00BB774E">
        <w:t xml:space="preserve">con </w:t>
      </w:r>
      <w:r w:rsidR="00BB774E">
        <w:lastRenderedPageBreak/>
        <w:t>respecto a su</w:t>
      </w:r>
      <w:r>
        <w:t xml:space="preserve"> promedio que el grupo placebo, razón de lo anterior lo da el coeficiente de variación con valores de 212.6% y 108.3% respectivamente.</w:t>
      </w:r>
    </w:p>
    <w:p w:rsidR="0099473C" w:rsidRDefault="0099473C" w:rsidP="0070564A">
      <w:pPr>
        <w:jc w:val="both"/>
      </w:pPr>
      <w:r>
        <w:t>Al igual que en l</w:t>
      </w:r>
      <w:r w:rsidR="00CA3F16">
        <w:t xml:space="preserve">a segunda semana, en la cuarta </w:t>
      </w:r>
      <w:r>
        <w:t>sexta y octava</w:t>
      </w:r>
      <w:r w:rsidR="00CA3F16">
        <w:t>,</w:t>
      </w:r>
      <w:r>
        <w:t xml:space="preserve"> el grupo progabida</w:t>
      </w:r>
      <w:r w:rsidR="00BB774E">
        <w:t xml:space="preserve"> también</w:t>
      </w:r>
      <w:r>
        <w:t xml:space="preserve"> presenta</w:t>
      </w:r>
      <w:r w:rsidR="00571F26">
        <w:t xml:space="preserve"> la</w:t>
      </w:r>
      <w:r>
        <w:t xml:space="preserve"> mayor dispersió</w:t>
      </w:r>
      <w:r w:rsidR="00571F26">
        <w:t>n relativa que el grupo placebo;</w:t>
      </w:r>
      <w:r>
        <w:t xml:space="preserve"> lo anteriormente expuesto lo dice el coeficiente de variación, que se int</w:t>
      </w:r>
      <w:r w:rsidR="007D77C3">
        <w:t>erpreta como aquel grupo que es</w:t>
      </w:r>
      <w:r>
        <w:t xml:space="preserve"> más disperso en relación con su promedio </w:t>
      </w:r>
      <w:r w:rsidR="007D77C3">
        <w:t>ese grupo es el que presenta la mayor dispersión relativa</w:t>
      </w:r>
      <w:r w:rsidR="00CA3F16">
        <w:t>, comparado con otro u otros grupos.</w:t>
      </w:r>
    </w:p>
    <w:p w:rsidR="00630E52" w:rsidRDefault="00630E52" w:rsidP="0070564A">
      <w:pPr>
        <w:jc w:val="both"/>
      </w:pPr>
      <w:r>
        <w:t xml:space="preserve">Aparentemente el medicamento aplicado al grupo progabida es más eficiente </w:t>
      </w:r>
      <w:r w:rsidR="002623EB">
        <w:t>que el aplicado a</w:t>
      </w:r>
      <w:r>
        <w:t>l grupo placebo</w:t>
      </w:r>
      <w:r w:rsidR="002623EB">
        <w:t xml:space="preserve"> pues en todas las semanas la mediana es ligeramente menor en progabida que en placebo. Es de esperarse que en cuanto más pase el tiempo el dato mediano fuese cada vez más pequeño, esto indicaría que el medicamento está haciendo efecto en los pacientes</w:t>
      </w:r>
      <w:r w:rsidR="007D77C3">
        <w:t xml:space="preserve"> a quienes se les aplicó</w:t>
      </w:r>
      <w:r w:rsidR="002623EB">
        <w:t xml:space="preserve"> progabida.</w:t>
      </w:r>
      <w:r w:rsidR="007D77C3">
        <w:t xml:space="preserve"> En la misma tabla el rango intercuartílico</w:t>
      </w:r>
      <w:r w:rsidR="00F338E9">
        <w:t xml:space="preserve"> significa que el 50% de los datos centrales en cada una de las semanas el grupo progabida es siempre menor, quiere decir que aparentemente al medicamente está haciendo efecto pues hay disminución de convulsiones comparado con el grupo placebo.</w:t>
      </w:r>
    </w:p>
    <w:p w:rsidR="00D52E9A" w:rsidRDefault="00B2628A" w:rsidP="0070564A">
      <w:pPr>
        <w:jc w:val="both"/>
      </w:pPr>
      <w:r>
        <w:t>A continuación s</w:t>
      </w:r>
      <w:r w:rsidR="00D52E9A">
        <w:t>e presentan los siguientes gráficos</w:t>
      </w:r>
      <w:r>
        <w:t xml:space="preserve"> (histograma y diagrama de Box-plot)</w:t>
      </w:r>
      <w:r w:rsidR="00D52E9A">
        <w:t xml:space="preserve"> como ayuda visual de </w:t>
      </w:r>
      <w:r>
        <w:t xml:space="preserve">la información encontrada en </w:t>
      </w:r>
      <w:r w:rsidR="00D52E9A">
        <w:t xml:space="preserve">los estadísticos descriptivos mostrados anteriormente, donde se quiere comparar la forma y la variabilidad de la distribución, además de determinar la existencia de datos extremos. </w:t>
      </w:r>
    </w:p>
    <w:p w:rsidR="003304FB" w:rsidRDefault="003304FB" w:rsidP="0070564A">
      <w:pPr>
        <w:jc w:val="both"/>
      </w:pPr>
    </w:p>
    <w:p w:rsidR="00C51B89" w:rsidRDefault="00983BB4" w:rsidP="00D30700">
      <w:pPr>
        <w:jc w:val="both"/>
      </w:pPr>
      <w:r>
        <w:rPr>
          <w:noProof/>
          <w:lang w:val="es-ES" w:eastAsia="es-ES"/>
        </w:rPr>
        <w:drawing>
          <wp:inline distT="0" distB="0" distL="0" distR="0">
            <wp:extent cx="2809875" cy="197014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0937" cy="1998932"/>
                    </a:xfrm>
                    <a:prstGeom prst="rect">
                      <a:avLst/>
                    </a:prstGeom>
                    <a:noFill/>
                    <a:ln>
                      <a:noFill/>
                    </a:ln>
                  </pic:spPr>
                </pic:pic>
              </a:graphicData>
            </a:graphic>
          </wp:inline>
        </w:drawing>
      </w:r>
      <w:r>
        <w:t xml:space="preserve">     </w:t>
      </w:r>
      <w:r>
        <w:rPr>
          <w:noProof/>
          <w:lang w:val="es-ES" w:eastAsia="es-ES"/>
        </w:rPr>
        <w:drawing>
          <wp:inline distT="0" distB="0" distL="0" distR="0" wp14:anchorId="4A6518A8" wp14:editId="236FBC66">
            <wp:extent cx="2665730" cy="1923897"/>
            <wp:effectExtent l="0" t="0" r="127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3019" cy="1950809"/>
                    </a:xfrm>
                    <a:prstGeom prst="rect">
                      <a:avLst/>
                    </a:prstGeom>
                    <a:noFill/>
                    <a:ln>
                      <a:noFill/>
                    </a:ln>
                  </pic:spPr>
                </pic:pic>
              </a:graphicData>
            </a:graphic>
          </wp:inline>
        </w:drawing>
      </w:r>
    </w:p>
    <w:p w:rsidR="003304FB" w:rsidRDefault="003304FB" w:rsidP="00D30700">
      <w:pPr>
        <w:jc w:val="both"/>
      </w:pPr>
    </w:p>
    <w:p w:rsidR="00660E58" w:rsidRDefault="008326C7" w:rsidP="00D30700">
      <w:pPr>
        <w:jc w:val="both"/>
      </w:pPr>
      <w:r>
        <w:t xml:space="preserve">Se observa en estos gráficos una reducción de número de convulsiones </w:t>
      </w:r>
      <w:r w:rsidR="00104D7A">
        <w:t xml:space="preserve">en ambos grupos, </w:t>
      </w:r>
      <w:r w:rsidR="007927EC">
        <w:t xml:space="preserve">dicha reducción se aprecia </w:t>
      </w:r>
      <w:r w:rsidR="00104D7A">
        <w:t>comp</w:t>
      </w:r>
      <w:r w:rsidR="003403AB">
        <w:t xml:space="preserve">arando la longitud de la caja de las </w:t>
      </w:r>
      <w:r w:rsidR="009D0D84">
        <w:t>convulsiones antes del experimento para el grupo placebo (</w:t>
      </w:r>
      <w:r w:rsidR="009D0D84" w:rsidRPr="00660E58">
        <w:rPr>
          <w:i/>
        </w:rPr>
        <w:t>Base según placebo</w:t>
      </w:r>
      <w:r w:rsidR="009D0D84">
        <w:t xml:space="preserve">) con </w:t>
      </w:r>
      <w:r w:rsidR="00DC3D74">
        <w:t xml:space="preserve">la </w:t>
      </w:r>
      <w:r w:rsidR="009D0D84">
        <w:t>cantidad de convulsiones registradas en la segunda semana para el mismo grupo (</w:t>
      </w:r>
      <w:r w:rsidR="009D0D84" w:rsidRPr="00660E58">
        <w:rPr>
          <w:i/>
        </w:rPr>
        <w:t>Placebo segunda semana</w:t>
      </w:r>
      <w:r w:rsidR="009D0D84">
        <w:t>)</w:t>
      </w:r>
      <w:r w:rsidR="003403AB">
        <w:t xml:space="preserve">; lo mismo ocurre para el grupo progabida, se observa que hay </w:t>
      </w:r>
      <w:r w:rsidR="00DC3D74">
        <w:t xml:space="preserve">una </w:t>
      </w:r>
      <w:r w:rsidR="003403AB">
        <w:t xml:space="preserve">disminución importante en la longitud de la caja cuando se compara los gráficos titulados </w:t>
      </w:r>
      <w:r w:rsidR="003403AB" w:rsidRPr="003403AB">
        <w:rPr>
          <w:i/>
        </w:rPr>
        <w:t>Base según progabida</w:t>
      </w:r>
      <w:r w:rsidR="003403AB">
        <w:t xml:space="preserve"> y </w:t>
      </w:r>
      <w:r w:rsidR="003403AB" w:rsidRPr="003403AB">
        <w:rPr>
          <w:i/>
        </w:rPr>
        <w:t>Progabida segunda semana</w:t>
      </w:r>
      <w:r w:rsidR="003403AB">
        <w:t>.</w:t>
      </w:r>
    </w:p>
    <w:p w:rsidR="00B2628A" w:rsidRDefault="00660E58" w:rsidP="00D30700">
      <w:pPr>
        <w:jc w:val="both"/>
      </w:pPr>
      <w:r>
        <w:t>En este punto se quiere co</w:t>
      </w:r>
      <w:r w:rsidR="00067F98">
        <w:t>mparar</w:t>
      </w:r>
      <w:r w:rsidR="00DC3D74">
        <w:t xml:space="preserve"> ahora </w:t>
      </w:r>
      <w:r w:rsidR="00067F98">
        <w:t>el efecto del medicamento progabida</w:t>
      </w:r>
      <w:r>
        <w:t xml:space="preserve"> en la segunda semana para los dos grupos. El</w:t>
      </w:r>
      <w:r w:rsidR="00B2628A">
        <w:t xml:space="preserve"> grupo p</w:t>
      </w:r>
      <w:r w:rsidR="00067F98">
        <w:t xml:space="preserve">rogabida es menos </w:t>
      </w:r>
      <w:r w:rsidR="00B2628A">
        <w:t>disperso que el grupo p</w:t>
      </w:r>
      <w:r w:rsidR="00067F98">
        <w:t>lacebo</w:t>
      </w:r>
      <w:r w:rsidR="00A64ADD">
        <w:t xml:space="preserve"> (comparar los gráficos </w:t>
      </w:r>
      <w:r w:rsidR="00A64ADD" w:rsidRPr="00A64ADD">
        <w:rPr>
          <w:i/>
        </w:rPr>
        <w:t>Placebo segunda semana</w:t>
      </w:r>
      <w:r w:rsidR="00A64ADD">
        <w:t xml:space="preserve"> y </w:t>
      </w:r>
      <w:r w:rsidR="00A64ADD" w:rsidRPr="00A64ADD">
        <w:rPr>
          <w:i/>
        </w:rPr>
        <w:t>Progabida segunda semana</w:t>
      </w:r>
      <w:r w:rsidR="00A64ADD">
        <w:t>)</w:t>
      </w:r>
      <w:r w:rsidR="00B2628A">
        <w:t>,</w:t>
      </w:r>
      <w:r w:rsidR="00067F98">
        <w:t xml:space="preserve"> lo que quiere decir que el medicamento está haciendo posiblemente un efecto de mejoría en la reducción de las convulsiones;</w:t>
      </w:r>
      <w:r w:rsidR="00B2628A">
        <w:t xml:space="preserve"> este hecho se evidencia </w:t>
      </w:r>
      <w:r w:rsidR="00A64ADD">
        <w:t xml:space="preserve">igualmente </w:t>
      </w:r>
      <w:r w:rsidR="00B2628A">
        <w:t>en la longitud de la caja</w:t>
      </w:r>
      <w:r w:rsidR="00B970C2">
        <w:t>; s</w:t>
      </w:r>
      <w:r w:rsidR="00B2628A">
        <w:t>e observa también que hay dos datos atípicos en placebo y tres en progabida</w:t>
      </w:r>
      <w:r w:rsidR="00C3125A">
        <w:t>, uno de ellos extremadamente grande</w:t>
      </w:r>
      <w:r w:rsidR="00067F98">
        <w:t xml:space="preserve">. </w:t>
      </w:r>
      <w:r w:rsidR="00B2628A">
        <w:t xml:space="preserve"> </w:t>
      </w:r>
    </w:p>
    <w:p w:rsidR="00802DC8" w:rsidRDefault="00467596" w:rsidP="00802DC8">
      <w:pPr>
        <w:pStyle w:val="Sinespaciado"/>
        <w:jc w:val="both"/>
      </w:pPr>
      <w:r>
        <w:t xml:space="preserve">Ahora </w:t>
      </w:r>
      <w:r w:rsidR="00432B24">
        <w:t>s</w:t>
      </w:r>
      <w:r w:rsidR="007C003C">
        <w:t>e procede a comparar la longitud de las cajas</w:t>
      </w:r>
      <w:r w:rsidR="00DC3D74">
        <w:t xml:space="preserve"> en las semanas </w:t>
      </w:r>
      <w:r w:rsidR="00B970C2">
        <w:t>dos, cuatro, seis y ocho</w:t>
      </w:r>
      <w:r w:rsidR="00DC3D74">
        <w:t xml:space="preserve"> </w:t>
      </w:r>
      <w:r w:rsidR="00B970C2">
        <w:t xml:space="preserve">del grupo placebo, al hacer tal comparación se aprecia que en la medida que pasa el tiempo hay una disminución de </w:t>
      </w:r>
      <w:r w:rsidR="000F6AB9">
        <w:t>la longitud de la misma</w:t>
      </w:r>
      <w:r w:rsidR="00B970C2">
        <w:t xml:space="preserve"> a excepción de </w:t>
      </w:r>
      <w:r w:rsidR="000F6AB9">
        <w:t xml:space="preserve">la semana ocho que </w:t>
      </w:r>
      <w:r w:rsidR="009F370F">
        <w:t xml:space="preserve">vuelve a </w:t>
      </w:r>
      <w:r w:rsidR="000F6AB9">
        <w:t>crece</w:t>
      </w:r>
      <w:r w:rsidR="009F370F">
        <w:t>r, est</w:t>
      </w:r>
      <w:r w:rsidR="00B93003">
        <w:t>o indica que aunque sea placebo este producto está haciendo algún tipo de efecto.</w:t>
      </w:r>
      <w:r w:rsidR="007E11A5">
        <w:t xml:space="preserve"> Tal </w:t>
      </w:r>
      <w:r w:rsidR="00DE53D4">
        <w:t xml:space="preserve">hallazgo se </w:t>
      </w:r>
      <w:r w:rsidR="00DE53D4" w:rsidRPr="00802DC8">
        <w:t xml:space="preserve">aprecian en los gráficos: </w:t>
      </w:r>
      <w:r w:rsidR="00DE53D4" w:rsidRPr="002C7B2B">
        <w:rPr>
          <w:i/>
        </w:rPr>
        <w:t>Placebo segunda semana</w:t>
      </w:r>
      <w:r w:rsidR="00DE53D4" w:rsidRPr="00802DC8">
        <w:t xml:space="preserve">, </w:t>
      </w:r>
      <w:r w:rsidR="00DE53D4" w:rsidRPr="002C7B2B">
        <w:rPr>
          <w:i/>
        </w:rPr>
        <w:t>Placebo cuarta semana</w:t>
      </w:r>
      <w:r w:rsidR="00DE53D4" w:rsidRPr="00802DC8">
        <w:t xml:space="preserve">, </w:t>
      </w:r>
      <w:r w:rsidR="00DE53D4" w:rsidRPr="002C7B2B">
        <w:rPr>
          <w:i/>
        </w:rPr>
        <w:t>Placebo sexta semana</w:t>
      </w:r>
      <w:r w:rsidR="00DE53D4" w:rsidRPr="00802DC8">
        <w:t xml:space="preserve"> y </w:t>
      </w:r>
      <w:r w:rsidR="00DE53D4" w:rsidRPr="002C7B2B">
        <w:rPr>
          <w:i/>
        </w:rPr>
        <w:t>Placebo octava semana</w:t>
      </w:r>
      <w:r w:rsidR="00802DC8" w:rsidRPr="00802DC8">
        <w:t xml:space="preserve"> </w:t>
      </w:r>
      <w:r w:rsidR="002C7B2B">
        <w:t xml:space="preserve">los cuales </w:t>
      </w:r>
      <w:r w:rsidR="00802DC8" w:rsidRPr="00802DC8">
        <w:t>se presentan a continuación.</w:t>
      </w:r>
    </w:p>
    <w:p w:rsidR="003304FB" w:rsidRDefault="003304FB" w:rsidP="00802DC8">
      <w:pPr>
        <w:pStyle w:val="Sinespaciado"/>
        <w:jc w:val="both"/>
      </w:pPr>
    </w:p>
    <w:p w:rsidR="00802DC8" w:rsidRPr="00802DC8" w:rsidRDefault="00802DC8" w:rsidP="00802DC8">
      <w:pPr>
        <w:pStyle w:val="Sinespaciado"/>
        <w:jc w:val="both"/>
      </w:pPr>
    </w:p>
    <w:p w:rsidR="00A46524" w:rsidRDefault="00A46524" w:rsidP="00802DC8">
      <w:pPr>
        <w:pStyle w:val="Sinespaciado"/>
        <w:jc w:val="both"/>
      </w:pPr>
      <w:r w:rsidRPr="00802DC8">
        <w:rPr>
          <w:noProof/>
          <w:lang w:val="es-ES" w:eastAsia="es-ES"/>
        </w:rPr>
        <w:drawing>
          <wp:inline distT="0" distB="0" distL="0" distR="0">
            <wp:extent cx="5610225" cy="19812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981200"/>
                    </a:xfrm>
                    <a:prstGeom prst="rect">
                      <a:avLst/>
                    </a:prstGeom>
                    <a:noFill/>
                    <a:ln>
                      <a:noFill/>
                    </a:ln>
                  </pic:spPr>
                </pic:pic>
              </a:graphicData>
            </a:graphic>
          </wp:inline>
        </w:drawing>
      </w:r>
    </w:p>
    <w:p w:rsidR="003304FB" w:rsidRDefault="003304FB" w:rsidP="00D30700">
      <w:pPr>
        <w:jc w:val="both"/>
      </w:pPr>
    </w:p>
    <w:p w:rsidR="003304FB" w:rsidRDefault="003304FB" w:rsidP="00D30700">
      <w:pPr>
        <w:jc w:val="both"/>
      </w:pPr>
      <w:r>
        <w:t>Lo  mismo ocurre para el tratamiento progabida,</w:t>
      </w:r>
      <w:r w:rsidR="002C7B2B">
        <w:t xml:space="preserve"> </w:t>
      </w:r>
      <w:r>
        <w:t xml:space="preserve">hay una disminución de convulsiones en cuanto pasa el tiempo desde antes de comenzar el experimento hasta la semana seis, en la semana ocho hay un leve aumento en la cantidad de éstas, lo que se refleja en el tamaño de la caja. </w:t>
      </w:r>
    </w:p>
    <w:p w:rsidR="005A56C5" w:rsidRPr="00050FDB" w:rsidRDefault="005A56C5" w:rsidP="00D30700">
      <w:pPr>
        <w:jc w:val="both"/>
        <w:rPr>
          <w:u w:val="single"/>
        </w:rPr>
      </w:pPr>
    </w:p>
    <w:p w:rsidR="005365CE" w:rsidRDefault="00091FED" w:rsidP="003304FB">
      <w:pPr>
        <w:jc w:val="center"/>
      </w:pPr>
      <w:r>
        <w:rPr>
          <w:noProof/>
          <w:lang w:val="es-ES" w:eastAsia="es-ES"/>
        </w:rPr>
        <w:lastRenderedPageBreak/>
        <w:drawing>
          <wp:inline distT="0" distB="0" distL="0" distR="0">
            <wp:extent cx="2667000" cy="206315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075" cy="2068624"/>
                    </a:xfrm>
                    <a:prstGeom prst="rect">
                      <a:avLst/>
                    </a:prstGeom>
                    <a:noFill/>
                    <a:ln>
                      <a:noFill/>
                    </a:ln>
                  </pic:spPr>
                </pic:pic>
              </a:graphicData>
            </a:graphic>
          </wp:inline>
        </w:drawing>
      </w:r>
    </w:p>
    <w:p w:rsidR="00091FED" w:rsidRDefault="00091FED" w:rsidP="00D30700">
      <w:pPr>
        <w:jc w:val="both"/>
      </w:pPr>
    </w:p>
    <w:p w:rsidR="004B5EE6" w:rsidRDefault="00901557" w:rsidP="00D30700">
      <w:pPr>
        <w:jc w:val="both"/>
      </w:pPr>
      <w:r>
        <w:t xml:space="preserve">Tal conclusión se hace al observar los gráficos: </w:t>
      </w:r>
      <w:r w:rsidRPr="0010168A">
        <w:rPr>
          <w:i/>
        </w:rPr>
        <w:t>Base según progabida, Progabida segunda semana</w:t>
      </w:r>
      <w:r>
        <w:t xml:space="preserve">, </w:t>
      </w:r>
      <w:r w:rsidRPr="0010168A">
        <w:rPr>
          <w:i/>
        </w:rPr>
        <w:t>Progabida cuarta semana</w:t>
      </w:r>
      <w:r>
        <w:t xml:space="preserve">, </w:t>
      </w:r>
      <w:r w:rsidRPr="0010168A">
        <w:rPr>
          <w:i/>
        </w:rPr>
        <w:t>Progabida sexta semana</w:t>
      </w:r>
      <w:r>
        <w:t xml:space="preserve"> y </w:t>
      </w:r>
      <w:r w:rsidRPr="0010168A">
        <w:rPr>
          <w:i/>
        </w:rPr>
        <w:t>Progabida octava semana</w:t>
      </w:r>
      <w:r>
        <w:t>.</w:t>
      </w:r>
      <w:r w:rsidR="00A16F8C">
        <w:t xml:space="preserve"> Cabe anotar que los análisis se hacen sin tener en cuenta los datos extremos tanto en el grupo placebo como en el grupo progabida en ca</w:t>
      </w:r>
      <w:r w:rsidR="00D245C6">
        <w:t>da una d</w:t>
      </w:r>
      <w:r w:rsidR="00D51A9D">
        <w:t>e las semana</w:t>
      </w:r>
      <w:r w:rsidR="00D245C6">
        <w:t>s de estudio, pues e</w:t>
      </w:r>
      <w:r w:rsidR="00D51A9D">
        <w:t>stos datos distorsionan los hallazgos encontrados.</w:t>
      </w:r>
      <w:r w:rsidR="005A56C5">
        <w:t xml:space="preserve"> También se puede observar </w:t>
      </w:r>
      <w:r w:rsidR="00D245C6">
        <w:t xml:space="preserve">en los gráficos </w:t>
      </w:r>
      <w:r w:rsidR="005A56C5">
        <w:t>que hay disminución de convulsiones entre tratamientos desde antes de comenzar el experimento hasta la última semana de estudio.</w:t>
      </w:r>
    </w:p>
    <w:p w:rsidR="00091FED" w:rsidRDefault="00062569" w:rsidP="00D30700">
      <w:pPr>
        <w:jc w:val="both"/>
      </w:pPr>
      <w:r>
        <w:t xml:space="preserve">A continuación se quiere determinar una posible relación lineal entre la variable edad </w:t>
      </w:r>
      <w:r w:rsidR="00936665">
        <w:t>(</w:t>
      </w:r>
      <w:r w:rsidR="00936665" w:rsidRPr="006E4549">
        <w:rPr>
          <w:b/>
        </w:rPr>
        <w:t>Age</w:t>
      </w:r>
      <w:r w:rsidR="00936665">
        <w:t>) y el</w:t>
      </w:r>
      <w:r>
        <w:t xml:space="preserve"> número de convulsiones antes de comenzar el experimento</w:t>
      </w:r>
      <w:r w:rsidR="00936665">
        <w:t xml:space="preserve"> (</w:t>
      </w:r>
      <w:r w:rsidR="00936665" w:rsidRPr="006E4549">
        <w:rPr>
          <w:b/>
        </w:rPr>
        <w:t>Base</w:t>
      </w:r>
      <w:r w:rsidR="00936665">
        <w:t>)</w:t>
      </w:r>
      <w:r>
        <w:t xml:space="preserve">. El siguiente gráfico da razón de tal asociación. </w:t>
      </w:r>
      <w:r w:rsidR="00D51A9D">
        <w:t xml:space="preserve"> </w:t>
      </w:r>
    </w:p>
    <w:p w:rsidR="00780BB3" w:rsidRDefault="00780BB3" w:rsidP="00D30700">
      <w:pPr>
        <w:jc w:val="both"/>
      </w:pPr>
    </w:p>
    <w:p w:rsidR="000C6709" w:rsidRDefault="00780BB3" w:rsidP="00780BB3">
      <w:pPr>
        <w:jc w:val="center"/>
      </w:pPr>
      <w:r>
        <w:rPr>
          <w:noProof/>
          <w:lang w:val="es-ES" w:eastAsia="es-ES"/>
        </w:rPr>
        <w:drawing>
          <wp:inline distT="0" distB="0" distL="0" distR="0" wp14:anchorId="0DDF5418" wp14:editId="48D7DF05">
            <wp:extent cx="2984740" cy="2795905"/>
            <wp:effectExtent l="0" t="0" r="635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223" cy="2814155"/>
                    </a:xfrm>
                    <a:prstGeom prst="rect">
                      <a:avLst/>
                    </a:prstGeom>
                  </pic:spPr>
                </pic:pic>
              </a:graphicData>
            </a:graphic>
          </wp:inline>
        </w:drawing>
      </w:r>
    </w:p>
    <w:p w:rsidR="00D11D2B" w:rsidRDefault="00D11D2B" w:rsidP="00062569">
      <w:pPr>
        <w:jc w:val="both"/>
      </w:pPr>
      <w:r>
        <w:t xml:space="preserve">Al </w:t>
      </w:r>
      <w:r w:rsidR="006E4549">
        <w:t>observar el dispersograma de estas varia</w:t>
      </w:r>
      <w:r w:rsidR="00936665">
        <w:t>bles, se encuentra</w:t>
      </w:r>
      <w:r>
        <w:t xml:space="preserve"> que no están relacionadas pues su coeficiente de correlación es de -0.19 el cual no es significante </w:t>
      </w:r>
      <w:r w:rsidR="00872D74">
        <w:t>ya que su p-valor es igual a</w:t>
      </w:r>
      <w:r>
        <w:t xml:space="preserve"> 0.15</w:t>
      </w:r>
      <w:r w:rsidR="00936665">
        <w:t xml:space="preserve">. </w:t>
      </w:r>
      <w:r w:rsidR="00936665">
        <w:lastRenderedPageBreak/>
        <w:t>Dicho de otra forma</w:t>
      </w:r>
      <w:r w:rsidR="00872D74">
        <w:t xml:space="preserve"> no hay evidencia estadística para concluir que las variables Edad y Base están relacionadas.</w:t>
      </w:r>
    </w:p>
    <w:p w:rsidR="007F6847" w:rsidRDefault="005779FE" w:rsidP="00062569">
      <w:pPr>
        <w:jc w:val="both"/>
      </w:pPr>
      <w:r>
        <w:t xml:space="preserve">Con los siguientes gráficos se confirma que no hay relación lineal entre la edad </w:t>
      </w:r>
      <w:r w:rsidR="00974FA1">
        <w:t>y la cantidad de convulsiones</w:t>
      </w:r>
      <w:r w:rsidR="00804BA1">
        <w:t xml:space="preserve">, este hallazgo de da para cada uno de los grupos y en cada una de las cuatro semanas, </w:t>
      </w:r>
      <w:r w:rsidR="00B224CE">
        <w:t>se presenta</w:t>
      </w:r>
      <w:r w:rsidR="00804BA1">
        <w:t>n</w:t>
      </w:r>
      <w:r w:rsidR="00974FA1">
        <w:t xml:space="preserve"> además</w:t>
      </w:r>
      <w:r w:rsidR="00804BA1">
        <w:t xml:space="preserve"> los</w:t>
      </w:r>
      <w:r w:rsidR="00B224CE">
        <w:t xml:space="preserve"> valor</w:t>
      </w:r>
      <w:r w:rsidR="00804BA1">
        <w:t>es</w:t>
      </w:r>
      <w:r w:rsidR="00B224CE">
        <w:t xml:space="preserve"> del coeficiente de correlac</w:t>
      </w:r>
      <w:r w:rsidR="00804BA1">
        <w:t xml:space="preserve">ión de Pearson y el p-valor, valores </w:t>
      </w:r>
      <w:r w:rsidR="00636B66">
        <w:t xml:space="preserve">que </w:t>
      </w:r>
      <w:r w:rsidR="00804BA1">
        <w:t xml:space="preserve">prueban que en efecto no hay relación lineal entre las variables en cuestión. </w:t>
      </w:r>
      <w:r w:rsidR="00636B66">
        <w:t>Dicho de otra manera no hay ev</w:t>
      </w:r>
      <w:r w:rsidR="005123FB">
        <w:t>idencia estadística para concluir que las variables Edad y Base est</w:t>
      </w:r>
      <w:r w:rsidR="00584F57">
        <w:t>án relacionadas en los cuatro períodos de medición y en los dos grupos de estudio.</w:t>
      </w:r>
    </w:p>
    <w:p w:rsidR="00766FB0" w:rsidRDefault="00766FB0" w:rsidP="00062569">
      <w:pPr>
        <w:jc w:val="both"/>
      </w:pPr>
    </w:p>
    <w:p w:rsidR="00182577" w:rsidRDefault="00182577" w:rsidP="000C6709">
      <w:r>
        <w:rPr>
          <w:noProof/>
          <w:lang w:val="es-ES" w:eastAsia="es-ES"/>
        </w:rPr>
        <w:drawing>
          <wp:inline distT="0" distB="0" distL="0" distR="0" wp14:anchorId="300E145C" wp14:editId="1EF9563C">
            <wp:extent cx="5762846" cy="3140290"/>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8037" cy="3192162"/>
                    </a:xfrm>
                    <a:prstGeom prst="rect">
                      <a:avLst/>
                    </a:prstGeom>
                  </pic:spPr>
                </pic:pic>
              </a:graphicData>
            </a:graphic>
          </wp:inline>
        </w:drawing>
      </w:r>
    </w:p>
    <w:p w:rsidR="00182577" w:rsidRDefault="005779FE" w:rsidP="000C6709">
      <w:r>
        <w:t xml:space="preserve">               Correlación</w:t>
      </w:r>
      <w:r w:rsidR="00182577">
        <w:t xml:space="preserve">= 0.33  p-valor 0.090                                </w:t>
      </w:r>
      <w:r w:rsidR="00766FB0">
        <w:t xml:space="preserve"> </w:t>
      </w:r>
      <w:r w:rsidR="00182577">
        <w:t xml:space="preserve"> </w:t>
      </w:r>
      <w:r>
        <w:t>Correlación</w:t>
      </w:r>
      <w:r w:rsidR="003F6124">
        <w:t>=-0.14 p-valor=0.45</w:t>
      </w:r>
      <w:r w:rsidR="00245142">
        <w:t xml:space="preserve">   </w:t>
      </w:r>
    </w:p>
    <w:p w:rsidR="005F46A8" w:rsidRDefault="005F46A8" w:rsidP="000C6709"/>
    <w:p w:rsidR="003F6124" w:rsidRDefault="003F6124" w:rsidP="000C6709"/>
    <w:p w:rsidR="005F46A8" w:rsidRDefault="005F46A8" w:rsidP="000C6709">
      <w:r>
        <w:rPr>
          <w:noProof/>
          <w:lang w:val="es-ES" w:eastAsia="es-ES"/>
        </w:rPr>
        <w:lastRenderedPageBreak/>
        <w:drawing>
          <wp:inline distT="0" distB="0" distL="0" distR="0" wp14:anchorId="7B1918FB" wp14:editId="0CE060A1">
            <wp:extent cx="5612130" cy="312547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25470"/>
                    </a:xfrm>
                    <a:prstGeom prst="rect">
                      <a:avLst/>
                    </a:prstGeom>
                  </pic:spPr>
                </pic:pic>
              </a:graphicData>
            </a:graphic>
          </wp:inline>
        </w:drawing>
      </w:r>
    </w:p>
    <w:p w:rsidR="005F46A8" w:rsidRDefault="005779FE" w:rsidP="000C6709">
      <w:r>
        <w:t xml:space="preserve">               Correlación</w:t>
      </w:r>
      <w:r w:rsidR="005F46A8">
        <w:t xml:space="preserve"> 0.11 p-valor=0.58                              </w:t>
      </w:r>
      <w:r>
        <w:t xml:space="preserve"> </w:t>
      </w:r>
      <w:r w:rsidR="005F46A8">
        <w:t xml:space="preserve">      </w:t>
      </w:r>
      <w:r>
        <w:t>Correlación</w:t>
      </w:r>
      <w:r w:rsidR="003F6124">
        <w:t xml:space="preserve">=-0.24 p-valor=0.19    </w:t>
      </w:r>
      <w:r w:rsidR="00245142">
        <w:t xml:space="preserve"> </w:t>
      </w:r>
    </w:p>
    <w:p w:rsidR="00182577" w:rsidRPr="000C6709" w:rsidRDefault="00182577" w:rsidP="000C6709"/>
    <w:p w:rsidR="000C6709" w:rsidRDefault="00182577" w:rsidP="000C6709">
      <w:r>
        <w:rPr>
          <w:noProof/>
          <w:lang w:val="es-ES" w:eastAsia="es-ES"/>
        </w:rPr>
        <w:drawing>
          <wp:inline distT="0" distB="0" distL="0" distR="0" wp14:anchorId="5FBB54BD" wp14:editId="57A6F64D">
            <wp:extent cx="5612130" cy="307467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074670"/>
                    </a:xfrm>
                    <a:prstGeom prst="rect">
                      <a:avLst/>
                    </a:prstGeom>
                  </pic:spPr>
                </pic:pic>
              </a:graphicData>
            </a:graphic>
          </wp:inline>
        </w:drawing>
      </w:r>
    </w:p>
    <w:p w:rsidR="00182577" w:rsidRDefault="005779FE" w:rsidP="000C6709">
      <w:r>
        <w:t xml:space="preserve">              Correlación</w:t>
      </w:r>
      <w:r w:rsidR="00BE7B10">
        <w:t>= 0.11  p-valor= 0.57</w:t>
      </w:r>
      <w:r w:rsidR="00182577">
        <w:t xml:space="preserve">                                  Correlación= -0.19    </w:t>
      </w:r>
      <w:r w:rsidR="00245142">
        <w:t xml:space="preserve">p-valor 0.30     </w:t>
      </w:r>
    </w:p>
    <w:p w:rsidR="003F6124" w:rsidRDefault="003F6124" w:rsidP="000C6709"/>
    <w:p w:rsidR="005365CE" w:rsidRDefault="001A4BA3" w:rsidP="000C6709">
      <w:pPr>
        <w:tabs>
          <w:tab w:val="left" w:pos="6078"/>
        </w:tabs>
      </w:pPr>
      <w:r>
        <w:rPr>
          <w:noProof/>
          <w:lang w:eastAsia="es-CO"/>
        </w:rPr>
        <w:lastRenderedPageBreak/>
        <w:t xml:space="preserve"> </w:t>
      </w:r>
      <w:r w:rsidR="005F2841">
        <w:rPr>
          <w:noProof/>
          <w:lang w:val="es-ES" w:eastAsia="es-ES"/>
        </w:rPr>
        <w:drawing>
          <wp:inline distT="0" distB="0" distL="0" distR="0" wp14:anchorId="6A09939B" wp14:editId="43F4F2FE">
            <wp:extent cx="5612130" cy="306832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068320"/>
                    </a:xfrm>
                    <a:prstGeom prst="rect">
                      <a:avLst/>
                    </a:prstGeom>
                  </pic:spPr>
                </pic:pic>
              </a:graphicData>
            </a:graphic>
          </wp:inline>
        </w:drawing>
      </w:r>
      <w:r w:rsidR="005779FE">
        <w:rPr>
          <w:noProof/>
          <w:lang w:eastAsia="es-CO"/>
        </w:rPr>
        <w:t xml:space="preserve">                     </w:t>
      </w:r>
      <w:r>
        <w:t>Corr</w:t>
      </w:r>
      <w:r w:rsidR="005779FE">
        <w:t>elación</w:t>
      </w:r>
      <w:r>
        <w:t>=0.12  p-valor=0.55</w:t>
      </w:r>
      <w:r w:rsidR="00ED28DA">
        <w:t xml:space="preserve">                             </w:t>
      </w:r>
      <w:r w:rsidR="005779FE">
        <w:t xml:space="preserve">     </w:t>
      </w:r>
      <w:r>
        <w:t>Corr</w:t>
      </w:r>
      <w:r w:rsidR="005779FE">
        <w:t>elación</w:t>
      </w:r>
      <w:r w:rsidR="00245142">
        <w:t xml:space="preserve">=-0.20 p-valor=0.29      </w:t>
      </w:r>
    </w:p>
    <w:p w:rsidR="005F46A8" w:rsidRDefault="005F46A8" w:rsidP="000C6709">
      <w:pPr>
        <w:tabs>
          <w:tab w:val="left" w:pos="6078"/>
        </w:tabs>
      </w:pPr>
    </w:p>
    <w:p w:rsidR="005F46A8" w:rsidRDefault="00766FB0" w:rsidP="00766FB0">
      <w:pPr>
        <w:tabs>
          <w:tab w:val="left" w:pos="6078"/>
        </w:tabs>
        <w:jc w:val="both"/>
      </w:pPr>
      <w:r>
        <w:t xml:space="preserve">Finalmente, se aprecia </w:t>
      </w:r>
      <w:r w:rsidR="00EE4A59">
        <w:t xml:space="preserve">en el diagrama de caja </w:t>
      </w:r>
      <w:r>
        <w:t xml:space="preserve">que la distribución de las edades es más o menos similar para ambos grupos, </w:t>
      </w:r>
      <w:r w:rsidR="00EE4A59">
        <w:t>la</w:t>
      </w:r>
      <w:r>
        <w:t xml:space="preserve"> edad de los pacientes tratados con place</w:t>
      </w:r>
      <w:r w:rsidR="00EE4A59">
        <w:t>bo (</w:t>
      </w:r>
      <w:r w:rsidR="00EE4A59" w:rsidRPr="00EE4A59">
        <w:rPr>
          <w:b/>
        </w:rPr>
        <w:t>0</w:t>
      </w:r>
      <w:r w:rsidR="00EE4A59">
        <w:t>) es ligeramente menos dispersa</w:t>
      </w:r>
      <w:r>
        <w:t xml:space="preserve"> </w:t>
      </w:r>
      <w:r w:rsidR="00EE4A59">
        <w:t>en relación con los tratados con progabida (</w:t>
      </w:r>
      <w:r w:rsidR="00EE4A59" w:rsidRPr="00EE4A59">
        <w:rPr>
          <w:b/>
        </w:rPr>
        <w:t>1</w:t>
      </w:r>
      <w:r w:rsidR="00EE4A59">
        <w:t xml:space="preserve">). Al comparar sus coeficientes de variación se llega a la misma conclusión, estos coeficientes son de 20.7% y 23.8% </w:t>
      </w:r>
      <w:r w:rsidR="00E411E7">
        <w:t>para los grupos placebo y progabida respectivamente.</w:t>
      </w:r>
    </w:p>
    <w:p w:rsidR="0083475E" w:rsidRDefault="0083475E" w:rsidP="000C6709">
      <w:pPr>
        <w:tabs>
          <w:tab w:val="left" w:pos="6078"/>
        </w:tabs>
      </w:pPr>
    </w:p>
    <w:p w:rsidR="0083475E" w:rsidRDefault="0083475E" w:rsidP="00C64E4C">
      <w:pPr>
        <w:tabs>
          <w:tab w:val="left" w:pos="6078"/>
        </w:tabs>
        <w:jc w:val="center"/>
      </w:pPr>
      <w:r>
        <w:rPr>
          <w:noProof/>
          <w:lang w:val="es-ES" w:eastAsia="es-ES"/>
        </w:rPr>
        <w:drawing>
          <wp:inline distT="0" distB="0" distL="0" distR="0" wp14:anchorId="69314E1C" wp14:editId="7222E20D">
            <wp:extent cx="3277589" cy="30127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5283" cy="3019805"/>
                    </a:xfrm>
                    <a:prstGeom prst="rect">
                      <a:avLst/>
                    </a:prstGeom>
                  </pic:spPr>
                </pic:pic>
              </a:graphicData>
            </a:graphic>
          </wp:inline>
        </w:drawing>
      </w:r>
    </w:p>
    <w:p w:rsidR="005F46A8" w:rsidRDefault="005F46A8" w:rsidP="000C6709">
      <w:pPr>
        <w:tabs>
          <w:tab w:val="left" w:pos="6078"/>
        </w:tabs>
      </w:pPr>
    </w:p>
    <w:p w:rsidR="005F46A8" w:rsidRDefault="005F46A8" w:rsidP="000C6709">
      <w:pPr>
        <w:tabs>
          <w:tab w:val="left" w:pos="6078"/>
        </w:tabs>
      </w:pPr>
    </w:p>
    <w:p w:rsidR="005F46A8" w:rsidRDefault="005F46A8" w:rsidP="000C6709">
      <w:pPr>
        <w:tabs>
          <w:tab w:val="left" w:pos="6078"/>
        </w:tabs>
      </w:pPr>
    </w:p>
    <w:p w:rsidR="005F46A8" w:rsidRDefault="005F46A8" w:rsidP="000C6709">
      <w:pPr>
        <w:tabs>
          <w:tab w:val="left" w:pos="6078"/>
        </w:tabs>
      </w:pPr>
    </w:p>
    <w:p w:rsidR="00936665" w:rsidRPr="000C6709" w:rsidRDefault="00936665" w:rsidP="000C6709">
      <w:pPr>
        <w:tabs>
          <w:tab w:val="left" w:pos="6078"/>
        </w:tabs>
      </w:pPr>
    </w:p>
    <w:sectPr w:rsidR="00936665" w:rsidRPr="000C67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700"/>
    <w:rsid w:val="00000A17"/>
    <w:rsid w:val="00050FDB"/>
    <w:rsid w:val="0005651E"/>
    <w:rsid w:val="00062569"/>
    <w:rsid w:val="00067F98"/>
    <w:rsid w:val="00091FED"/>
    <w:rsid w:val="000C6709"/>
    <w:rsid w:val="000F6AB9"/>
    <w:rsid w:val="000F7E7A"/>
    <w:rsid w:val="0010168A"/>
    <w:rsid w:val="00104D7A"/>
    <w:rsid w:val="00144740"/>
    <w:rsid w:val="001712FC"/>
    <w:rsid w:val="00182577"/>
    <w:rsid w:val="00183386"/>
    <w:rsid w:val="001A4BA3"/>
    <w:rsid w:val="001F497E"/>
    <w:rsid w:val="00243EA1"/>
    <w:rsid w:val="00245142"/>
    <w:rsid w:val="00253880"/>
    <w:rsid w:val="0025667A"/>
    <w:rsid w:val="002623EB"/>
    <w:rsid w:val="002C5AE9"/>
    <w:rsid w:val="002C7B2B"/>
    <w:rsid w:val="002F3335"/>
    <w:rsid w:val="003304FB"/>
    <w:rsid w:val="003403AB"/>
    <w:rsid w:val="00374C07"/>
    <w:rsid w:val="003B24EB"/>
    <w:rsid w:val="003E536A"/>
    <w:rsid w:val="003F6124"/>
    <w:rsid w:val="00404CE2"/>
    <w:rsid w:val="0043217B"/>
    <w:rsid w:val="00432B24"/>
    <w:rsid w:val="00455C70"/>
    <w:rsid w:val="00462049"/>
    <w:rsid w:val="00467596"/>
    <w:rsid w:val="00477774"/>
    <w:rsid w:val="004B177A"/>
    <w:rsid w:val="004B5EE6"/>
    <w:rsid w:val="004C44CC"/>
    <w:rsid w:val="004D6231"/>
    <w:rsid w:val="005123FB"/>
    <w:rsid w:val="005365CE"/>
    <w:rsid w:val="00571F26"/>
    <w:rsid w:val="005779FE"/>
    <w:rsid w:val="00584F57"/>
    <w:rsid w:val="005A0DA4"/>
    <w:rsid w:val="005A56C5"/>
    <w:rsid w:val="005F2841"/>
    <w:rsid w:val="005F46A8"/>
    <w:rsid w:val="00630E52"/>
    <w:rsid w:val="00636B66"/>
    <w:rsid w:val="00660E58"/>
    <w:rsid w:val="00664290"/>
    <w:rsid w:val="0069625B"/>
    <w:rsid w:val="006C7DDC"/>
    <w:rsid w:val="006E4549"/>
    <w:rsid w:val="0070564A"/>
    <w:rsid w:val="00705FC2"/>
    <w:rsid w:val="00766FB0"/>
    <w:rsid w:val="00775A1D"/>
    <w:rsid w:val="00780BB3"/>
    <w:rsid w:val="007927EC"/>
    <w:rsid w:val="007C003C"/>
    <w:rsid w:val="007D77C3"/>
    <w:rsid w:val="007E11A5"/>
    <w:rsid w:val="007F6847"/>
    <w:rsid w:val="00802921"/>
    <w:rsid w:val="00802DC8"/>
    <w:rsid w:val="00804BA1"/>
    <w:rsid w:val="008326C7"/>
    <w:rsid w:val="0083475E"/>
    <w:rsid w:val="00872D74"/>
    <w:rsid w:val="0087364B"/>
    <w:rsid w:val="008B3B2F"/>
    <w:rsid w:val="008C049B"/>
    <w:rsid w:val="008C4AE6"/>
    <w:rsid w:val="00901557"/>
    <w:rsid w:val="00936665"/>
    <w:rsid w:val="00974FA1"/>
    <w:rsid w:val="00983BB4"/>
    <w:rsid w:val="0099473C"/>
    <w:rsid w:val="009B59CF"/>
    <w:rsid w:val="009D0D84"/>
    <w:rsid w:val="009E5A88"/>
    <w:rsid w:val="009F370F"/>
    <w:rsid w:val="00A16F8C"/>
    <w:rsid w:val="00A46524"/>
    <w:rsid w:val="00A4793F"/>
    <w:rsid w:val="00A649EB"/>
    <w:rsid w:val="00A64ADD"/>
    <w:rsid w:val="00A745CE"/>
    <w:rsid w:val="00AC4E38"/>
    <w:rsid w:val="00AD761F"/>
    <w:rsid w:val="00B224CE"/>
    <w:rsid w:val="00B22736"/>
    <w:rsid w:val="00B2628A"/>
    <w:rsid w:val="00B54D23"/>
    <w:rsid w:val="00B6150A"/>
    <w:rsid w:val="00B767CA"/>
    <w:rsid w:val="00B93003"/>
    <w:rsid w:val="00B970C2"/>
    <w:rsid w:val="00BB774E"/>
    <w:rsid w:val="00BC2571"/>
    <w:rsid w:val="00BD79B4"/>
    <w:rsid w:val="00BE67D2"/>
    <w:rsid w:val="00BE7B10"/>
    <w:rsid w:val="00C3125A"/>
    <w:rsid w:val="00C51B89"/>
    <w:rsid w:val="00C64E4C"/>
    <w:rsid w:val="00CA3F16"/>
    <w:rsid w:val="00D01DDD"/>
    <w:rsid w:val="00D11D2B"/>
    <w:rsid w:val="00D245C6"/>
    <w:rsid w:val="00D30700"/>
    <w:rsid w:val="00D51A9D"/>
    <w:rsid w:val="00D52E9A"/>
    <w:rsid w:val="00D60871"/>
    <w:rsid w:val="00D90B70"/>
    <w:rsid w:val="00DC3D74"/>
    <w:rsid w:val="00DD4C44"/>
    <w:rsid w:val="00DE53D4"/>
    <w:rsid w:val="00E10785"/>
    <w:rsid w:val="00E411E7"/>
    <w:rsid w:val="00E60925"/>
    <w:rsid w:val="00ED28DA"/>
    <w:rsid w:val="00ED321B"/>
    <w:rsid w:val="00EE4A59"/>
    <w:rsid w:val="00EF6757"/>
    <w:rsid w:val="00F338E9"/>
    <w:rsid w:val="00F375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02DC8"/>
    <w:pPr>
      <w:spacing w:after="0" w:line="240" w:lineRule="auto"/>
    </w:pPr>
  </w:style>
  <w:style w:type="paragraph" w:styleId="Textodeglobo">
    <w:name w:val="Balloon Text"/>
    <w:basedOn w:val="Normal"/>
    <w:link w:val="TextodegloboCar"/>
    <w:uiPriority w:val="99"/>
    <w:semiHidden/>
    <w:unhideWhenUsed/>
    <w:rsid w:val="004C44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4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02DC8"/>
    <w:pPr>
      <w:spacing w:after="0" w:line="240" w:lineRule="auto"/>
    </w:pPr>
  </w:style>
  <w:style w:type="paragraph" w:styleId="Textodeglobo">
    <w:name w:val="Balloon Text"/>
    <w:basedOn w:val="Normal"/>
    <w:link w:val="TextodegloboCar"/>
    <w:uiPriority w:val="99"/>
    <w:semiHidden/>
    <w:unhideWhenUsed/>
    <w:rsid w:val="004C44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4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096">
      <w:bodyDiv w:val="1"/>
      <w:marLeft w:val="0"/>
      <w:marRight w:val="0"/>
      <w:marTop w:val="0"/>
      <w:marBottom w:val="0"/>
      <w:divBdr>
        <w:top w:val="none" w:sz="0" w:space="0" w:color="auto"/>
        <w:left w:val="none" w:sz="0" w:space="0" w:color="auto"/>
        <w:bottom w:val="none" w:sz="0" w:space="0" w:color="auto"/>
        <w:right w:val="none" w:sz="0" w:space="0" w:color="auto"/>
      </w:divBdr>
    </w:div>
    <w:div w:id="162553949">
      <w:bodyDiv w:val="1"/>
      <w:marLeft w:val="0"/>
      <w:marRight w:val="0"/>
      <w:marTop w:val="0"/>
      <w:marBottom w:val="0"/>
      <w:divBdr>
        <w:top w:val="none" w:sz="0" w:space="0" w:color="auto"/>
        <w:left w:val="none" w:sz="0" w:space="0" w:color="auto"/>
        <w:bottom w:val="none" w:sz="0" w:space="0" w:color="auto"/>
        <w:right w:val="none" w:sz="0" w:space="0" w:color="auto"/>
      </w:divBdr>
    </w:div>
    <w:div w:id="591860535">
      <w:bodyDiv w:val="1"/>
      <w:marLeft w:val="0"/>
      <w:marRight w:val="0"/>
      <w:marTop w:val="0"/>
      <w:marBottom w:val="0"/>
      <w:divBdr>
        <w:top w:val="none" w:sz="0" w:space="0" w:color="auto"/>
        <w:left w:val="none" w:sz="0" w:space="0" w:color="auto"/>
        <w:bottom w:val="none" w:sz="0" w:space="0" w:color="auto"/>
        <w:right w:val="none" w:sz="0" w:space="0" w:color="auto"/>
      </w:divBdr>
    </w:div>
    <w:div w:id="613093089">
      <w:bodyDiv w:val="1"/>
      <w:marLeft w:val="0"/>
      <w:marRight w:val="0"/>
      <w:marTop w:val="0"/>
      <w:marBottom w:val="0"/>
      <w:divBdr>
        <w:top w:val="none" w:sz="0" w:space="0" w:color="auto"/>
        <w:left w:val="none" w:sz="0" w:space="0" w:color="auto"/>
        <w:bottom w:val="none" w:sz="0" w:space="0" w:color="auto"/>
        <w:right w:val="none" w:sz="0" w:space="0" w:color="auto"/>
      </w:divBdr>
    </w:div>
    <w:div w:id="878980348">
      <w:bodyDiv w:val="1"/>
      <w:marLeft w:val="0"/>
      <w:marRight w:val="0"/>
      <w:marTop w:val="0"/>
      <w:marBottom w:val="0"/>
      <w:divBdr>
        <w:top w:val="none" w:sz="0" w:space="0" w:color="auto"/>
        <w:left w:val="none" w:sz="0" w:space="0" w:color="auto"/>
        <w:bottom w:val="none" w:sz="0" w:space="0" w:color="auto"/>
        <w:right w:val="none" w:sz="0" w:space="0" w:color="auto"/>
      </w:divBdr>
    </w:div>
    <w:div w:id="901672198">
      <w:bodyDiv w:val="1"/>
      <w:marLeft w:val="0"/>
      <w:marRight w:val="0"/>
      <w:marTop w:val="0"/>
      <w:marBottom w:val="0"/>
      <w:divBdr>
        <w:top w:val="none" w:sz="0" w:space="0" w:color="auto"/>
        <w:left w:val="none" w:sz="0" w:space="0" w:color="auto"/>
        <w:bottom w:val="none" w:sz="0" w:space="0" w:color="auto"/>
        <w:right w:val="none" w:sz="0" w:space="0" w:color="auto"/>
      </w:divBdr>
    </w:div>
    <w:div w:id="927351464">
      <w:bodyDiv w:val="1"/>
      <w:marLeft w:val="0"/>
      <w:marRight w:val="0"/>
      <w:marTop w:val="0"/>
      <w:marBottom w:val="0"/>
      <w:divBdr>
        <w:top w:val="none" w:sz="0" w:space="0" w:color="auto"/>
        <w:left w:val="none" w:sz="0" w:space="0" w:color="auto"/>
        <w:bottom w:val="none" w:sz="0" w:space="0" w:color="auto"/>
        <w:right w:val="none" w:sz="0" w:space="0" w:color="auto"/>
      </w:divBdr>
    </w:div>
    <w:div w:id="999387916">
      <w:bodyDiv w:val="1"/>
      <w:marLeft w:val="0"/>
      <w:marRight w:val="0"/>
      <w:marTop w:val="0"/>
      <w:marBottom w:val="0"/>
      <w:divBdr>
        <w:top w:val="none" w:sz="0" w:space="0" w:color="auto"/>
        <w:left w:val="none" w:sz="0" w:space="0" w:color="auto"/>
        <w:bottom w:val="none" w:sz="0" w:space="0" w:color="auto"/>
        <w:right w:val="none" w:sz="0" w:space="0" w:color="auto"/>
      </w:divBdr>
    </w:div>
    <w:div w:id="1118110051">
      <w:bodyDiv w:val="1"/>
      <w:marLeft w:val="0"/>
      <w:marRight w:val="0"/>
      <w:marTop w:val="0"/>
      <w:marBottom w:val="0"/>
      <w:divBdr>
        <w:top w:val="none" w:sz="0" w:space="0" w:color="auto"/>
        <w:left w:val="none" w:sz="0" w:space="0" w:color="auto"/>
        <w:bottom w:val="none" w:sz="0" w:space="0" w:color="auto"/>
        <w:right w:val="none" w:sz="0" w:space="0" w:color="auto"/>
      </w:divBdr>
    </w:div>
    <w:div w:id="1463767881">
      <w:bodyDiv w:val="1"/>
      <w:marLeft w:val="0"/>
      <w:marRight w:val="0"/>
      <w:marTop w:val="0"/>
      <w:marBottom w:val="0"/>
      <w:divBdr>
        <w:top w:val="none" w:sz="0" w:space="0" w:color="auto"/>
        <w:left w:val="none" w:sz="0" w:space="0" w:color="auto"/>
        <w:bottom w:val="none" w:sz="0" w:space="0" w:color="auto"/>
        <w:right w:val="none" w:sz="0" w:space="0" w:color="auto"/>
      </w:divBdr>
    </w:div>
    <w:div w:id="172112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9B608-9FE3-4D3E-B4D1-5A116CA4C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8</Pages>
  <Words>1358</Words>
  <Characters>7472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Corei5</dc:creator>
  <cp:keywords/>
  <dc:description/>
  <cp:lastModifiedBy>Sandra</cp:lastModifiedBy>
  <cp:revision>134</cp:revision>
  <dcterms:created xsi:type="dcterms:W3CDTF">2015-02-22T02:13:00Z</dcterms:created>
  <dcterms:modified xsi:type="dcterms:W3CDTF">2016-02-02T15:18:00Z</dcterms:modified>
</cp:coreProperties>
</file>