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AE0C1" w14:textId="77777777" w:rsidR="004B64C8" w:rsidRPr="00C52555" w:rsidRDefault="00C52555" w:rsidP="00C52555">
      <w:pPr>
        <w:pStyle w:val="Title"/>
      </w:pPr>
      <w:r w:rsidRPr="00C52555">
        <w:t>IT3105 – Module 6</w:t>
      </w:r>
    </w:p>
    <w:p w14:paraId="789D32B0" w14:textId="77777777" w:rsidR="00C52555" w:rsidRPr="00C52555" w:rsidRDefault="00C52555" w:rsidP="00C52555">
      <w:pPr>
        <w:pStyle w:val="Subtitle"/>
      </w:pPr>
      <w:r w:rsidRPr="00C52555">
        <w:t>Deep Learning for Game Playing</w:t>
      </w:r>
    </w:p>
    <w:p w14:paraId="41AE7D54" w14:textId="300E23F3" w:rsidR="00C52555" w:rsidRDefault="00C52555" w:rsidP="00C52555">
      <w:pPr>
        <w:pStyle w:val="Heading1"/>
      </w:pPr>
      <w:r w:rsidRPr="00C52555">
        <w:t>Topology</w:t>
      </w:r>
    </w:p>
    <w:p w14:paraId="2985EC95" w14:textId="5A5DB5D2" w:rsidR="00C52781" w:rsidRDefault="00C52781" w:rsidP="00C52781">
      <w:r>
        <w:t>This is my initial configuration:</w:t>
      </w:r>
    </w:p>
    <w:p w14:paraId="581515C0" w14:textId="2AF3B4E9" w:rsidR="00C52781" w:rsidRDefault="00C52781" w:rsidP="00C52781">
      <w:r>
        <w:t>1 hidden layer, 40 hidden nodes, activation function=RLU, learning rate=0.1, momentum=0.9</w:t>
      </w:r>
    </w:p>
    <w:p w14:paraId="418072B6" w14:textId="02711906" w:rsidR="00C52781" w:rsidRPr="00C52781" w:rsidRDefault="00C52781" w:rsidP="00C52781">
      <w:r>
        <w:t>Next, I will vary one parameter at a time and see how it affects how well the ANN plays 2048. Average ANN tile stats are going to be based on 500 runs of the 2048 game.</w:t>
      </w:r>
      <w:r w:rsidR="00F9621F">
        <w:t xml:space="preserve"> I will use preprocessing method number 2 (more details about that later) for these stats.</w:t>
      </w:r>
      <w:r w:rsidR="00A27AE5">
        <w:t xml:space="preserve"> Since the Welch t-test is not really an apt statistic (the data doesn’t have gaussian distribution), I will not use it to compare the results.</w:t>
      </w:r>
    </w:p>
    <w:p w14:paraId="5E0ACEDD" w14:textId="77777777" w:rsidR="00C52555" w:rsidRPr="00C52555" w:rsidRDefault="00C52555" w:rsidP="00C52555">
      <w:pPr>
        <w:pStyle w:val="Heading2"/>
      </w:pPr>
      <w:r w:rsidRPr="00C52555">
        <w:t>Number of hidden layers</w:t>
      </w:r>
    </w:p>
    <w:tbl>
      <w:tblPr>
        <w:tblStyle w:val="TableGrid"/>
        <w:tblW w:w="0" w:type="auto"/>
        <w:tblLook w:val="04A0" w:firstRow="1" w:lastRow="0" w:firstColumn="1" w:lastColumn="0" w:noHBand="0" w:noVBand="1"/>
      </w:tblPr>
      <w:tblGrid>
        <w:gridCol w:w="3132"/>
        <w:gridCol w:w="3132"/>
      </w:tblGrid>
      <w:tr w:rsidR="00CD1FFF" w14:paraId="49AC7D2F" w14:textId="77777777" w:rsidTr="00CD1FFF">
        <w:tc>
          <w:tcPr>
            <w:tcW w:w="3132" w:type="dxa"/>
          </w:tcPr>
          <w:p w14:paraId="68BB156C" w14:textId="379609F1" w:rsidR="00CD1FFF" w:rsidRPr="00CD1FFF" w:rsidRDefault="00C52781" w:rsidP="00C52781">
            <w:pPr>
              <w:rPr>
                <w:b/>
              </w:rPr>
            </w:pPr>
            <w:r>
              <w:rPr>
                <w:b/>
              </w:rPr>
              <w:t>Number of hidden layers</w:t>
            </w:r>
          </w:p>
        </w:tc>
        <w:tc>
          <w:tcPr>
            <w:tcW w:w="3132" w:type="dxa"/>
          </w:tcPr>
          <w:p w14:paraId="6C31B2FD" w14:textId="53E2DA4F" w:rsidR="00CD1FFF" w:rsidRPr="00CD1FFF" w:rsidRDefault="00CD1FFF" w:rsidP="00CD1FFF">
            <w:pPr>
              <w:rPr>
                <w:b/>
              </w:rPr>
            </w:pPr>
            <w:r w:rsidRPr="00CD1FFF">
              <w:rPr>
                <w:b/>
              </w:rPr>
              <w:t>Average ANN tile</w:t>
            </w:r>
          </w:p>
        </w:tc>
      </w:tr>
      <w:tr w:rsidR="00CD1FFF" w14:paraId="16FBC6AB" w14:textId="77777777" w:rsidTr="00CD1FFF">
        <w:tc>
          <w:tcPr>
            <w:tcW w:w="3132" w:type="dxa"/>
          </w:tcPr>
          <w:p w14:paraId="5A298DF8" w14:textId="7596BE47" w:rsidR="00CD1FFF" w:rsidRDefault="00CD1FFF" w:rsidP="00CD1FFF">
            <w:r w:rsidRPr="00CD1FFF">
              <w:t>1 hidden layer, 40 nodes</w:t>
            </w:r>
          </w:p>
        </w:tc>
        <w:tc>
          <w:tcPr>
            <w:tcW w:w="3132" w:type="dxa"/>
          </w:tcPr>
          <w:p w14:paraId="07385404" w14:textId="60ACEE57" w:rsidR="00CD1FFF" w:rsidRDefault="00F9621F" w:rsidP="00CD1FFF">
            <w:r>
              <w:t>291</w:t>
            </w:r>
          </w:p>
        </w:tc>
      </w:tr>
      <w:tr w:rsidR="00CD1FFF" w14:paraId="0DA66174" w14:textId="77777777" w:rsidTr="00CD1FFF">
        <w:tc>
          <w:tcPr>
            <w:tcW w:w="3132" w:type="dxa"/>
          </w:tcPr>
          <w:p w14:paraId="4EAEA2B8" w14:textId="71426977" w:rsidR="00CD1FFF" w:rsidRDefault="00CD1FFF" w:rsidP="00CD1FFF">
            <w:r w:rsidRPr="00CD1FFF">
              <w:t>2 hidden layers, 40 nodes each</w:t>
            </w:r>
          </w:p>
        </w:tc>
        <w:tc>
          <w:tcPr>
            <w:tcW w:w="3132" w:type="dxa"/>
          </w:tcPr>
          <w:p w14:paraId="1CA55479" w14:textId="3020FCE9" w:rsidR="00CD1FFF" w:rsidRDefault="00F9621F" w:rsidP="00CD1FFF">
            <w:r>
              <w:t>298</w:t>
            </w:r>
          </w:p>
        </w:tc>
      </w:tr>
    </w:tbl>
    <w:p w14:paraId="74421602" w14:textId="77777777" w:rsidR="00E44A58" w:rsidRDefault="00E44A58" w:rsidP="00E44A58"/>
    <w:p w14:paraId="23F36B5A" w14:textId="572FD5B4" w:rsidR="00C52555" w:rsidRDefault="00E44A58" w:rsidP="00E44A58">
      <w:r>
        <w:t xml:space="preserve">The difference between those two values is </w:t>
      </w:r>
      <w:r w:rsidR="00BF32A9">
        <w:t>not very</w:t>
      </w:r>
      <w:r>
        <w:t xml:space="preserve"> </w:t>
      </w:r>
      <w:r w:rsidR="00C52781">
        <w:t>large</w:t>
      </w:r>
      <w:r>
        <w:t xml:space="preserve">. I’d say that the two configurations are equally good. For the sake of keeping things simple, I’m going to choose </w:t>
      </w:r>
      <w:r>
        <w:rPr>
          <w:i/>
        </w:rPr>
        <w:t>one</w:t>
      </w:r>
      <w:r>
        <w:t xml:space="preserve"> hidden layer.</w:t>
      </w:r>
    </w:p>
    <w:p w14:paraId="28842F74" w14:textId="18401481" w:rsidR="00E44A58" w:rsidRDefault="00E44A58" w:rsidP="00E44A58">
      <w:pPr>
        <w:pStyle w:val="Heading2"/>
      </w:pPr>
      <w:r>
        <w:t>Number of nodes in each hidden layer</w:t>
      </w:r>
    </w:p>
    <w:tbl>
      <w:tblPr>
        <w:tblStyle w:val="TableGrid"/>
        <w:tblW w:w="0" w:type="auto"/>
        <w:tblLook w:val="04A0" w:firstRow="1" w:lastRow="0" w:firstColumn="1" w:lastColumn="0" w:noHBand="0" w:noVBand="1"/>
      </w:tblPr>
      <w:tblGrid>
        <w:gridCol w:w="3132"/>
        <w:gridCol w:w="3132"/>
      </w:tblGrid>
      <w:tr w:rsidR="00E44A58" w:rsidRPr="00CD1FFF" w14:paraId="6390357B" w14:textId="77777777" w:rsidTr="00EC74BD">
        <w:tc>
          <w:tcPr>
            <w:tcW w:w="3132" w:type="dxa"/>
          </w:tcPr>
          <w:p w14:paraId="3BFAAACB" w14:textId="030FBF1A" w:rsidR="00E44A58" w:rsidRPr="00CD1FFF" w:rsidRDefault="00C52781" w:rsidP="00EC74BD">
            <w:pPr>
              <w:rPr>
                <w:b/>
              </w:rPr>
            </w:pPr>
            <w:r>
              <w:rPr>
                <w:b/>
              </w:rPr>
              <w:t>Number of hidden nodes</w:t>
            </w:r>
          </w:p>
        </w:tc>
        <w:tc>
          <w:tcPr>
            <w:tcW w:w="3132" w:type="dxa"/>
          </w:tcPr>
          <w:p w14:paraId="1A770890" w14:textId="77777777" w:rsidR="00E44A58" w:rsidRPr="00CD1FFF" w:rsidRDefault="00E44A58" w:rsidP="00EC74BD">
            <w:pPr>
              <w:rPr>
                <w:b/>
              </w:rPr>
            </w:pPr>
            <w:r w:rsidRPr="00CD1FFF">
              <w:rPr>
                <w:b/>
              </w:rPr>
              <w:t>Average ANN tile</w:t>
            </w:r>
          </w:p>
        </w:tc>
      </w:tr>
      <w:tr w:rsidR="00E44A58" w14:paraId="4379C9F5" w14:textId="77777777" w:rsidTr="00EC74BD">
        <w:tc>
          <w:tcPr>
            <w:tcW w:w="3132" w:type="dxa"/>
          </w:tcPr>
          <w:p w14:paraId="2E60A03A" w14:textId="5C1C54A9" w:rsidR="00E44A58" w:rsidRDefault="00E44A58" w:rsidP="00E44A58">
            <w:r w:rsidRPr="00CD1FFF">
              <w:t xml:space="preserve">1 hidden layer, </w:t>
            </w:r>
            <w:r>
              <w:t>10</w:t>
            </w:r>
            <w:r w:rsidRPr="00CD1FFF">
              <w:t xml:space="preserve"> nodes</w:t>
            </w:r>
          </w:p>
        </w:tc>
        <w:tc>
          <w:tcPr>
            <w:tcW w:w="3132" w:type="dxa"/>
          </w:tcPr>
          <w:p w14:paraId="4BEFA42A" w14:textId="3330729D" w:rsidR="00E44A58" w:rsidRDefault="00F9621F" w:rsidP="00EC74BD">
            <w:r>
              <w:t>292</w:t>
            </w:r>
          </w:p>
        </w:tc>
      </w:tr>
      <w:tr w:rsidR="00E44A58" w14:paraId="61D6DEB6" w14:textId="77777777" w:rsidTr="00EC74BD">
        <w:tc>
          <w:tcPr>
            <w:tcW w:w="3132" w:type="dxa"/>
          </w:tcPr>
          <w:p w14:paraId="324588A8" w14:textId="6AA1EAA8" w:rsidR="00E44A58" w:rsidRDefault="00E44A58" w:rsidP="00EC74BD">
            <w:r w:rsidRPr="00CD1FFF">
              <w:t xml:space="preserve">1 hidden layer, </w:t>
            </w:r>
            <w:r>
              <w:t>40</w:t>
            </w:r>
            <w:r w:rsidRPr="00CD1FFF">
              <w:t xml:space="preserve"> nodes</w:t>
            </w:r>
          </w:p>
        </w:tc>
        <w:tc>
          <w:tcPr>
            <w:tcW w:w="3132" w:type="dxa"/>
          </w:tcPr>
          <w:p w14:paraId="309867E7" w14:textId="2D7482EF" w:rsidR="00E44A58" w:rsidRDefault="00F9621F" w:rsidP="00EC74BD">
            <w:r>
              <w:t>291</w:t>
            </w:r>
          </w:p>
        </w:tc>
      </w:tr>
      <w:tr w:rsidR="00E44A58" w14:paraId="516DD456" w14:textId="77777777" w:rsidTr="00EC74BD">
        <w:tc>
          <w:tcPr>
            <w:tcW w:w="3132" w:type="dxa"/>
          </w:tcPr>
          <w:p w14:paraId="5A24CB03" w14:textId="3A44A0B2" w:rsidR="00E44A58" w:rsidRPr="00CD1FFF" w:rsidRDefault="00E44A58" w:rsidP="00EC74BD">
            <w:r w:rsidRPr="00CD1FFF">
              <w:t xml:space="preserve">1 hidden layer, </w:t>
            </w:r>
            <w:r>
              <w:t>160</w:t>
            </w:r>
            <w:r w:rsidRPr="00CD1FFF">
              <w:t xml:space="preserve"> nodes</w:t>
            </w:r>
          </w:p>
        </w:tc>
        <w:tc>
          <w:tcPr>
            <w:tcW w:w="3132" w:type="dxa"/>
          </w:tcPr>
          <w:p w14:paraId="508D2268" w14:textId="60517749" w:rsidR="00E44A58" w:rsidRPr="00CD1FFF" w:rsidRDefault="00F9621F" w:rsidP="00EC74BD">
            <w:r>
              <w:t>297</w:t>
            </w:r>
          </w:p>
        </w:tc>
      </w:tr>
    </w:tbl>
    <w:p w14:paraId="6D5F6237" w14:textId="6C270112" w:rsidR="00E44A58" w:rsidRDefault="00E44A58" w:rsidP="00E44A58"/>
    <w:p w14:paraId="2F610D45" w14:textId="71CA4D21" w:rsidR="00E44A58" w:rsidRPr="00E44A58" w:rsidRDefault="00E44A58" w:rsidP="00E44A58">
      <w:r>
        <w:t xml:space="preserve">Surely this proves that a really small ANN can do the job </w:t>
      </w:r>
      <w:r w:rsidR="00BF32A9">
        <w:t>almost as well as a larger variant</w:t>
      </w:r>
      <w:r>
        <w:t>. I could as well have 10 hidden nodes instead of 40.</w:t>
      </w:r>
      <w:r w:rsidR="00BF32A9">
        <w:t xml:space="preserve"> While the variant with 160 nodes seems to perform </w:t>
      </w:r>
      <w:r w:rsidR="00C52781">
        <w:t>ever</w:t>
      </w:r>
      <w:r w:rsidR="00BF32A9">
        <w:t xml:space="preserve"> so slightly better, I’ll stick to the smaller variant with 10 hidden nodes for the sake of simplicity.</w:t>
      </w:r>
      <w:r w:rsidR="007B78CB">
        <w:t xml:space="preserve"> I’ve previously (in module 5) learned that smaller networks tend to be better at generalizing what they learn.</w:t>
      </w:r>
    </w:p>
    <w:p w14:paraId="4C6A1C82" w14:textId="77777777" w:rsidR="00C52555" w:rsidRDefault="00C52555" w:rsidP="00C52555">
      <w:pPr>
        <w:pStyle w:val="Heading2"/>
      </w:pPr>
      <w:r>
        <w:t>Activation function</w:t>
      </w:r>
    </w:p>
    <w:p w14:paraId="1DD485A3" w14:textId="73A53E62" w:rsidR="00C52555" w:rsidRDefault="00C52555" w:rsidP="00C52555">
      <w:r>
        <w:t>With the number of hidden layers and number of nodes set in stone, I</w:t>
      </w:r>
      <w:r w:rsidR="00C52781">
        <w:t>’ll</w:t>
      </w:r>
      <w:r>
        <w:t xml:space="preserve"> train two networks where the only difference </w:t>
      </w:r>
      <w:r w:rsidR="00C52781">
        <w:t>is</w:t>
      </w:r>
      <w:r>
        <w:t xml:space="preserve"> the activation function:</w:t>
      </w:r>
    </w:p>
    <w:tbl>
      <w:tblPr>
        <w:tblStyle w:val="TableGrid"/>
        <w:tblW w:w="0" w:type="auto"/>
        <w:tblLook w:val="04A0" w:firstRow="1" w:lastRow="0" w:firstColumn="1" w:lastColumn="0" w:noHBand="0" w:noVBand="1"/>
      </w:tblPr>
      <w:tblGrid>
        <w:gridCol w:w="3132"/>
        <w:gridCol w:w="3132"/>
      </w:tblGrid>
      <w:tr w:rsidR="00BF32A9" w:rsidRPr="00CD1FFF" w14:paraId="3DEA3422" w14:textId="77777777" w:rsidTr="00EC74BD">
        <w:tc>
          <w:tcPr>
            <w:tcW w:w="3132" w:type="dxa"/>
          </w:tcPr>
          <w:p w14:paraId="59BDB889" w14:textId="6A81834C" w:rsidR="00BF32A9" w:rsidRPr="00CD1FFF" w:rsidRDefault="00E16150" w:rsidP="00E16150">
            <w:pPr>
              <w:rPr>
                <w:b/>
              </w:rPr>
            </w:pPr>
            <w:r>
              <w:rPr>
                <w:b/>
              </w:rPr>
              <w:t>Activation function</w:t>
            </w:r>
          </w:p>
        </w:tc>
        <w:tc>
          <w:tcPr>
            <w:tcW w:w="3132" w:type="dxa"/>
          </w:tcPr>
          <w:p w14:paraId="5E5D5747" w14:textId="77777777" w:rsidR="00BF32A9" w:rsidRPr="00CD1FFF" w:rsidRDefault="00BF32A9" w:rsidP="00EC74BD">
            <w:pPr>
              <w:rPr>
                <w:b/>
              </w:rPr>
            </w:pPr>
            <w:r w:rsidRPr="00CD1FFF">
              <w:rPr>
                <w:b/>
              </w:rPr>
              <w:t>Average ANN tile</w:t>
            </w:r>
          </w:p>
        </w:tc>
      </w:tr>
      <w:tr w:rsidR="00BF32A9" w14:paraId="0EEB412F" w14:textId="77777777" w:rsidTr="00EC74BD">
        <w:tc>
          <w:tcPr>
            <w:tcW w:w="3132" w:type="dxa"/>
          </w:tcPr>
          <w:p w14:paraId="5CDEC10F" w14:textId="53EE4DF4" w:rsidR="00BF32A9" w:rsidRDefault="00BF32A9" w:rsidP="00EC74BD">
            <w:r>
              <w:t>RLU</w:t>
            </w:r>
          </w:p>
        </w:tc>
        <w:tc>
          <w:tcPr>
            <w:tcW w:w="3132" w:type="dxa"/>
          </w:tcPr>
          <w:p w14:paraId="68A14BF1" w14:textId="3192E073" w:rsidR="00BF32A9" w:rsidRDefault="00F9621F" w:rsidP="00EC74BD">
            <w:r>
              <w:t>292</w:t>
            </w:r>
          </w:p>
        </w:tc>
      </w:tr>
      <w:tr w:rsidR="00BF32A9" w14:paraId="429C88D4" w14:textId="77777777" w:rsidTr="00EC74BD">
        <w:tc>
          <w:tcPr>
            <w:tcW w:w="3132" w:type="dxa"/>
          </w:tcPr>
          <w:p w14:paraId="72305960" w14:textId="011FC3BE" w:rsidR="00BF32A9" w:rsidRDefault="00BF32A9" w:rsidP="00EC74BD">
            <w:r>
              <w:t>tanh</w:t>
            </w:r>
          </w:p>
        </w:tc>
        <w:tc>
          <w:tcPr>
            <w:tcW w:w="3132" w:type="dxa"/>
          </w:tcPr>
          <w:p w14:paraId="43E1A5A5" w14:textId="7D412F37" w:rsidR="00BF32A9" w:rsidRDefault="00F9621F" w:rsidP="00EC74BD">
            <w:r>
              <w:t>281</w:t>
            </w:r>
          </w:p>
        </w:tc>
      </w:tr>
    </w:tbl>
    <w:p w14:paraId="4397ACBD" w14:textId="641B295D" w:rsidR="00BF32A9" w:rsidRDefault="00BF32A9" w:rsidP="00C52555"/>
    <w:p w14:paraId="010EC88E" w14:textId="2161DD1D" w:rsidR="00BF32A9" w:rsidRDefault="00BF32A9" w:rsidP="00C52555">
      <w:r>
        <w:t>RLU seems to perform slightly better, while it’s also a simpler function in terms of complexity, so I’</w:t>
      </w:r>
      <w:r w:rsidR="00C52781">
        <w:t>ll call out RLU as the winner of this test.</w:t>
      </w:r>
    </w:p>
    <w:p w14:paraId="3D52A233" w14:textId="77777777" w:rsidR="00473939" w:rsidRDefault="00473939">
      <w:pPr>
        <w:rPr>
          <w:rFonts w:asciiTheme="majorHAnsi" w:eastAsiaTheme="majorEastAsia" w:hAnsiTheme="majorHAnsi" w:cstheme="majorBidi"/>
          <w:color w:val="2E74B5" w:themeColor="accent1" w:themeShade="BF"/>
          <w:sz w:val="26"/>
          <w:szCs w:val="26"/>
        </w:rPr>
      </w:pPr>
      <w:r>
        <w:br w:type="page"/>
      </w:r>
    </w:p>
    <w:p w14:paraId="51B895D3" w14:textId="47E1D26E" w:rsidR="005E6781" w:rsidRDefault="005E6781" w:rsidP="005E6781">
      <w:pPr>
        <w:pStyle w:val="Heading2"/>
      </w:pPr>
      <w:r>
        <w:lastRenderedPageBreak/>
        <w:t>Learning rate</w:t>
      </w:r>
    </w:p>
    <w:p w14:paraId="0E87AB4A" w14:textId="18249B76" w:rsidR="005E6781" w:rsidRDefault="005E6781" w:rsidP="005E6781">
      <w:r>
        <w:t>I tried three different learning rat</w:t>
      </w:r>
      <w:r w:rsidR="009378E9">
        <w:t xml:space="preserve">es: </w:t>
      </w:r>
      <w:r>
        <w:t>0.02</w:t>
      </w:r>
      <w:r w:rsidR="009378E9">
        <w:t xml:space="preserve">, </w:t>
      </w:r>
      <w:r>
        <w:t>0.1</w:t>
      </w:r>
      <w:r w:rsidR="009378E9">
        <w:t xml:space="preserve"> and </w:t>
      </w:r>
      <w:r>
        <w:t>0.5</w:t>
      </w:r>
      <w:r w:rsidR="009378E9">
        <w:t xml:space="preserve">. </w:t>
      </w:r>
      <w:r>
        <w:t xml:space="preserve">I ran the training procedure for </w:t>
      </w:r>
      <w:r w:rsidR="00287C11">
        <w:t>1</w:t>
      </w:r>
      <w:r>
        <w:t>00</w:t>
      </w:r>
      <w:r w:rsidR="009378E9">
        <w:t xml:space="preserve"> epochs with each of the three configurations.</w:t>
      </w:r>
      <w:r w:rsidR="00287C11">
        <w:t xml:space="preserve"> The smallest learning rate took the network a long time to converge, and would probably require much more than 100 epochs. The medium learning rate (0.1) was able to converge within 100 epochs, and so was the highest learning rate (0.5). The highest learning rate was able to achieve a slightly higher test set </w:t>
      </w:r>
      <w:r w:rsidR="00021D4E">
        <w:t>accuracy within 100 epochs, but the accuracy</w:t>
      </w:r>
      <w:r w:rsidR="00287C11">
        <w:t xml:space="preserve"> also “bounced around” a bit more after convergence. That did not happen </w:t>
      </w:r>
      <w:r w:rsidR="006330D2">
        <w:t xml:space="preserve">as much </w:t>
      </w:r>
      <w:r w:rsidR="00287C11">
        <w:t>with the medium learning rate, so therefore I’m going to go with the medium learning rate (0.1).</w:t>
      </w:r>
      <w:r w:rsidR="00E16150">
        <w:t xml:space="preserve"> I did not run any 2048-games on the ANNs because with the same number of epochs for each training session it would be unfair.</w:t>
      </w:r>
    </w:p>
    <w:p w14:paraId="70CCE160" w14:textId="7EEBC6BA" w:rsidR="00287C11" w:rsidRDefault="00021D4E" w:rsidP="00021D4E">
      <w:pPr>
        <w:pStyle w:val="Heading2"/>
      </w:pPr>
      <w:r>
        <w:t>Momentum</w:t>
      </w:r>
    </w:p>
    <w:p w14:paraId="2A4E8BB2" w14:textId="15AE7587" w:rsidR="00E16150" w:rsidRDefault="00021D4E" w:rsidP="00021D4E">
      <w:r>
        <w:t xml:space="preserve">An appropriate value for is important to avoid getting stuck in local minima, while also being </w:t>
      </w:r>
      <w:r w:rsidR="00C52781">
        <w:t>able to find the global minima.</w:t>
      </w:r>
    </w:p>
    <w:tbl>
      <w:tblPr>
        <w:tblStyle w:val="TableGrid"/>
        <w:tblW w:w="0" w:type="auto"/>
        <w:tblLook w:val="04A0" w:firstRow="1" w:lastRow="0" w:firstColumn="1" w:lastColumn="0" w:noHBand="0" w:noVBand="1"/>
      </w:tblPr>
      <w:tblGrid>
        <w:gridCol w:w="3132"/>
        <w:gridCol w:w="3132"/>
      </w:tblGrid>
      <w:tr w:rsidR="00E16150" w:rsidRPr="00CD1FFF" w14:paraId="542ABC2B" w14:textId="77777777" w:rsidTr="00EC74BD">
        <w:tc>
          <w:tcPr>
            <w:tcW w:w="3132" w:type="dxa"/>
          </w:tcPr>
          <w:p w14:paraId="4D5630ED" w14:textId="4BF3FDBD" w:rsidR="00E16150" w:rsidRPr="00CD1FFF" w:rsidRDefault="00E16150" w:rsidP="00EC74BD">
            <w:pPr>
              <w:rPr>
                <w:b/>
              </w:rPr>
            </w:pPr>
            <w:r>
              <w:rPr>
                <w:b/>
              </w:rPr>
              <w:t>Momentum value</w:t>
            </w:r>
          </w:p>
        </w:tc>
        <w:tc>
          <w:tcPr>
            <w:tcW w:w="3132" w:type="dxa"/>
          </w:tcPr>
          <w:p w14:paraId="7E9FD13B" w14:textId="77777777" w:rsidR="00E16150" w:rsidRPr="00CD1FFF" w:rsidRDefault="00E16150" w:rsidP="00EC74BD">
            <w:pPr>
              <w:rPr>
                <w:b/>
              </w:rPr>
            </w:pPr>
            <w:r w:rsidRPr="00CD1FFF">
              <w:rPr>
                <w:b/>
              </w:rPr>
              <w:t>Average ANN tile</w:t>
            </w:r>
          </w:p>
        </w:tc>
      </w:tr>
      <w:tr w:rsidR="00E16150" w14:paraId="02D8D7A8" w14:textId="77777777" w:rsidTr="00EC74BD">
        <w:tc>
          <w:tcPr>
            <w:tcW w:w="3132" w:type="dxa"/>
          </w:tcPr>
          <w:p w14:paraId="0681A1A7" w14:textId="03106E71" w:rsidR="00E16150" w:rsidRDefault="00E16150" w:rsidP="00EC74BD">
            <w:r>
              <w:t>0.1</w:t>
            </w:r>
          </w:p>
        </w:tc>
        <w:tc>
          <w:tcPr>
            <w:tcW w:w="3132" w:type="dxa"/>
          </w:tcPr>
          <w:p w14:paraId="362349F4" w14:textId="01560066" w:rsidR="00E16150" w:rsidRDefault="00F9621F" w:rsidP="00EC74BD">
            <w:r>
              <w:t>279</w:t>
            </w:r>
          </w:p>
        </w:tc>
      </w:tr>
      <w:tr w:rsidR="00E16150" w14:paraId="6D177786" w14:textId="77777777" w:rsidTr="00EC74BD">
        <w:tc>
          <w:tcPr>
            <w:tcW w:w="3132" w:type="dxa"/>
          </w:tcPr>
          <w:p w14:paraId="53D5FC7B" w14:textId="0BE294B2" w:rsidR="00E16150" w:rsidRDefault="00E16150" w:rsidP="00EC74BD">
            <w:r>
              <w:t>0.5</w:t>
            </w:r>
          </w:p>
        </w:tc>
        <w:tc>
          <w:tcPr>
            <w:tcW w:w="3132" w:type="dxa"/>
          </w:tcPr>
          <w:p w14:paraId="5343DA38" w14:textId="6FA6474E" w:rsidR="00E16150" w:rsidRDefault="00F9621F" w:rsidP="00EC74BD">
            <w:r>
              <w:t>289</w:t>
            </w:r>
          </w:p>
        </w:tc>
      </w:tr>
      <w:tr w:rsidR="00E16150" w14:paraId="0B080A8A" w14:textId="77777777" w:rsidTr="00EC74BD">
        <w:tc>
          <w:tcPr>
            <w:tcW w:w="3132" w:type="dxa"/>
          </w:tcPr>
          <w:p w14:paraId="5FF3D61E" w14:textId="7FD1B5E4" w:rsidR="00E16150" w:rsidRDefault="00E16150" w:rsidP="00EC74BD">
            <w:r>
              <w:t>0.9</w:t>
            </w:r>
          </w:p>
        </w:tc>
        <w:tc>
          <w:tcPr>
            <w:tcW w:w="3132" w:type="dxa"/>
          </w:tcPr>
          <w:p w14:paraId="286A2487" w14:textId="5A4BDB31" w:rsidR="00E16150" w:rsidRDefault="00F9621F" w:rsidP="00EC74BD">
            <w:r>
              <w:t>292</w:t>
            </w:r>
          </w:p>
        </w:tc>
      </w:tr>
    </w:tbl>
    <w:p w14:paraId="3F3F9C52" w14:textId="77777777" w:rsidR="00E16150" w:rsidRDefault="00E16150" w:rsidP="00021D4E"/>
    <w:p w14:paraId="6680B313" w14:textId="60DF8BB1" w:rsidR="00021D4E" w:rsidRDefault="007B78CB" w:rsidP="00021D4E">
      <w:r>
        <w:t>The a</w:t>
      </w:r>
      <w:r w:rsidR="00E16150">
        <w:t>ctual play results</w:t>
      </w:r>
      <w:r>
        <w:t xml:space="preserve"> indicate that the momentum matters a little</w:t>
      </w:r>
      <w:r w:rsidR="00E16150">
        <w:t xml:space="preserve">. Since a momentum of 0.9 </w:t>
      </w:r>
      <w:r>
        <w:t xml:space="preserve">seemed to yield </w:t>
      </w:r>
      <w:r w:rsidR="00E16150">
        <w:t>the best results, that’s what I’m going to use from now on.</w:t>
      </w:r>
    </w:p>
    <w:p w14:paraId="3C3955E9" w14:textId="07FCD9C4" w:rsidR="007B78CB" w:rsidRDefault="007B78CB" w:rsidP="007B78CB">
      <w:pPr>
        <w:pStyle w:val="Heading2"/>
      </w:pPr>
      <w:r>
        <w:t>Conclusion</w:t>
      </w:r>
    </w:p>
    <w:p w14:paraId="0A3AEF8D" w14:textId="32569F10" w:rsidR="007B78CB" w:rsidRDefault="007B78CB" w:rsidP="007B78CB">
      <w:r>
        <w:t>The variations in network</w:t>
      </w:r>
      <w:r w:rsidR="00F9621F">
        <w:t xml:space="preserve"> topology only yield</w:t>
      </w:r>
      <w:r>
        <w:t xml:space="preserve"> small differences in the </w:t>
      </w:r>
      <w:r w:rsidR="00C52781">
        <w:t xml:space="preserve">play </w:t>
      </w:r>
      <w:r>
        <w:t>results.</w:t>
      </w:r>
      <w:r w:rsidR="00C52781">
        <w:t xml:space="preserve"> Other aspects of this problem, such as </w:t>
      </w:r>
      <w:r w:rsidR="00F9621F">
        <w:t xml:space="preserve">the </w:t>
      </w:r>
      <w:r w:rsidR="00C52781">
        <w:t>data set and form of preprocessing, seem to be more important.</w:t>
      </w:r>
      <w:r>
        <w:t xml:space="preserve"> </w:t>
      </w:r>
      <w:r w:rsidR="00C52781">
        <w:t>Anyway, this is the</w:t>
      </w:r>
      <w:r>
        <w:t xml:space="preserve"> </w:t>
      </w:r>
      <w:r w:rsidR="00C52781">
        <w:t>ANN configuration that I ended up with</w:t>
      </w:r>
      <w:r w:rsidR="00F9621F">
        <w:t>:</w:t>
      </w:r>
    </w:p>
    <w:p w14:paraId="43465015" w14:textId="76CAA729" w:rsidR="007B78CB" w:rsidRPr="007B78CB" w:rsidRDefault="00C52781" w:rsidP="007B78CB">
      <w:r>
        <w:t>1 hidden layer, 10 hidden nodes, activation function=RLU, learning rate=0.1, momentum=0.9</w:t>
      </w:r>
    </w:p>
    <w:p w14:paraId="2C8B4AA7" w14:textId="66135790" w:rsidR="000E7DB3" w:rsidRDefault="000E7DB3" w:rsidP="000E7DB3">
      <w:pPr>
        <w:pStyle w:val="Heading1"/>
      </w:pPr>
      <w:r>
        <w:t>Two forms of preprocessing</w:t>
      </w:r>
    </w:p>
    <w:p w14:paraId="57024058" w14:textId="785E7A1E" w:rsidR="00113AC1" w:rsidRDefault="000E7DB3" w:rsidP="00113AC1">
      <w:pPr>
        <w:pStyle w:val="Heading2"/>
      </w:pPr>
      <w:r>
        <w:t>Method 1: Simple</w:t>
      </w:r>
    </w:p>
    <w:p w14:paraId="5B7FBE24" w14:textId="7FE96ED9" w:rsidR="00113AC1" w:rsidRPr="00113AC1" w:rsidRDefault="00113AC1" w:rsidP="00113AC1">
      <w:pPr>
        <w:pStyle w:val="Heading3"/>
      </w:pPr>
      <w:r>
        <w:t>Description</w:t>
      </w:r>
    </w:p>
    <w:p w14:paraId="471378C1" w14:textId="6FFEA510" w:rsidR="000E7DB3" w:rsidRDefault="00113AC1" w:rsidP="000E7DB3">
      <w:r>
        <w:t>The first 16 input nodes are simply the flattened values of the board, and they are divided by the max tile on the board. The next 4 nodes represent the allowed directions to move: Up, right, down, left. If a direction is allowed, the corresponding node gets a value of 1. Else the value becomes 0. This technique allows the network to learn more easily what directions are allowed, and therefore make fewer mistakes.</w:t>
      </w:r>
    </w:p>
    <w:p w14:paraId="170F48B5" w14:textId="23AC1F76" w:rsidR="00113AC1" w:rsidRDefault="00113AC1" w:rsidP="00113AC1">
      <w:pPr>
        <w:pStyle w:val="Heading3"/>
      </w:pPr>
      <w:r>
        <w:t>Results</w:t>
      </w:r>
    </w:p>
    <w:p w14:paraId="202D3EBB" w14:textId="7297E7FD" w:rsidR="00F9621F" w:rsidRDefault="00F9621F" w:rsidP="00F9621F">
      <w:r>
        <w:t>500 runs of 2048 yielded an average max tile of 266. The 1024 tile was not achieved.</w:t>
      </w:r>
    </w:p>
    <w:p w14:paraId="13EB5857" w14:textId="4DA3CE46" w:rsidR="000E7DB3" w:rsidRDefault="000E7DB3" w:rsidP="000E7DB3">
      <w:pPr>
        <w:pStyle w:val="Heading2"/>
      </w:pPr>
      <w:r>
        <w:lastRenderedPageBreak/>
        <w:t>Method 2: More sophisticated</w:t>
      </w:r>
    </w:p>
    <w:p w14:paraId="57A41D84" w14:textId="30CD03E3" w:rsidR="00113AC1" w:rsidRDefault="00113AC1" w:rsidP="00113AC1">
      <w:pPr>
        <w:pStyle w:val="Heading3"/>
      </w:pPr>
      <w:r>
        <w:t>Description</w:t>
      </w:r>
    </w:p>
    <w:p w14:paraId="62BF5390" w14:textId="13A887D2" w:rsidR="00113AC1" w:rsidRDefault="00113AC1" w:rsidP="00113AC1">
      <w:pPr>
        <w:pStyle w:val="Heading4"/>
      </w:pPr>
      <w:r>
        <w:t xml:space="preserve">Node </w:t>
      </w:r>
      <w:r w:rsidR="00717E7B">
        <w:t>1-16</w:t>
      </w:r>
    </w:p>
    <w:p w14:paraId="441AFAB3" w14:textId="74927A0E" w:rsidR="00113AC1" w:rsidRDefault="00113AC1" w:rsidP="00113AC1">
      <w:r>
        <w:t>As in the first method, the 16 first nodes are the flattened values of the board. But</w:t>
      </w:r>
      <w:r w:rsidR="00717E7B">
        <w:t xml:space="preserve"> there’s a slight difference: </w:t>
      </w:r>
      <w:r>
        <w:t>this time I take the log</w:t>
      </w:r>
      <w:r w:rsidRPr="00113AC1">
        <w:rPr>
          <w:vertAlign w:val="subscript"/>
        </w:rPr>
        <w:t>2</w:t>
      </w:r>
      <w:r>
        <w:t xml:space="preserve"> of each value before normalizing against the highest tile on the board. This means that smaller tiles matter more than in method 1.</w:t>
      </w:r>
    </w:p>
    <w:p w14:paraId="08A15A14" w14:textId="7F70948B" w:rsidR="00113AC1" w:rsidRDefault="00717E7B" w:rsidP="00113AC1">
      <w:pPr>
        <w:pStyle w:val="Heading4"/>
      </w:pPr>
      <w:r>
        <w:t>Node 17-20</w:t>
      </w:r>
    </w:p>
    <w:p w14:paraId="5E5C1193" w14:textId="2336AB71" w:rsidR="00113AC1" w:rsidRDefault="00717E7B" w:rsidP="00113AC1">
      <w:r>
        <w:t>Same as in method 1. These represent the allowed moves in the given board state.</w:t>
      </w:r>
    </w:p>
    <w:p w14:paraId="035BCBF2" w14:textId="487A2C2F" w:rsidR="00717E7B" w:rsidRDefault="00717E7B" w:rsidP="00717E7B">
      <w:pPr>
        <w:pStyle w:val="Heading4"/>
      </w:pPr>
      <w:r>
        <w:t>Node 21</w:t>
      </w:r>
    </w:p>
    <w:p w14:paraId="3D836CC3" w14:textId="75F036C6" w:rsidR="00717E7B" w:rsidRDefault="00717E7B" w:rsidP="00717E7B">
      <w:r>
        <w:t>This node represents the number of empty tiles:</w:t>
      </w:r>
    </w:p>
    <w:p w14:paraId="1B724424" w14:textId="5CB8D465" w:rsidR="00717E7B" w:rsidRDefault="006323CB" w:rsidP="00717E7B">
      <m:oMathPara>
        <m:oMath>
          <m:r>
            <w:rPr>
              <w:rFonts w:ascii="Cambria Math" w:hAnsi="Cambria Math"/>
            </w:rPr>
            <m:t>tanh(num_empty_tiles / 8)</m:t>
          </m:r>
        </m:oMath>
      </m:oMathPara>
    </w:p>
    <w:p w14:paraId="2E15EF0F" w14:textId="2554B3D3" w:rsidR="00717E7B" w:rsidRDefault="00717E7B" w:rsidP="00717E7B">
      <w:pPr>
        <w:pStyle w:val="Heading4"/>
        <w:rPr>
          <w:rFonts w:eastAsia="Times New Roman"/>
        </w:rPr>
      </w:pPr>
      <w:r>
        <w:rPr>
          <w:rFonts w:eastAsia="Times New Roman"/>
        </w:rPr>
        <w:t>Node 22</w:t>
      </w:r>
    </w:p>
    <w:p w14:paraId="57D409FF" w14:textId="12A34A98" w:rsidR="00113AC1" w:rsidRDefault="00717E7B" w:rsidP="00113AC1">
      <w:r>
        <w:t>This node represents the sum of the tiles on the board:</w:t>
      </w:r>
    </w:p>
    <w:p w14:paraId="1D7157C0" w14:textId="6A184EFE" w:rsidR="006323CB" w:rsidRDefault="006323CB" w:rsidP="00113AC1">
      <m:oMathPara>
        <m:oMath>
          <m:r>
            <w:rPr>
              <w:rFonts w:ascii="Cambria Math" w:hAnsi="Cambria Math"/>
            </w:rPr>
            <m:t>tanh(tile_sum / 2048)</m:t>
          </m:r>
        </m:oMath>
      </m:oMathPara>
    </w:p>
    <w:p w14:paraId="108D7BCE" w14:textId="2E4DC43D" w:rsidR="00717E7B" w:rsidRDefault="00717E7B" w:rsidP="00717E7B">
      <w:pPr>
        <w:pStyle w:val="Heading4"/>
      </w:pPr>
      <w:r>
        <w:t>Node 23-38</w:t>
      </w:r>
    </w:p>
    <w:p w14:paraId="16A25C85" w14:textId="6D61212D" w:rsidR="006323CB" w:rsidRDefault="006323CB" w:rsidP="00717E7B">
      <w:r>
        <w:t>These nodes show which nodes are immediately mergeable. For each node of the 16 tiles:</w:t>
      </w:r>
    </w:p>
    <w:p w14:paraId="2CD77231" w14:textId="439E8978" w:rsidR="00717E7B" w:rsidRDefault="006323CB" w:rsidP="00717E7B">
      <m:oMath>
        <m:r>
          <w:rPr>
            <w:rFonts w:ascii="Cambria Math" w:hAnsi="Cambria Math"/>
          </w:rPr>
          <m:t>value=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nor/>
                    </m:rPr>
                    <w:rPr>
                      <w:rFonts w:ascii="Cambria Math" w:hAnsi="Cambria Math"/>
                    </w:rPr>
                    <m:t>if there is a neighbour with the same value</m:t>
                  </m:r>
                </m:e>
              </m:mr>
              <m:mr>
                <m:e>
                  <m:r>
                    <w:rPr>
                      <w:rFonts w:ascii="Cambria Math" w:hAnsi="Cambria Math"/>
                    </w:rPr>
                    <m:t xml:space="preserve">0 </m:t>
                  </m:r>
                  <m:r>
                    <m:rPr>
                      <m:nor/>
                    </m:rPr>
                    <w:rPr>
                      <w:rFonts w:ascii="Cambria Math" w:hAnsi="Cambria Math"/>
                    </w:rPr>
                    <m:t>else</m:t>
                  </m:r>
                </m:e>
              </m:mr>
            </m:m>
          </m:e>
        </m:d>
      </m:oMath>
      <w:r>
        <w:t xml:space="preserve"> </w:t>
      </w:r>
    </w:p>
    <w:p w14:paraId="340CA0CD" w14:textId="50C39A57" w:rsidR="006B4258" w:rsidRDefault="006B4258" w:rsidP="00717E7B">
      <w:r>
        <w:t>In a way, one can say that these nodes indicate where on the board there is smoothness.</w:t>
      </w:r>
    </w:p>
    <w:p w14:paraId="1039BA90" w14:textId="1CF13426" w:rsidR="006323CB" w:rsidRDefault="006323CB" w:rsidP="006323CB">
      <w:pPr>
        <w:pStyle w:val="Heading4"/>
      </w:pPr>
      <w:r>
        <w:t>Node 39</w:t>
      </w:r>
    </w:p>
    <w:p w14:paraId="6C6A5857" w14:textId="08998D8D" w:rsidR="006323CB" w:rsidRDefault="006323CB" w:rsidP="006323CB">
      <w:r>
        <w:t>The value of this node becomes 1 if the max tile is in a corner. Else 0.</w:t>
      </w:r>
    </w:p>
    <w:p w14:paraId="05D814E5" w14:textId="015ED8FD" w:rsidR="006323CB" w:rsidRDefault="006323CB" w:rsidP="006323CB">
      <w:pPr>
        <w:pStyle w:val="Heading4"/>
      </w:pPr>
      <w:r>
        <w:t>Node 40-43</w:t>
      </w:r>
    </w:p>
    <w:p w14:paraId="75F04E30" w14:textId="27AF7E6D" w:rsidR="006323CB" w:rsidRDefault="006323CB" w:rsidP="006323CB">
      <w:r>
        <w:t>These four input nodes are probably useful. They represent the average tile position on the board, i.e. They get values based on where most of the tiles are located on the board. I could have one node for each axis (x, and y), but I decided it’s better to use four nodes for representing this. One for each direction.</w:t>
      </w:r>
    </w:p>
    <w:p w14:paraId="7A961BA1" w14:textId="466286CE" w:rsidR="006323CB" w:rsidRDefault="006323CB" w:rsidP="006323CB">
      <w:pPr>
        <w:pStyle w:val="ListParagraph"/>
        <w:numPr>
          <w:ilvl w:val="0"/>
          <w:numId w:val="2"/>
        </w:numPr>
      </w:pPr>
      <w:r>
        <w:t xml:space="preserve">Node 40: How far </w:t>
      </w:r>
      <w:r w:rsidRPr="006323CB">
        <w:rPr>
          <w:i/>
        </w:rPr>
        <w:t>east</w:t>
      </w:r>
      <w:r>
        <w:t xml:space="preserve"> from the center</w:t>
      </w:r>
    </w:p>
    <w:p w14:paraId="143377D0" w14:textId="22B2CDCB" w:rsidR="006323CB" w:rsidRDefault="006323CB" w:rsidP="006323CB">
      <w:pPr>
        <w:pStyle w:val="ListParagraph"/>
        <w:numPr>
          <w:ilvl w:val="0"/>
          <w:numId w:val="2"/>
        </w:numPr>
      </w:pPr>
      <w:r>
        <w:t xml:space="preserve">Node 41: How far </w:t>
      </w:r>
      <w:r w:rsidRPr="006323CB">
        <w:rPr>
          <w:i/>
        </w:rPr>
        <w:t>west</w:t>
      </w:r>
      <w:r>
        <w:t xml:space="preserve"> from the center</w:t>
      </w:r>
    </w:p>
    <w:p w14:paraId="408DA4BC" w14:textId="24C1CDC8" w:rsidR="006323CB" w:rsidRDefault="006323CB" w:rsidP="006323CB">
      <w:pPr>
        <w:pStyle w:val="ListParagraph"/>
        <w:numPr>
          <w:ilvl w:val="0"/>
          <w:numId w:val="2"/>
        </w:numPr>
      </w:pPr>
      <w:r>
        <w:t xml:space="preserve">Node 42: How far </w:t>
      </w:r>
      <w:r w:rsidRPr="006323CB">
        <w:rPr>
          <w:i/>
        </w:rPr>
        <w:t>south</w:t>
      </w:r>
      <w:r>
        <w:t xml:space="preserve"> from the center</w:t>
      </w:r>
    </w:p>
    <w:p w14:paraId="3A003CE3" w14:textId="70FFADE9" w:rsidR="006323CB" w:rsidRDefault="006323CB" w:rsidP="006323CB">
      <w:pPr>
        <w:pStyle w:val="ListParagraph"/>
        <w:numPr>
          <w:ilvl w:val="0"/>
          <w:numId w:val="2"/>
        </w:numPr>
      </w:pPr>
      <w:r>
        <w:t xml:space="preserve">Node 43: How far </w:t>
      </w:r>
      <w:r w:rsidRPr="006323CB">
        <w:rPr>
          <w:i/>
        </w:rPr>
        <w:t>north</w:t>
      </w:r>
      <w:r>
        <w:t xml:space="preserve"> from the center</w:t>
      </w:r>
    </w:p>
    <w:p w14:paraId="1BBFA5BA" w14:textId="15730D13" w:rsidR="006323CB" w:rsidRPr="006323CB" w:rsidRDefault="006B4258" w:rsidP="006323CB">
      <w:r>
        <w:t>These nodes are “RLU-like”, i.e. they are clipped at 0, so they don’t get negative values. For example, if</w:t>
      </w:r>
      <w:r w:rsidR="006323CB">
        <w:t xml:space="preserve"> node 40 </w:t>
      </w:r>
      <w:r>
        <w:t>gets a value of</w:t>
      </w:r>
      <w:r w:rsidR="006323CB">
        <w:t xml:space="preserve"> </w:t>
      </w:r>
      <w:r>
        <w:t>0.3, then node 41 gets 0, not -0.3.</w:t>
      </w:r>
      <w:r w:rsidR="00DC3615">
        <w:t xml:space="preserve"> See the code for more details.</w:t>
      </w:r>
    </w:p>
    <w:p w14:paraId="1983CC34" w14:textId="36224044" w:rsidR="00113AC1" w:rsidRDefault="00113AC1" w:rsidP="00113AC1">
      <w:pPr>
        <w:pStyle w:val="Heading3"/>
      </w:pPr>
      <w:r>
        <w:t>Results</w:t>
      </w:r>
    </w:p>
    <w:p w14:paraId="3DD52A60" w14:textId="7D2E6719" w:rsidR="00113AC1" w:rsidRDefault="00F9621F" w:rsidP="00F9621F">
      <w:r>
        <w:t>500 runs of 2048 yielded an average max tile of 292. The 1024 tile was achieved three times. This means that the second form of preprocessing is better than the first.</w:t>
      </w:r>
      <w:r w:rsidR="001A611D">
        <w:t xml:space="preserve"> That’s not surprising, because the extra board representation nodes make it easier for the ANN to extract significant data about each board state.</w:t>
      </w:r>
    </w:p>
    <w:p w14:paraId="78362E8D" w14:textId="21B2FB82" w:rsidR="00442569" w:rsidRDefault="00A023D9" w:rsidP="00442569">
      <w:pPr>
        <w:pStyle w:val="Heading1"/>
      </w:pPr>
      <w:r>
        <w:lastRenderedPageBreak/>
        <w:t>Playing style</w:t>
      </w:r>
    </w:p>
    <w:p w14:paraId="2A9E721E" w14:textId="67A6DBEB" w:rsidR="00442569" w:rsidRDefault="00DC3615" w:rsidP="00442569">
      <w:pPr>
        <w:pStyle w:val="Heading2"/>
      </w:pPr>
      <w:r>
        <w:t>The playing style that generated the data set</w:t>
      </w:r>
    </w:p>
    <w:p w14:paraId="52BB2B4C" w14:textId="652F26E2" w:rsidR="00442569" w:rsidRDefault="00442569" w:rsidP="00442569">
      <w:r>
        <w:t>The data set is based on 100 games of 2048 played by a player that plays using a simple technique:</w:t>
      </w:r>
    </w:p>
    <w:p w14:paraId="5579C23B" w14:textId="2FF60564" w:rsidR="00442569" w:rsidRDefault="00442569" w:rsidP="00A023D9">
      <w:pPr>
        <w:pStyle w:val="ListParagraph"/>
        <w:numPr>
          <w:ilvl w:val="0"/>
          <w:numId w:val="3"/>
        </w:numPr>
      </w:pPr>
      <w:r>
        <w:t xml:space="preserve">Loop 1: Right, up, left, up, </w:t>
      </w:r>
      <w:r w:rsidR="00DC3615">
        <w:t>repeat</w:t>
      </w:r>
    </w:p>
    <w:p w14:paraId="3B2A25E8" w14:textId="0889195A" w:rsidR="00442569" w:rsidRDefault="00442569" w:rsidP="00A023D9">
      <w:pPr>
        <w:pStyle w:val="ListParagraph"/>
        <w:numPr>
          <w:ilvl w:val="0"/>
          <w:numId w:val="3"/>
        </w:numPr>
      </w:pPr>
      <w:r>
        <w:t>Whenever down is the only option, go down, right, up and then go back to loop 1.</w:t>
      </w:r>
    </w:p>
    <w:p w14:paraId="0E9E585B" w14:textId="373D0414" w:rsidR="00442569" w:rsidRDefault="00442569" w:rsidP="00442569">
      <w:r>
        <w:t xml:space="preserve">Because each move is determined by not only the current board state, but also the two previous moves, the ANN could not be trained to perfectly mimic the playing style of the player. If the ANN would take in </w:t>
      </w:r>
      <w:r w:rsidR="008873AB">
        <w:t xml:space="preserve">previous </w:t>
      </w:r>
      <w:r>
        <w:t xml:space="preserve">board states and/or </w:t>
      </w:r>
      <w:r w:rsidR="008873AB">
        <w:t xml:space="preserve">previous chosen </w:t>
      </w:r>
      <w:r>
        <w:t>moves, then it would be able to better mimic the player. In other words, it would achieve a higher accuracy.</w:t>
      </w:r>
      <w:r w:rsidR="00DC3615">
        <w:t xml:space="preserve"> My ANN currently gets an accuracy of around 75 %, which is probably close to the theoretical max given that the ANN does not know about previous moves.</w:t>
      </w:r>
    </w:p>
    <w:p w14:paraId="7B76D9AB" w14:textId="60082FAC" w:rsidR="00A75EEE" w:rsidRDefault="006B6984" w:rsidP="00A75EEE">
      <w:pPr>
        <w:pStyle w:val="Heading2"/>
      </w:pPr>
      <w:r>
        <w:t>The AI</w:t>
      </w:r>
    </w:p>
    <w:p w14:paraId="0721A4F2" w14:textId="1D6BAED4" w:rsidR="00A75EEE" w:rsidRDefault="00A75EEE" w:rsidP="00A75EEE">
      <w:r>
        <w:t>The AI is pretty good at choosing legal moves. In most cases left, right or up is chosen based</w:t>
      </w:r>
      <w:r w:rsidR="008873AB">
        <w:t xml:space="preserve"> on the current board state. Most of the times it pulls down is because that is the only option</w:t>
      </w:r>
      <w:r>
        <w:t>. This is important</w:t>
      </w:r>
      <w:r w:rsidR="006B6984">
        <w:t xml:space="preserve"> for the “success” of the AI</w:t>
      </w:r>
      <w:r>
        <w:t>. The fact that the AI is playing against one side (up) makes it easily better than a random player.</w:t>
      </w:r>
      <w:r w:rsidR="008873AB">
        <w:t xml:space="preserve"> But still</w:t>
      </w:r>
      <w:r w:rsidR="008873AB">
        <w:t xml:space="preserve">, </w:t>
      </w:r>
      <w:r w:rsidR="008873AB">
        <w:t xml:space="preserve">the ANN is only as “smart” as </w:t>
      </w:r>
      <w:r w:rsidR="008873AB">
        <w:t>the player that generated the data set.</w:t>
      </w:r>
      <w:r w:rsidR="008873AB">
        <w:t xml:space="preserve"> It’s not really good. It cannot see complex patterns (snake, for example) and it doesn’t think moves ahead.</w:t>
      </w:r>
    </w:p>
    <w:p w14:paraId="0622DFAC" w14:textId="782EADB6" w:rsidR="006B6984" w:rsidRDefault="00A023D9" w:rsidP="00A023D9">
      <w:r>
        <w:t>An interesting fact about the playing style is that the max tile is almost never in the corner. Instead it is in one of the center tiles in the upper row.</w:t>
      </w:r>
      <w:r w:rsidR="008873AB">
        <w:t xml:space="preserve"> </w:t>
      </w:r>
      <w:r w:rsidR="008873AB">
        <w:t>This works well for tiles up to 256 and often 512, but getting a higher tile typically requires more sophisticated technique.</w:t>
      </w:r>
      <w:r w:rsidR="008873AB">
        <w:t xml:space="preserve"> Moreover, the playing style is fairly good at avoiding the problem where small values get stuck beside larger tiles. </w:t>
      </w:r>
      <w:r>
        <w:t>Next are some screenshots from a game of 2048 played by the AI:</w:t>
      </w:r>
      <w:bookmarkStart w:id="0" w:name="_GoBack"/>
      <w:bookmarkEnd w:id="0"/>
    </w:p>
    <w:p w14:paraId="73DA1FA2" w14:textId="0DB26A7E" w:rsidR="00A023D9" w:rsidRDefault="00473939" w:rsidP="00A023D9">
      <w:r w:rsidRPr="00473939">
        <w:rPr>
          <w:noProof/>
        </w:rPr>
        <w:drawing>
          <wp:inline distT="0" distB="0" distL="0" distR="0" wp14:anchorId="10AC0A84" wp14:editId="1B5F0539">
            <wp:extent cx="5972810" cy="12827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282700"/>
                    </a:xfrm>
                    <a:prstGeom prst="rect">
                      <a:avLst/>
                    </a:prstGeom>
                  </pic:spPr>
                </pic:pic>
              </a:graphicData>
            </a:graphic>
          </wp:inline>
        </w:drawing>
      </w:r>
    </w:p>
    <w:p w14:paraId="480ADA08" w14:textId="1238CCE5" w:rsidR="006B6984" w:rsidRDefault="006B6984" w:rsidP="006B6984">
      <w:pPr>
        <w:pStyle w:val="Heading3"/>
      </w:pPr>
      <w:r>
        <w:t>An unwise move</w:t>
      </w:r>
      <w:r w:rsidR="00A023D9">
        <w:t xml:space="preserve"> that ended the game</w:t>
      </w:r>
    </w:p>
    <w:p w14:paraId="5EDE9AB4" w14:textId="66EC4C52" w:rsidR="00473939" w:rsidRDefault="008F1E31" w:rsidP="00473939">
      <w:r>
        <w:t>At</w:t>
      </w:r>
      <w:r w:rsidR="006B6984">
        <w:t xml:space="preserve"> board state number 320 the AI is pretty close to achieving the 512 tile. It only has to move left, up and right. However, since the AI is not able to think ahead and see that pattern, it doesn’t see that left is obviously the best move in the current situation. For some reason, it chooses</w:t>
      </w:r>
      <w:r w:rsidR="00A023D9">
        <w:t xml:space="preserve"> right</w:t>
      </w:r>
      <w:r w:rsidR="006B6984">
        <w:t>. This mistake means the difference between game over and getting the 512 tile.</w:t>
      </w:r>
    </w:p>
    <w:p w14:paraId="6B0B48D2" w14:textId="7FC3618E" w:rsidR="006B6984" w:rsidRPr="006B6984" w:rsidRDefault="00473939" w:rsidP="00473939">
      <w:r w:rsidRPr="00473939">
        <w:rPr>
          <w:noProof/>
        </w:rPr>
        <w:drawing>
          <wp:inline distT="0" distB="0" distL="0" distR="0" wp14:anchorId="05827D13" wp14:editId="6530F171">
            <wp:extent cx="2386568" cy="128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6568" cy="1281600"/>
                    </a:xfrm>
                    <a:prstGeom prst="rect">
                      <a:avLst/>
                    </a:prstGeom>
                  </pic:spPr>
                </pic:pic>
              </a:graphicData>
            </a:graphic>
          </wp:inline>
        </w:drawing>
      </w:r>
      <w:r>
        <w:rPr>
          <w:noProof/>
        </w:rPr>
        <w:t xml:space="preserve"> </w:t>
      </w:r>
    </w:p>
    <w:sectPr w:rsidR="006B6984" w:rsidRPr="006B6984" w:rsidSect="00B362E1">
      <w:pgSz w:w="12240" w:h="15840"/>
      <w:pgMar w:top="1361" w:right="1418" w:bottom="136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A2091"/>
    <w:multiLevelType w:val="hybridMultilevel"/>
    <w:tmpl w:val="2E141F1A"/>
    <w:lvl w:ilvl="0" w:tplc="F964FD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B27DB"/>
    <w:multiLevelType w:val="hybridMultilevel"/>
    <w:tmpl w:val="06BE12FC"/>
    <w:lvl w:ilvl="0" w:tplc="F964FD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692D7E"/>
    <w:multiLevelType w:val="hybridMultilevel"/>
    <w:tmpl w:val="CF64C498"/>
    <w:lvl w:ilvl="0" w:tplc="F964FD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55"/>
    <w:rsid w:val="00021D4E"/>
    <w:rsid w:val="000E7DB3"/>
    <w:rsid w:val="00113AC1"/>
    <w:rsid w:val="001A611D"/>
    <w:rsid w:val="00287C11"/>
    <w:rsid w:val="00442569"/>
    <w:rsid w:val="00473939"/>
    <w:rsid w:val="004B64C8"/>
    <w:rsid w:val="005E6781"/>
    <w:rsid w:val="006323CB"/>
    <w:rsid w:val="006330D2"/>
    <w:rsid w:val="006B4258"/>
    <w:rsid w:val="006B6984"/>
    <w:rsid w:val="00717E7B"/>
    <w:rsid w:val="007B78CB"/>
    <w:rsid w:val="008873AB"/>
    <w:rsid w:val="008F1E31"/>
    <w:rsid w:val="009378E9"/>
    <w:rsid w:val="00A023D9"/>
    <w:rsid w:val="00A27AE5"/>
    <w:rsid w:val="00A75EEE"/>
    <w:rsid w:val="00B362E1"/>
    <w:rsid w:val="00BF32A9"/>
    <w:rsid w:val="00C52555"/>
    <w:rsid w:val="00C52781"/>
    <w:rsid w:val="00CD1FFF"/>
    <w:rsid w:val="00CF0BDB"/>
    <w:rsid w:val="00D9319B"/>
    <w:rsid w:val="00DC3615"/>
    <w:rsid w:val="00E16150"/>
    <w:rsid w:val="00E44A58"/>
    <w:rsid w:val="00F9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280F"/>
  <w15:chartTrackingRefBased/>
  <w15:docId w15:val="{FB3D9940-278D-4AEE-86A7-86FA693B0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5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3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3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5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25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25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5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52555"/>
    <w:pPr>
      <w:ind w:left="720"/>
      <w:contextualSpacing/>
    </w:pPr>
  </w:style>
  <w:style w:type="character" w:customStyle="1" w:styleId="Heading3Char">
    <w:name w:val="Heading 3 Char"/>
    <w:basedOn w:val="DefaultParagraphFont"/>
    <w:link w:val="Heading3"/>
    <w:uiPriority w:val="9"/>
    <w:rsid w:val="00113AC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113AC1"/>
    <w:rPr>
      <w:color w:val="808080"/>
    </w:rPr>
  </w:style>
  <w:style w:type="character" w:customStyle="1" w:styleId="Heading4Char">
    <w:name w:val="Heading 4 Char"/>
    <w:basedOn w:val="DefaultParagraphFont"/>
    <w:link w:val="Heading4"/>
    <w:uiPriority w:val="9"/>
    <w:rsid w:val="00113AC1"/>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71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E7B"/>
    <w:rPr>
      <w:rFonts w:ascii="Courier New" w:eastAsia="Times New Roman" w:hAnsi="Courier New" w:cs="Courier New"/>
      <w:sz w:val="20"/>
      <w:szCs w:val="20"/>
    </w:rPr>
  </w:style>
  <w:style w:type="table" w:styleId="TableGrid">
    <w:name w:val="Table Grid"/>
    <w:basedOn w:val="TableNormal"/>
    <w:uiPriority w:val="39"/>
    <w:rsid w:val="00CD1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90148">
      <w:bodyDiv w:val="1"/>
      <w:marLeft w:val="0"/>
      <w:marRight w:val="0"/>
      <w:marTop w:val="0"/>
      <w:marBottom w:val="0"/>
      <w:divBdr>
        <w:top w:val="none" w:sz="0" w:space="0" w:color="auto"/>
        <w:left w:val="none" w:sz="0" w:space="0" w:color="auto"/>
        <w:bottom w:val="none" w:sz="0" w:space="0" w:color="auto"/>
        <w:right w:val="none" w:sz="0" w:space="0" w:color="auto"/>
      </w:divBdr>
    </w:div>
    <w:div w:id="1692142930">
      <w:bodyDiv w:val="1"/>
      <w:marLeft w:val="0"/>
      <w:marRight w:val="0"/>
      <w:marTop w:val="0"/>
      <w:marBottom w:val="0"/>
      <w:divBdr>
        <w:top w:val="none" w:sz="0" w:space="0" w:color="auto"/>
        <w:left w:val="none" w:sz="0" w:space="0" w:color="auto"/>
        <w:bottom w:val="none" w:sz="0" w:space="0" w:color="auto"/>
        <w:right w:val="none" w:sz="0" w:space="0" w:color="auto"/>
      </w:divBdr>
    </w:div>
    <w:div w:id="1906447841">
      <w:bodyDiv w:val="1"/>
      <w:marLeft w:val="0"/>
      <w:marRight w:val="0"/>
      <w:marTop w:val="0"/>
      <w:marBottom w:val="0"/>
      <w:divBdr>
        <w:top w:val="none" w:sz="0" w:space="0" w:color="auto"/>
        <w:left w:val="none" w:sz="0" w:space="0" w:color="auto"/>
        <w:bottom w:val="none" w:sz="0" w:space="0" w:color="auto"/>
        <w:right w:val="none" w:sz="0" w:space="0" w:color="auto"/>
      </w:divBdr>
    </w:div>
    <w:div w:id="1933707942">
      <w:bodyDiv w:val="1"/>
      <w:marLeft w:val="0"/>
      <w:marRight w:val="0"/>
      <w:marTop w:val="0"/>
      <w:marBottom w:val="0"/>
      <w:divBdr>
        <w:top w:val="none" w:sz="0" w:space="0" w:color="auto"/>
        <w:left w:val="none" w:sz="0" w:space="0" w:color="auto"/>
        <w:bottom w:val="none" w:sz="0" w:space="0" w:color="auto"/>
        <w:right w:val="none" w:sz="0" w:space="0" w:color="auto"/>
      </w:divBdr>
    </w:div>
    <w:div w:id="2055349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4</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10</cp:revision>
  <dcterms:created xsi:type="dcterms:W3CDTF">2015-11-22T13:47:00Z</dcterms:created>
  <dcterms:modified xsi:type="dcterms:W3CDTF">2015-11-23T12:44:00Z</dcterms:modified>
</cp:coreProperties>
</file>