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D9D87" w14:textId="77777777" w:rsidR="00E80634" w:rsidRDefault="00513152" w:rsidP="00513152">
      <w:pPr>
        <w:pStyle w:val="Title"/>
      </w:pPr>
      <w:r>
        <w:t>TDT4173 Assignment 4</w:t>
      </w:r>
    </w:p>
    <w:p w14:paraId="55711411" w14:textId="77777777" w:rsidR="00513152" w:rsidRDefault="00513152" w:rsidP="00513152">
      <w:pPr>
        <w:pStyle w:val="Subtitle"/>
      </w:pPr>
      <w:r>
        <w:t>Bayesian Learning &amp; Expectation Maximization</w:t>
      </w:r>
    </w:p>
    <w:p w14:paraId="6E1BA9B6" w14:textId="77777777" w:rsidR="00513152" w:rsidRDefault="00513152" w:rsidP="00513152">
      <w:r>
        <w:t>Iver Jordal</w:t>
      </w:r>
    </w:p>
    <w:p w14:paraId="364AADA5" w14:textId="77777777" w:rsidR="00513152" w:rsidRDefault="00513152" w:rsidP="00513152">
      <w:pPr>
        <w:pStyle w:val="Heading1"/>
      </w:pPr>
      <w:r>
        <w:t>1. Theory</w:t>
      </w:r>
    </w:p>
    <w:p w14:paraId="69F45699" w14:textId="77777777" w:rsidR="00513152" w:rsidRDefault="00513152" w:rsidP="00513152">
      <w:pPr>
        <w:pStyle w:val="Heading2"/>
      </w:pPr>
      <w:r>
        <w:t>Bayesian Learning</w:t>
      </w:r>
    </w:p>
    <w:p w14:paraId="08DA9BB8" w14:textId="4AAEA2FB" w:rsidR="00797D95" w:rsidRDefault="00797D95" w:rsidP="00797D95">
      <w:pPr>
        <w:pStyle w:val="Heading3"/>
      </w:pPr>
      <w:r>
        <w:t>1</w:t>
      </w:r>
      <w:r w:rsidR="00FF295B">
        <w:t>.1</w:t>
      </w:r>
    </w:p>
    <w:p w14:paraId="5DAB2C9B" w14:textId="6DEB1CC1" w:rsidR="00BC641D" w:rsidRDefault="003A127F" w:rsidP="00797D95">
      <w:r>
        <w:t>At first, m</w:t>
      </w:r>
      <w:r w:rsidR="00513152">
        <w:t xml:space="preserve">y hunch </w:t>
      </w:r>
      <w:r>
        <w:t>was</w:t>
      </w:r>
      <w:r w:rsidR="00513152">
        <w:t xml:space="preserve"> that likelihood </w:t>
      </w:r>
      <w:r>
        <w:t>was</w:t>
      </w:r>
      <w:r w:rsidR="00513152">
        <w:t xml:space="preserve"> the same as probability.</w:t>
      </w:r>
      <w:r w:rsidR="00BC641D">
        <w:t xml:space="preserve"> However, </w:t>
      </w:r>
      <w:r>
        <w:t xml:space="preserve">it seems </w:t>
      </w:r>
      <w:r w:rsidR="00BC641D">
        <w:t>that is not true. “</w:t>
      </w:r>
      <w:r w:rsidR="00BC641D" w:rsidRPr="00BC641D">
        <w:t>Likelihood is the hypothetical probability that an event that has already occurred would yield a specific outcome. The concept differs from that of a probability in that a probability refers to the occurrence of future events, while a likelihood refers to past events with known outcomes.</w:t>
      </w:r>
      <w:r w:rsidR="00BC641D">
        <w:t xml:space="preserve">” </w:t>
      </w:r>
      <w:r w:rsidR="00DA51A2">
        <w:t>[0]</w:t>
      </w:r>
    </w:p>
    <w:p w14:paraId="37265100" w14:textId="3FF76412" w:rsidR="00700B5E" w:rsidRDefault="00700B5E" w:rsidP="00797D95">
      <w:r>
        <w:t xml:space="preserve">In other words, </w:t>
      </w:r>
      <w:r>
        <w:rPr>
          <w:i/>
        </w:rPr>
        <w:t>likelihood</w:t>
      </w:r>
      <w:r w:rsidR="001271F9">
        <w:t xml:space="preserve"> is the probability of observing data </w:t>
      </w:r>
      <m:oMath>
        <m:r>
          <w:rPr>
            <w:rFonts w:ascii="Cambria Math" w:hAnsi="Cambria Math"/>
          </w:rPr>
          <m:t>d</m:t>
        </m:r>
      </m:oMath>
      <w:r w:rsidR="001271F9">
        <w:t xml:space="preserve"> given a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71F9">
        <w:rPr>
          <w:rFonts w:eastAsiaTheme="minorEastAsia"/>
        </w:rPr>
        <w:t>.</w:t>
      </w:r>
    </w:p>
    <w:p w14:paraId="5BDBC91F" w14:textId="252E6C8A" w:rsidR="00797D95" w:rsidRDefault="00797D95" w:rsidP="00797D95">
      <w:r>
        <w:t xml:space="preserve">What is the difference between a </w:t>
      </w:r>
      <w:r w:rsidR="00596478">
        <w:rPr>
          <w:i/>
        </w:rPr>
        <w:t>maximum a posteriori</w:t>
      </w:r>
      <w:r w:rsidR="00596478">
        <w:t xml:space="preserve"> hypothesis and a </w:t>
      </w:r>
      <w:r w:rsidR="00596478">
        <w:rPr>
          <w:i/>
        </w:rPr>
        <w:t>maximum likelihood</w:t>
      </w:r>
      <w:r w:rsidR="00596478">
        <w:t xml:space="preserve"> hypothesis?</w:t>
      </w:r>
    </w:p>
    <w:p w14:paraId="37C5D2D3" w14:textId="5C7D6BA4" w:rsidR="003731AB" w:rsidRDefault="00700B5E" w:rsidP="00797D95">
      <w:r>
        <w:t>The maximum a posteriori hypothesis is the</w:t>
      </w:r>
      <w:r w:rsidR="001271F9">
        <w:t xml:space="preserve"> single most probable hypothesis given the evidence, i.e.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71F9">
        <w:rPr>
          <w:rFonts w:eastAsiaTheme="minorEastAsia"/>
        </w:rPr>
        <w:t xml:space="preserve"> that maximizes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|d)</m:t>
        </m:r>
      </m:oMath>
      <w:r w:rsidR="001271F9">
        <w:rPr>
          <w:rFonts w:eastAsiaTheme="minorEastAsia"/>
        </w:rPr>
        <w:t>.</w:t>
      </w:r>
    </w:p>
    <w:p w14:paraId="09C6A026" w14:textId="491F2BA4" w:rsidR="00700B5E" w:rsidRDefault="001271F9" w:rsidP="00797D95">
      <w:pPr>
        <w:rPr>
          <w:rFonts w:eastAsiaTheme="minorEastAsia"/>
        </w:rPr>
      </w:pPr>
      <w:r>
        <w:t xml:space="preserve">The Maximum Likelihood hypothesis is the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that maximizes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4BD9FC15" w14:textId="1D559FFF" w:rsidR="00094B77" w:rsidRDefault="00094B77" w:rsidP="00797D95">
      <w:pPr>
        <w:rPr>
          <w:rFonts w:eastAsiaTheme="minorEastAsia"/>
        </w:rPr>
      </w:pPr>
      <w:r>
        <w:rPr>
          <w:rFonts w:eastAsiaTheme="minorEastAsia"/>
        </w:rPr>
        <w:t>In the case of a uniform prior, “MAP lea</w:t>
      </w:r>
      <w:r w:rsidR="006D77FE">
        <w:rPr>
          <w:rFonts w:eastAsiaTheme="minorEastAsia"/>
        </w:rPr>
        <w:t xml:space="preserve">rning reduces to choosing 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that maximizes </w:t>
      </w:r>
      <m:oMath>
        <m:r>
          <w:rPr>
            <w:rFonts w:ascii="Cambria Math" w:eastAsiaTheme="minorEastAsia" w:hAnsi="Cambria Math"/>
          </w:rPr>
          <m:t>P(d|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A51A2">
        <w:rPr>
          <w:rFonts w:eastAsiaTheme="minorEastAsia"/>
        </w:rPr>
        <w:t>” [1]</w:t>
      </w:r>
      <w:r>
        <w:rPr>
          <w:rFonts w:eastAsiaTheme="minorEastAsia"/>
        </w:rPr>
        <w:t xml:space="preserve">. So in some cases,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MAP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  <w:r>
        <w:rPr>
          <w:rFonts w:eastAsiaTheme="minorEastAsia"/>
        </w:rPr>
        <w:t xml:space="preserve"> are the same hypothesis, but not always. Let me give an example where they are not equal:</w:t>
      </w:r>
      <w:r w:rsidR="004232B5">
        <w:rPr>
          <w:rFonts w:eastAsiaTheme="minorEastAsia"/>
        </w:rPr>
        <w:t xml:space="preserve"> </w:t>
      </w:r>
      <w:r w:rsidR="00572301">
        <w:rPr>
          <w:rFonts w:eastAsiaTheme="minorEastAsia"/>
        </w:rPr>
        <w:t>Let’s say that w</w:t>
      </w:r>
      <w:r w:rsidR="004232B5">
        <w:rPr>
          <w:rFonts w:eastAsiaTheme="minorEastAsia"/>
        </w:rPr>
        <w:t>e’re flipping a coin. The coin is either a normal coin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232B5">
        <w:rPr>
          <w:rFonts w:eastAsiaTheme="minorEastAsia"/>
        </w:rPr>
        <w:t xml:space="preserve">) or one of those special coins that don’t have normal </w:t>
      </w:r>
      <w:r w:rsidR="00572301">
        <w:rPr>
          <w:rFonts w:eastAsiaTheme="minorEastAsia"/>
        </w:rPr>
        <w:t xml:space="preserve">flip </w:t>
      </w:r>
      <w:r w:rsidR="004232B5">
        <w:rPr>
          <w:rFonts w:eastAsiaTheme="minorEastAsia"/>
        </w:rPr>
        <w:t>probabilities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232B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32B5">
        <w:rPr>
          <w:rFonts w:eastAsiaTheme="minorEastAsia"/>
        </w:rPr>
        <w:t>)</w:t>
      </w:r>
      <w:r w:rsidR="00572301">
        <w:rPr>
          <w:rFonts w:eastAsiaTheme="minorEastAsia"/>
        </w:rPr>
        <w:t>. In an experiment we try</w:t>
      </w:r>
      <w:r w:rsidR="004232B5">
        <w:rPr>
          <w:rFonts w:eastAsiaTheme="minorEastAsia"/>
        </w:rPr>
        <w:t xml:space="preserve"> find out by flipping the coin several times.</w:t>
      </w:r>
    </w:p>
    <w:p w14:paraId="53DF840F" w14:textId="64A212A9" w:rsidR="00094B77" w:rsidRPr="004232B5" w:rsidRDefault="003A127F" w:rsidP="00797D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=90% tails, 10% </m:t>
          </m:r>
          <m:r>
            <w:rPr>
              <w:rFonts w:ascii="Cambria Math" w:eastAsiaTheme="minorEastAsia" w:hAnsi="Cambria Math"/>
            </w:rPr>
            <m:t>heads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=50% tails, 50% </m:t>
          </m:r>
          <m:r>
            <w:rPr>
              <w:rFonts w:ascii="Cambria Math" w:eastAsiaTheme="minorEastAsia" w:hAnsi="Cambria Math"/>
            </w:rPr>
            <m:t>heads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=10% tails, 90% </m:t>
          </m:r>
          <m:r>
            <w:rPr>
              <w:rFonts w:ascii="Cambria Math" w:eastAsiaTheme="minorEastAsia" w:hAnsi="Cambria Math"/>
            </w:rPr>
            <m:t>heads</m:t>
          </m:r>
        </m:oMath>
      </m:oMathPara>
    </w:p>
    <w:p w14:paraId="38B2BC2E" w14:textId="0D1E50CC" w:rsidR="004232B5" w:rsidRPr="004232B5" w:rsidRDefault="00572301" w:rsidP="00797D95">
      <w:pPr>
        <w:rPr>
          <w:rFonts w:eastAsiaTheme="minorEastAsia"/>
        </w:rPr>
      </w:pPr>
      <w:r>
        <w:rPr>
          <w:rFonts w:eastAsiaTheme="minorEastAsia"/>
        </w:rPr>
        <w:t>Example of n</w:t>
      </w:r>
      <w:r w:rsidR="004232B5">
        <w:rPr>
          <w:rFonts w:eastAsiaTheme="minorEastAsia"/>
        </w:rPr>
        <w:t xml:space="preserve">on-uniform prior distribution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32B5">
        <w:rPr>
          <w:rFonts w:eastAsiaTheme="minorEastAsia"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0.1, 0.8, 0.1</m:t>
            </m:r>
          </m:e>
        </m:d>
      </m:oMath>
    </w:p>
    <w:p w14:paraId="77EF0E44" w14:textId="57877398" w:rsidR="004232B5" w:rsidRPr="004232B5" w:rsidRDefault="004232B5" w:rsidP="004232B5">
      <w:pPr>
        <w:rPr>
          <w:rFonts w:eastAsiaTheme="minorEastAsia"/>
        </w:rPr>
      </w:pPr>
      <w:r>
        <w:rPr>
          <w:rFonts w:eastAsiaTheme="minorEastAsia"/>
        </w:rPr>
        <w:t xml:space="preserve">Uniform prior distribution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bar>
            <m:r>
              <w:rPr>
                <w:rFonts w:ascii="Cambria Math" w:eastAsiaTheme="minorEastAsia" w:hAnsi="Cambria Math"/>
              </w:rPr>
              <m:t>, 0.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bar>
            <m:r>
              <w:rPr>
                <w:rFonts w:ascii="Cambria Math" w:eastAsiaTheme="minorEastAsia" w:hAnsi="Cambria Math"/>
              </w:rPr>
              <m:t>, 0.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bar>
          </m:e>
        </m:d>
      </m:oMath>
    </w:p>
    <w:p w14:paraId="1ECBC67C" w14:textId="35E1D038" w:rsidR="00DA51A2" w:rsidRDefault="00572301" w:rsidP="00797D95">
      <w:pPr>
        <w:rPr>
          <w:rFonts w:eastAsiaTheme="minorEastAsia"/>
        </w:rPr>
      </w:pPr>
      <w:r>
        <w:t xml:space="preserve">In the latter case (uniform)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  <w:r>
        <w:rPr>
          <w:rFonts w:eastAsiaTheme="minorEastAsia"/>
        </w:rPr>
        <w:t xml:space="preserve"> but in the former case (non-uniform)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MAP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</w:p>
    <w:p w14:paraId="32FDBBC0" w14:textId="401315C4" w:rsidR="00EA51CC" w:rsidRDefault="004042A8" w:rsidP="00797D95">
      <w:r>
        <w:t xml:space="preserve">To explain this better, let’s try to express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>
        <w:rPr>
          <w:rFonts w:eastAsiaTheme="minorEastAsia"/>
        </w:rPr>
        <w:t xml:space="preserve"> differently:</w:t>
      </w:r>
    </w:p>
    <w:p w14:paraId="348D7307" w14:textId="15D3F8BC" w:rsidR="00EA51CC" w:rsidRDefault="003A127F" w:rsidP="00797D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MAP</m:t>
              </m:r>
            </m:sub>
          </m:sSub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h∈H</m:t>
              </m:r>
            </m:sub>
          </m:sSub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h∈H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*P(h)</m:t>
              </m:r>
            </m:num>
            <m:den>
              <m:r>
                <w:rPr>
                  <w:rFonts w:ascii="Cambria Math" w:eastAsiaTheme="minorEastAsia" w:hAnsi="Cambria Math"/>
                </w:rPr>
                <m:t>P(D)</m:t>
              </m:r>
            </m:den>
          </m:f>
        </m:oMath>
      </m:oMathPara>
    </w:p>
    <w:p w14:paraId="461B4E07" w14:textId="5F805398" w:rsidR="004042A8" w:rsidRDefault="004042A8" w:rsidP="00797D95">
      <w:r>
        <w:t xml:space="preserve">Because P(D) is constant in this context, we can disregard it. And when we have a uniform prior, </w:t>
      </w:r>
      <m:oMath>
        <m:r>
          <w:rPr>
            <w:rFonts w:ascii="Cambria Math" w:hAnsi="Cambria Math"/>
          </w:rPr>
          <m:t>P(h)</m:t>
        </m:r>
      </m:oMath>
      <w:r>
        <w:rPr>
          <w:rFonts w:eastAsiaTheme="minorEastAsia"/>
        </w:rPr>
        <w:t xml:space="preserve"> is also a constant. So in that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h∈H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 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h∈H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</w:p>
    <w:p w14:paraId="14B1825E" w14:textId="23D3A469" w:rsidR="00572301" w:rsidRDefault="00FF295B" w:rsidP="00FF295B">
      <w:pPr>
        <w:pStyle w:val="Heading3"/>
      </w:pPr>
      <w:r>
        <w:lastRenderedPageBreak/>
        <w:t>1.2</w:t>
      </w:r>
    </w:p>
    <w:p w14:paraId="1F59B861" w14:textId="32B21B45" w:rsidR="00FF295B" w:rsidRDefault="00FF295B" w:rsidP="00FF295B">
      <w:r>
        <w:t>Naive Bayes: You assume that the attributes are conditionally independent of each other</w:t>
      </w:r>
    </w:p>
    <w:p w14:paraId="0BC23A1B" w14:textId="1C03084D" w:rsidR="00981FDC" w:rsidRDefault="00EA51CC" w:rsidP="00FF295B">
      <w:r>
        <w:t>Building a Bayes classifier is all about learning naïve bayes distributions from observations. So how does one train that model?</w:t>
      </w:r>
      <w:r w:rsidR="00FC5AC7">
        <w:t xml:space="preserve"> Actually, it’s not that complicated, because it is basically a counting problem.</w:t>
      </w:r>
      <w:r w:rsidR="00E81182">
        <w:t xml:space="preserve"> This is the algorithm (copied from a slide in lecture 7):</w:t>
      </w:r>
    </w:p>
    <w:p w14:paraId="0AA47933" w14:textId="3B623FE6" w:rsidR="00E81182" w:rsidRDefault="00E81182" w:rsidP="00FF295B">
      <w:r w:rsidRPr="00E81182">
        <w:rPr>
          <w:noProof/>
        </w:rPr>
        <w:drawing>
          <wp:inline distT="0" distB="0" distL="0" distR="0" wp14:anchorId="19E6C98A" wp14:editId="5F8047D3">
            <wp:extent cx="3130326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810" cy="9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30CC" w14:textId="24EE8A7B" w:rsidR="00E81182" w:rsidRDefault="00C157CA" w:rsidP="00FF295B">
      <w:r>
        <w:t>Classifying a new instance with naive bayes:</w:t>
      </w:r>
    </w:p>
    <w:p w14:paraId="598605E0" w14:textId="0EC11E15" w:rsidR="00E81182" w:rsidRDefault="00E81182" w:rsidP="00FF295B">
      <w:r w:rsidRPr="00E81182">
        <w:rPr>
          <w:noProof/>
        </w:rPr>
        <w:drawing>
          <wp:inline distT="0" distB="0" distL="0" distR="0" wp14:anchorId="0FD65405" wp14:editId="6003D9A3">
            <wp:extent cx="3078480" cy="77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152" cy="80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B345" w14:textId="492187BB" w:rsidR="00E81182" w:rsidRDefault="00E81182" w:rsidP="00FF295B">
      <w:r>
        <w:t>OptimalBayes</w:t>
      </w:r>
      <w:r w:rsidR="00C157CA">
        <w:t xml:space="preserve"> classifier:</w:t>
      </w:r>
    </w:p>
    <w:p w14:paraId="21B8130F" w14:textId="2DBFDD13" w:rsidR="00C157CA" w:rsidRDefault="00C157CA" w:rsidP="00FF295B">
      <w:r w:rsidRPr="00C157CA">
        <w:rPr>
          <w:noProof/>
        </w:rPr>
        <w:drawing>
          <wp:inline distT="0" distB="0" distL="0" distR="0" wp14:anchorId="559AC269" wp14:editId="2D212244">
            <wp:extent cx="1897544" cy="4572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E557" w14:textId="68DBD0B9" w:rsidR="00C157CA" w:rsidRDefault="00C157CA" w:rsidP="00FF295B">
      <w:r>
        <w:t>Is the Brute-force MAP learning algorithm of any use?</w:t>
      </w:r>
    </w:p>
    <w:p w14:paraId="23D82574" w14:textId="78BA9E71" w:rsidR="00C157CA" w:rsidRDefault="00C157CA" w:rsidP="00FF295B">
      <w:r w:rsidRPr="00C157CA">
        <w:rPr>
          <w:noProof/>
        </w:rPr>
        <w:drawing>
          <wp:inline distT="0" distB="0" distL="0" distR="0" wp14:anchorId="504658BC" wp14:editId="7F45EFA7">
            <wp:extent cx="3611880" cy="1254520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890" cy="12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DDE2" w14:textId="4E4CD24B" w:rsidR="00AC22AC" w:rsidRDefault="00AC22AC" w:rsidP="00FF295B">
      <w:r>
        <w:t>In other words, this algorithm “</w:t>
      </w:r>
      <w:r>
        <w:t>calculates the probability for each possible hypothesis, then outputs the most probable one</w:t>
      </w:r>
      <w:r>
        <w:t>”[2]. This can be very slow when H is a very large set of hypotheses, which is typically the case for OptimalBayes.</w:t>
      </w:r>
    </w:p>
    <w:p w14:paraId="676999B3" w14:textId="77777777" w:rsidR="001150A3" w:rsidRDefault="001150A3" w:rsidP="00FC63E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150A3">
        <w:rPr>
          <w:rFonts w:asciiTheme="minorHAnsi" w:eastAsiaTheme="minorHAnsi" w:hAnsiTheme="minorHAnsi" w:cstheme="minorBidi"/>
          <w:color w:val="auto"/>
          <w:sz w:val="22"/>
          <w:szCs w:val="22"/>
        </w:rPr>
        <w:t>The naive Bayes classifier is an approximation of the Bayes classifier</w:t>
      </w:r>
    </w:p>
    <w:p w14:paraId="2DA76243" w14:textId="177E6807" w:rsidR="00FC63E6" w:rsidRDefault="00FC63E6" w:rsidP="00FC63E6">
      <w:pPr>
        <w:pStyle w:val="Heading3"/>
      </w:pPr>
      <w:r>
        <w:t>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FC63E6" w14:paraId="49862334" w14:textId="77777777" w:rsidTr="00FC63E6">
        <w:tc>
          <w:tcPr>
            <w:tcW w:w="3132" w:type="dxa"/>
          </w:tcPr>
          <w:p w14:paraId="6E883603" w14:textId="77777777" w:rsidR="00FC63E6" w:rsidRDefault="00FC63E6" w:rsidP="00FC63E6"/>
        </w:tc>
        <w:tc>
          <w:tcPr>
            <w:tcW w:w="3132" w:type="dxa"/>
          </w:tcPr>
          <w:p w14:paraId="7A8D0EE4" w14:textId="4A7AF39B" w:rsidR="00FC63E6" w:rsidRDefault="00FC63E6" w:rsidP="00FC63E6">
            <w:r>
              <w:t>NaiveBayes</w:t>
            </w:r>
          </w:p>
        </w:tc>
        <w:tc>
          <w:tcPr>
            <w:tcW w:w="3132" w:type="dxa"/>
          </w:tcPr>
          <w:p w14:paraId="10814022" w14:textId="54A45FB9" w:rsidR="00FC63E6" w:rsidRDefault="00FC63E6" w:rsidP="00FC63E6">
            <w:r>
              <w:t>OptimalBayes</w:t>
            </w:r>
          </w:p>
        </w:tc>
      </w:tr>
      <w:tr w:rsidR="00FC63E6" w14:paraId="6E0CBDE6" w14:textId="77777777" w:rsidTr="00FC63E6">
        <w:tc>
          <w:tcPr>
            <w:tcW w:w="3132" w:type="dxa"/>
          </w:tcPr>
          <w:p w14:paraId="3A016D57" w14:textId="689E5169" w:rsidR="00FC63E6" w:rsidRDefault="00FC63E6" w:rsidP="00FC63E6">
            <w:r>
              <w:t>Computational cost</w:t>
            </w:r>
          </w:p>
        </w:tc>
        <w:tc>
          <w:tcPr>
            <w:tcW w:w="3132" w:type="dxa"/>
          </w:tcPr>
          <w:p w14:paraId="63CC6836" w14:textId="71082CFD" w:rsidR="00FC63E6" w:rsidRDefault="003A127F" w:rsidP="003A127F">
            <w:r>
              <w:t>Moderate</w:t>
            </w:r>
          </w:p>
        </w:tc>
        <w:tc>
          <w:tcPr>
            <w:tcW w:w="3132" w:type="dxa"/>
          </w:tcPr>
          <w:p w14:paraId="33C6D601" w14:textId="1F18E0CF" w:rsidR="00FC63E6" w:rsidRDefault="00FC63E6" w:rsidP="003A127F">
            <w:r>
              <w:t>Very high</w:t>
            </w:r>
            <w:r w:rsidR="003A127F">
              <w:t>, thus this method is rarely</w:t>
            </w:r>
            <w:r>
              <w:t xml:space="preserve"> use</w:t>
            </w:r>
            <w:r w:rsidR="003A127F">
              <w:t>d on real-world problems</w:t>
            </w:r>
          </w:p>
        </w:tc>
      </w:tr>
      <w:tr w:rsidR="00FC63E6" w14:paraId="1BCED954" w14:textId="77777777" w:rsidTr="00FC63E6">
        <w:tc>
          <w:tcPr>
            <w:tcW w:w="3132" w:type="dxa"/>
          </w:tcPr>
          <w:p w14:paraId="79DE2314" w14:textId="61B9BA80" w:rsidR="00FC63E6" w:rsidRDefault="00FC63E6" w:rsidP="00FC63E6">
            <w:r>
              <w:t>Performance</w:t>
            </w:r>
          </w:p>
        </w:tc>
        <w:tc>
          <w:tcPr>
            <w:tcW w:w="3132" w:type="dxa"/>
          </w:tcPr>
          <w:p w14:paraId="59F4A04A" w14:textId="5C559797" w:rsidR="00FC63E6" w:rsidRDefault="003A127F" w:rsidP="003A127F">
            <w:r>
              <w:t>Usually s</w:t>
            </w:r>
            <w:r w:rsidR="00FC63E6">
              <w:t>uboptimal</w:t>
            </w:r>
            <w:r>
              <w:t>. Optimal if the variables are truly conditionally independent.</w:t>
            </w:r>
          </w:p>
        </w:tc>
        <w:tc>
          <w:tcPr>
            <w:tcW w:w="3132" w:type="dxa"/>
          </w:tcPr>
          <w:p w14:paraId="18B611A0" w14:textId="4BB1AD4E" w:rsidR="00FC63E6" w:rsidRDefault="00FC63E6" w:rsidP="00FC63E6">
            <w:r>
              <w:t>Optimal</w:t>
            </w:r>
          </w:p>
        </w:tc>
      </w:tr>
      <w:tr w:rsidR="00FC63E6" w14:paraId="2DBA6F27" w14:textId="77777777" w:rsidTr="00FC63E6">
        <w:tc>
          <w:tcPr>
            <w:tcW w:w="3132" w:type="dxa"/>
          </w:tcPr>
          <w:p w14:paraId="697439D0" w14:textId="3A5324EE" w:rsidR="00FC63E6" w:rsidRDefault="00FC63E6" w:rsidP="00FC63E6">
            <w:r>
              <w:lastRenderedPageBreak/>
              <w:t>Considered hypothesis space</w:t>
            </w:r>
          </w:p>
        </w:tc>
        <w:tc>
          <w:tcPr>
            <w:tcW w:w="3132" w:type="dxa"/>
          </w:tcPr>
          <w:p w14:paraId="2ADAD9A6" w14:textId="0A276E30" w:rsidR="00FC63E6" w:rsidRDefault="00FC63E6" w:rsidP="00FC63E6">
            <w:r>
              <w:t>A subspace</w:t>
            </w:r>
          </w:p>
        </w:tc>
        <w:tc>
          <w:tcPr>
            <w:tcW w:w="3132" w:type="dxa"/>
          </w:tcPr>
          <w:p w14:paraId="28DC7D2A" w14:textId="438185CF" w:rsidR="00FC63E6" w:rsidRDefault="00FC63E6" w:rsidP="00FC63E6">
            <w:r>
              <w:t>All of them</w:t>
            </w:r>
          </w:p>
        </w:tc>
      </w:tr>
    </w:tbl>
    <w:p w14:paraId="249C0078" w14:textId="492836F9" w:rsidR="00FC63E6" w:rsidRDefault="00465626" w:rsidP="00465626">
      <w:pPr>
        <w:pStyle w:val="Heading3"/>
      </w:pPr>
      <w:r>
        <w:t>1.4</w:t>
      </w:r>
    </w:p>
    <w:p w14:paraId="4DFEF2E1" w14:textId="1897D720" w:rsidR="00B96A59" w:rsidRDefault="00B96A59" w:rsidP="00465626">
      <w:r>
        <w:t>I</w:t>
      </w:r>
      <w:r w:rsidR="00163FBB">
        <w:t xml:space="preserve"> don’t have deep knowledge about classifiers based on </w:t>
      </w:r>
      <w:r w:rsidR="00163FBB" w:rsidRPr="00163FBB">
        <w:t>Bayes' theorem</w:t>
      </w:r>
      <w:r>
        <w:t xml:space="preserve">, so frankly, I don’t have </w:t>
      </w:r>
      <w:r w:rsidR="00163FBB">
        <w:t>sound</w:t>
      </w:r>
      <w:r>
        <w:t xml:space="preserve"> ideas about how to improve OptimalBayes and NaiveBayes. But anyway, I’ll </w:t>
      </w:r>
      <w:r w:rsidRPr="00B96A59">
        <w:rPr>
          <w:i/>
        </w:rPr>
        <w:t>try</w:t>
      </w:r>
      <w:r w:rsidR="00163FBB">
        <w:t xml:space="preserve"> to think of something</w:t>
      </w:r>
      <w:r>
        <w:t>:</w:t>
      </w:r>
    </w:p>
    <w:p w14:paraId="26D1D5B6" w14:textId="56D6CDDC" w:rsidR="00465626" w:rsidRDefault="00465626" w:rsidP="00465626">
      <w:r>
        <w:t>NaiveBayes: Assumes that all variables are conditionally independent, while they are actually not. Performance could probably be improved by adding more hypotheses, somehow. That would probably hurt computational cost, though.</w:t>
      </w:r>
      <w:r w:rsidR="00163FBB">
        <w:t xml:space="preserve"> It’s a trade-off.</w:t>
      </w:r>
      <w:r w:rsidR="00AC22AC">
        <w:t xml:space="preserve"> There is a variant called </w:t>
      </w:r>
      <w:r w:rsidR="00AC22AC" w:rsidRPr="00AC22AC">
        <w:rPr>
          <w:i/>
        </w:rPr>
        <w:t>Augmented Naive Bayes</w:t>
      </w:r>
      <w:r w:rsidR="00AC22AC">
        <w:t>[3]</w:t>
      </w:r>
      <w:r w:rsidR="00163FBB">
        <w:t xml:space="preserve"> which approximates the dependence among features. That could be useful.</w:t>
      </w:r>
    </w:p>
    <w:p w14:paraId="1D48477C" w14:textId="5ECFA770" w:rsidR="00163FBB" w:rsidRDefault="00163FBB" w:rsidP="00465626">
      <w:r>
        <w:rPr>
          <w:noProof/>
        </w:rPr>
        <w:drawing>
          <wp:inline distT="0" distB="0" distL="0" distR="0" wp14:anchorId="5C627CA3" wp14:editId="535D93CB">
            <wp:extent cx="5972810" cy="192468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ive_bayes_vs_T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6B92" w14:textId="47A5C888" w:rsidR="001150A3" w:rsidRDefault="001150A3" w:rsidP="00465626">
      <w:r>
        <w:t xml:space="preserve">One other method that is an improvement over NaiveBayes was proposed by </w:t>
      </w:r>
      <w:r>
        <w:t>M. Martinez-Arroyo and L. E. Sucar</w:t>
      </w:r>
      <w:r>
        <w:t>[4]:</w:t>
      </w:r>
    </w:p>
    <w:p w14:paraId="7CC0DC3D" w14:textId="4761B91B" w:rsidR="001150A3" w:rsidRDefault="001150A3" w:rsidP="00465626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6FC38C7" wp14:editId="251B0923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E48C1" w14:textId="2B434E29" w:rsidR="001150A3" w:rsidRDefault="001150A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1150A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To deal with dependent and irrelevant attributes, we apply a structural improvement method that eliminates and/or joins attributes, based on mutual and conditional information measures.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FC38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14:paraId="119E48C1" w14:textId="2B434E29" w:rsidR="001150A3" w:rsidRDefault="001150A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1150A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To deal with dependent and irrelevant attributes, we apply a structural improvement method that eliminates and/or joins attributes, based on mutual and conditional information measures.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62706F" w14:textId="63DCD742" w:rsidR="001150A3" w:rsidRDefault="001150A3" w:rsidP="00465626">
      <w:r>
        <w:rPr>
          <w:noProof/>
        </w:rPr>
        <w:lastRenderedPageBreak/>
        <w:drawing>
          <wp:inline distT="0" distB="0" distL="0" distR="0" wp14:anchorId="118B9A3F" wp14:editId="2B7C8A92">
            <wp:extent cx="5972810" cy="40093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uctural_improve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DF1C" w14:textId="7C5E5842" w:rsidR="001150A3" w:rsidRPr="001150A3" w:rsidRDefault="001150A3" w:rsidP="001150A3">
      <w:pPr>
        <w:rPr>
          <w:i/>
        </w:rPr>
      </w:pPr>
      <w:r w:rsidRPr="001150A3">
        <w:rPr>
          <w:i/>
        </w:rPr>
        <w:t xml:space="preserve">Figure 3: </w:t>
      </w:r>
      <w:r w:rsidRPr="001150A3">
        <w:rPr>
          <w:i/>
        </w:rPr>
        <w:t>Structural improvement: (a) original</w:t>
      </w:r>
      <w:r w:rsidRPr="001150A3">
        <w:rPr>
          <w:i/>
        </w:rPr>
        <w:t xml:space="preserve"> </w:t>
      </w:r>
      <w:r w:rsidRPr="001150A3">
        <w:rPr>
          <w:i/>
        </w:rPr>
        <w:t>structure</w:t>
      </w:r>
      <w:r w:rsidRPr="001150A3">
        <w:rPr>
          <w:i/>
        </w:rPr>
        <w:t xml:space="preserve"> (NaiveBayes)</w:t>
      </w:r>
      <w:r w:rsidRPr="001150A3">
        <w:rPr>
          <w:i/>
        </w:rPr>
        <w:t>, (b) one attribute is eliminated, (c)</w:t>
      </w:r>
      <w:r w:rsidRPr="001150A3">
        <w:rPr>
          <w:i/>
        </w:rPr>
        <w:t xml:space="preserve"> </w:t>
      </w:r>
      <w:r w:rsidRPr="001150A3">
        <w:rPr>
          <w:i/>
        </w:rPr>
        <w:t>two attributes are joined into one variable.</w:t>
      </w:r>
    </w:p>
    <w:p w14:paraId="03D26E52" w14:textId="36EABD06" w:rsidR="00465626" w:rsidRDefault="00465626" w:rsidP="00465626">
      <w:r>
        <w:t>OptimalBayes: Is way too computationally expensive to be used on problems that are not very small. If there would be some way to reduce the considered hypothesis space in a smart way to reduce the computational cost, that would be nice. It would perhaps hurt predictive performance a bit.</w:t>
      </w:r>
    </w:p>
    <w:p w14:paraId="6F758C16" w14:textId="7E87C897" w:rsidR="00465626" w:rsidRDefault="00465626" w:rsidP="00465626">
      <w:pPr>
        <w:pStyle w:val="Heading3"/>
      </w:pPr>
      <w:r>
        <w:t>1.5</w:t>
      </w:r>
    </w:p>
    <w:p w14:paraId="3A27538C" w14:textId="66BF56D6" w:rsidR="00465626" w:rsidRDefault="00465626" w:rsidP="00465626">
      <w:r>
        <w:t>What is the difference between NaiveBayes classifier and Bayesian belief network? What is the relation between these two methods?</w:t>
      </w:r>
    </w:p>
    <w:p w14:paraId="3ED84947" w14:textId="69FAF89B" w:rsidR="00771A6C" w:rsidRDefault="00771A6C" w:rsidP="00771A6C">
      <w:r>
        <w:t xml:space="preserve">Bayesian Belief networks describe conditional independence among subsets of variables. In NaiveBayes all variables are </w:t>
      </w:r>
      <w:r w:rsidR="00163FBB">
        <w:t xml:space="preserve">(assumed to be) </w:t>
      </w:r>
      <w:r>
        <w:t>conditionally independent.</w:t>
      </w:r>
    </w:p>
    <w:p w14:paraId="5C21BEC1" w14:textId="77777777" w:rsidR="00163FBB" w:rsidRDefault="00163FB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0776FAD" w14:textId="5C203F1A" w:rsidR="00465626" w:rsidRDefault="00465626" w:rsidP="00465626">
      <w:pPr>
        <w:pStyle w:val="Heading2"/>
      </w:pPr>
      <w:r>
        <w:lastRenderedPageBreak/>
        <w:t>2 Programming</w:t>
      </w:r>
    </w:p>
    <w:p w14:paraId="49CE0E83" w14:textId="584BBB58" w:rsidR="00465626" w:rsidRDefault="00465626" w:rsidP="00465626">
      <w:pPr>
        <w:pStyle w:val="Heading3"/>
      </w:pPr>
      <w:r>
        <w:t>Expectation Maximization</w:t>
      </w:r>
    </w:p>
    <w:p w14:paraId="6C5F0312" w14:textId="5D447669" w:rsidR="00573275" w:rsidRDefault="00573275" w:rsidP="00573275">
      <w:r>
        <w:t>First, I’ll visualize the data in a histogram, so I can see what kind of numbers I’m dealing with:</w:t>
      </w:r>
    </w:p>
    <w:p w14:paraId="122786BE" w14:textId="55A1C0F9" w:rsidR="00573275" w:rsidRDefault="00573275" w:rsidP="00573275">
      <w:r>
        <w:rPr>
          <w:noProof/>
        </w:rPr>
        <w:drawing>
          <wp:inline distT="0" distB="0" distL="0" distR="0" wp14:anchorId="60624A63" wp14:editId="4FB955C8">
            <wp:extent cx="4914900" cy="36864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92" cy="36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E74D" w14:textId="6AC8D147" w:rsidR="008E525C" w:rsidRPr="007A2663" w:rsidRDefault="00163FBB" w:rsidP="00573275">
      <w:pPr>
        <w:rPr>
          <w:i/>
        </w:rPr>
      </w:pPr>
      <w:r>
        <w:rPr>
          <w:i/>
        </w:rPr>
        <w:t xml:space="preserve">Figure </w:t>
      </w:r>
      <w:r w:rsidR="001150A3">
        <w:rPr>
          <w:i/>
        </w:rPr>
        <w:t>4</w:t>
      </w:r>
      <w:r w:rsidR="003A127F">
        <w:rPr>
          <w:i/>
        </w:rPr>
        <w:t>: Histogram</w:t>
      </w:r>
      <w:bookmarkStart w:id="0" w:name="_GoBack"/>
      <w:bookmarkEnd w:id="0"/>
    </w:p>
    <w:p w14:paraId="77DDA903" w14:textId="6FA58B4E" w:rsidR="003D40BC" w:rsidRDefault="00573275" w:rsidP="00573275">
      <w:pPr>
        <w:rPr>
          <w:rFonts w:eastAsiaTheme="minorEastAsia"/>
        </w:rPr>
      </w:pPr>
      <w:r>
        <w:t xml:space="preserve">That pretty much looks like two gaussians with </w:t>
      </w:r>
      <m:oMath>
        <m:r>
          <w:rPr>
            <w:rFonts w:ascii="Cambria Math" w:hAnsi="Cambria Math"/>
          </w:rPr>
          <m:t>σ=1</m:t>
        </m:r>
      </m:oMath>
      <w:r>
        <w:rPr>
          <w:rFonts w:eastAsiaTheme="minorEastAsia"/>
        </w:rPr>
        <w:t xml:space="preserve">, as expected. Furthermore, I’m estimating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≈-0.5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≈2.5</m:t>
        </m:r>
      </m:oMath>
      <w:r>
        <w:rPr>
          <w:rFonts w:eastAsiaTheme="minorEastAsia"/>
        </w:rPr>
        <w:t>, so that’s what I’ll use for initial parameters.</w:t>
      </w:r>
      <w:r w:rsidR="00796203">
        <w:rPr>
          <w:rFonts w:eastAsiaTheme="minorEastAsia"/>
        </w:rPr>
        <w:t xml:space="preserve"> Alternatively, one could pick values randomly, but in this case I know some sane initial parameters, so it’</w:t>
      </w:r>
      <w:r w:rsidR="003C2854">
        <w:rPr>
          <w:rFonts w:eastAsiaTheme="minorEastAsia"/>
        </w:rPr>
        <w:t>s better to use those</w:t>
      </w:r>
      <w:r w:rsidR="00796203">
        <w:rPr>
          <w:rFonts w:eastAsiaTheme="minorEastAsia"/>
        </w:rPr>
        <w:t>.</w:t>
      </w:r>
    </w:p>
    <w:p w14:paraId="27B71213" w14:textId="77777777" w:rsidR="007A2663" w:rsidRDefault="007A2663" w:rsidP="00573275">
      <w:pPr>
        <w:rPr>
          <w:rFonts w:eastAsiaTheme="minorEastAsia"/>
        </w:rPr>
      </w:pPr>
    </w:p>
    <w:p w14:paraId="7AD02C86" w14:textId="77777777" w:rsidR="003D40BC" w:rsidRPr="003D40BC" w:rsidRDefault="003D40BC" w:rsidP="003D40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 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ExpectationMaximization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F490844" w14:textId="77777777" w:rsidR="003D40BC" w:rsidRPr="003D40BC" w:rsidRDefault="003D40BC" w:rsidP="003D40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40BC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CEEEA5" w14:textId="77777777" w:rsidR="003D40BC" w:rsidRPr="003D40BC" w:rsidRDefault="003D40BC" w:rsidP="003D40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=[-</w:t>
      </w:r>
      <w:r w:rsidRPr="003D40BC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40BC">
        <w:rPr>
          <w:rFonts w:ascii="Courier New" w:eastAsia="Times New Roman" w:hAnsi="Courier New" w:cs="Courier New"/>
          <w:color w:val="FF0000"/>
          <w:sz w:val="20"/>
          <w:szCs w:val="20"/>
        </w:rPr>
        <w:t>2.5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14:paraId="50A616E4" w14:textId="77777777" w:rsidR="003D40BC" w:rsidRPr="003D40BC" w:rsidRDefault="003D40BC" w:rsidP="003D40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sigma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40B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EC918B3" w14:textId="77777777" w:rsidR="003D40BC" w:rsidRPr="003D40BC" w:rsidRDefault="003D40BC" w:rsidP="003D40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>data_manager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</w:p>
    <w:p w14:paraId="53C545C5" w14:textId="77777777" w:rsidR="003D40BC" w:rsidRPr="003D40BC" w:rsidRDefault="003D40BC" w:rsidP="003D40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2127FFD" w14:textId="26025B6E" w:rsidR="003D40BC" w:rsidRPr="003D40BC" w:rsidRDefault="003D40BC" w:rsidP="003D40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D40BC">
        <w:rPr>
          <w:rFonts w:ascii="Courier New" w:eastAsia="Times New Roman" w:hAnsi="Courier New" w:cs="Courier New"/>
          <w:color w:val="000000"/>
          <w:sz w:val="20"/>
          <w:szCs w:val="20"/>
        </w:rPr>
        <w:t>num_iterations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D40B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D40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377B6" w14:paraId="40BCC552" w14:textId="77777777" w:rsidTr="00A377B6">
        <w:tc>
          <w:tcPr>
            <w:tcW w:w="4698" w:type="dxa"/>
          </w:tcPr>
          <w:p w14:paraId="4815591D" w14:textId="183E3E5E" w:rsidR="00A377B6" w:rsidRDefault="00A377B6" w:rsidP="00A377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After 5</w:t>
            </w:r>
            <w:r w:rsidRPr="003D40BC">
              <w:rPr>
                <w:rFonts w:eastAsiaTheme="minorEastAsia"/>
                <w:vertAlign w:val="superscript"/>
              </w:rPr>
              <w:t>th</w:t>
            </w:r>
            <w:r>
              <w:rPr>
                <w:rFonts w:eastAsiaTheme="minorEastAsia"/>
              </w:rPr>
              <w:t xml:space="preserve"> iteration: </w:t>
            </w:r>
          </w:p>
        </w:tc>
        <w:tc>
          <w:tcPr>
            <w:tcW w:w="4698" w:type="dxa"/>
          </w:tcPr>
          <w:p w14:paraId="76088AAB" w14:textId="46406B41" w:rsidR="00A377B6" w:rsidRDefault="00A377B6" w:rsidP="00573275">
            <w:pPr>
              <w:rPr>
                <w:rFonts w:eastAsiaTheme="minorEastAsia"/>
              </w:rPr>
            </w:pPr>
            <w:r w:rsidRPr="003D40BC">
              <w:rPr>
                <w:rFonts w:eastAsiaTheme="minorEastAsia"/>
              </w:rPr>
              <w:t>[-0.5774260146171408, 2.9776214207409355]</w:t>
            </w:r>
          </w:p>
        </w:tc>
      </w:tr>
      <w:tr w:rsidR="00A377B6" w14:paraId="1249D13A" w14:textId="77777777" w:rsidTr="00A377B6">
        <w:tc>
          <w:tcPr>
            <w:tcW w:w="4698" w:type="dxa"/>
          </w:tcPr>
          <w:p w14:paraId="24EAB6BA" w14:textId="300F141F" w:rsidR="00A377B6" w:rsidRDefault="00A377B6" w:rsidP="005732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After 10</w:t>
            </w:r>
            <w:r w:rsidRPr="00A377B6">
              <w:rPr>
                <w:rFonts w:eastAsiaTheme="minorEastAsia"/>
                <w:vertAlign w:val="superscript"/>
              </w:rPr>
              <w:t>th</w:t>
            </w:r>
            <w:r>
              <w:rPr>
                <w:rFonts w:eastAsiaTheme="minorEastAsia"/>
              </w:rPr>
              <w:t xml:space="preserve"> iteration:</w:t>
            </w:r>
          </w:p>
        </w:tc>
        <w:tc>
          <w:tcPr>
            <w:tcW w:w="4698" w:type="dxa"/>
          </w:tcPr>
          <w:p w14:paraId="5B70D28A" w14:textId="503A2CA3" w:rsidR="00A377B6" w:rsidRDefault="00A377B6" w:rsidP="00573275">
            <w:pPr>
              <w:rPr>
                <w:rFonts w:eastAsiaTheme="minorEastAsia"/>
              </w:rPr>
            </w:pPr>
            <w:r w:rsidRPr="00A377B6">
              <w:rPr>
                <w:rFonts w:eastAsiaTheme="minorEastAsia"/>
              </w:rPr>
              <w:t>[-0.5766712031819338, 2.978367647291882]</w:t>
            </w:r>
          </w:p>
        </w:tc>
      </w:tr>
      <w:tr w:rsidR="00A377B6" w14:paraId="78E8BB6F" w14:textId="77777777" w:rsidTr="00A377B6">
        <w:tc>
          <w:tcPr>
            <w:tcW w:w="4698" w:type="dxa"/>
          </w:tcPr>
          <w:p w14:paraId="34EC506C" w14:textId="634B5B16" w:rsidR="00A377B6" w:rsidRDefault="00A377B6" w:rsidP="005732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Finally (after 20 iterations):</w:t>
            </w:r>
          </w:p>
        </w:tc>
        <w:tc>
          <w:tcPr>
            <w:tcW w:w="4698" w:type="dxa"/>
          </w:tcPr>
          <w:p w14:paraId="68D61B78" w14:textId="5B04FE27" w:rsidR="00A377B6" w:rsidRDefault="00A377B6" w:rsidP="00573275">
            <w:pPr>
              <w:rPr>
                <w:rFonts w:eastAsiaTheme="minorEastAsia"/>
              </w:rPr>
            </w:pPr>
            <w:r w:rsidRPr="00A377B6">
              <w:rPr>
                <w:rFonts w:eastAsiaTheme="minorEastAsia"/>
              </w:rPr>
              <w:t>[-0.5766685631700593, 2.978370252317221]</w:t>
            </w:r>
          </w:p>
        </w:tc>
      </w:tr>
    </w:tbl>
    <w:p w14:paraId="515C6B7D" w14:textId="77777777" w:rsidR="00A377B6" w:rsidRDefault="00A377B6" w:rsidP="00573275">
      <w:pPr>
        <w:rPr>
          <w:rFonts w:eastAsiaTheme="minorEastAsia"/>
        </w:rPr>
      </w:pPr>
    </w:p>
    <w:p w14:paraId="74B6E971" w14:textId="0D6245D3" w:rsidR="007A2663" w:rsidRDefault="003A127F" w:rsidP="00573275">
      <w:pPr>
        <w:rPr>
          <w:rFonts w:eastAsiaTheme="minorEastAsia"/>
        </w:rPr>
      </w:pPr>
      <w:r>
        <w:rPr>
          <w:rFonts w:eastAsiaTheme="minorEastAsia"/>
        </w:rPr>
        <w:t xml:space="preserve">The numbers converge pretty quickly. There’s not much going on after the first five iterations. </w:t>
      </w:r>
      <w:r w:rsidR="00A377B6">
        <w:rPr>
          <w:rFonts w:eastAsiaTheme="minorEastAsia"/>
        </w:rPr>
        <w:t>The result makes sense. The numbers represent the mean value of each gaussian. They aren’t very different from what I estimated by just looking at the histogram.</w:t>
      </w:r>
      <w:r w:rsidR="007A2663">
        <w:rPr>
          <w:rFonts w:eastAsiaTheme="minorEastAsia"/>
        </w:rPr>
        <w:t xml:space="preserve"> </w:t>
      </w:r>
    </w:p>
    <w:p w14:paraId="6380CAAF" w14:textId="77F06A97" w:rsidR="00A377B6" w:rsidRDefault="008E525C" w:rsidP="00573275">
      <w:pPr>
        <w:rPr>
          <w:rFonts w:eastAsiaTheme="minorEastAsia"/>
        </w:rPr>
      </w:pPr>
      <w:r>
        <w:rPr>
          <w:rFonts w:eastAsiaTheme="minorEastAsia"/>
        </w:rPr>
        <w:lastRenderedPageBreak/>
        <w:t>Here’s the histogram plot with</w:t>
      </w:r>
      <w:r w:rsidR="002B2D5B">
        <w:rPr>
          <w:rFonts w:eastAsiaTheme="minorEastAsia"/>
        </w:rPr>
        <w:t xml:space="preserve"> the fitted gaussians overlayed (note that they are not appropriately scaled in the y-direction</w:t>
      </w:r>
      <w:r w:rsidR="000C130B">
        <w:rPr>
          <w:rFonts w:eastAsiaTheme="minorEastAsia"/>
        </w:rPr>
        <w:t>, but should be correct in the x-direction</w:t>
      </w:r>
      <w:r w:rsidR="002B2D5B">
        <w:rPr>
          <w:rFonts w:eastAsiaTheme="minorEastAsia"/>
        </w:rPr>
        <w:t>)</w:t>
      </w:r>
    </w:p>
    <w:p w14:paraId="46CDE865" w14:textId="3E43BF91" w:rsidR="008E525C" w:rsidRDefault="008E525C" w:rsidP="0057327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30AA64D" wp14:editId="29930CE7">
            <wp:extent cx="5972810" cy="44799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F0D9" w14:textId="637CB86E" w:rsidR="007A2663" w:rsidRDefault="00163FBB" w:rsidP="00573275">
      <w:pPr>
        <w:rPr>
          <w:rFonts w:eastAsiaTheme="minorEastAsia"/>
        </w:rPr>
      </w:pPr>
      <w:r>
        <w:rPr>
          <w:rFonts w:eastAsiaTheme="minorEastAsia"/>
          <w:i/>
        </w:rPr>
        <w:t xml:space="preserve">Figure </w:t>
      </w:r>
      <w:r w:rsidR="001150A3">
        <w:rPr>
          <w:rFonts w:eastAsiaTheme="minorEastAsia"/>
          <w:i/>
        </w:rPr>
        <w:t>5</w:t>
      </w:r>
      <w:r w:rsidR="003A127F">
        <w:rPr>
          <w:rFonts w:eastAsiaTheme="minorEastAsia"/>
          <w:i/>
        </w:rPr>
        <w:t>: Histogram with fitted gaussians overlayed</w:t>
      </w:r>
    </w:p>
    <w:p w14:paraId="3A77A17B" w14:textId="0D30DA46" w:rsidR="00DA51A2" w:rsidRDefault="00DA51A2" w:rsidP="00DA51A2">
      <w:pPr>
        <w:pStyle w:val="Heading1"/>
      </w:pPr>
      <w:r>
        <w:t>References</w:t>
      </w:r>
    </w:p>
    <w:p w14:paraId="5AA28112" w14:textId="44695848" w:rsidR="00DA51A2" w:rsidRDefault="00DA51A2" w:rsidP="00797D95">
      <w:pPr>
        <w:rPr>
          <w:rStyle w:val="Hyperlink"/>
        </w:rPr>
      </w:pPr>
      <w:r>
        <w:t xml:space="preserve">0: </w:t>
      </w:r>
      <w:r w:rsidRPr="00BC641D">
        <w:t xml:space="preserve">Weisstein, Eric W. "Likelihood." From MathWorld--A Wolfram Web Resource. </w:t>
      </w:r>
      <w:hyperlink r:id="rId13" w:history="1">
        <w:r w:rsidRPr="00201A87">
          <w:rPr>
            <w:rStyle w:val="Hyperlink"/>
          </w:rPr>
          <w:t>http://mathworld.wolfram.com/Likelihood.html</w:t>
        </w:r>
      </w:hyperlink>
    </w:p>
    <w:p w14:paraId="186CA058" w14:textId="763CA512" w:rsidR="00DA51A2" w:rsidRDefault="00DA51A2" w:rsidP="00797D95">
      <w:r>
        <w:t>1: Artificial intelligence – a modern approach 3E, Russell &amp; Norvig, Pearson 2010</w:t>
      </w:r>
    </w:p>
    <w:p w14:paraId="0F95A70B" w14:textId="477F9AAA" w:rsidR="00AC22AC" w:rsidRDefault="00AC22AC" w:rsidP="00797D95">
      <w:r>
        <w:t xml:space="preserve">2: </w:t>
      </w:r>
      <w:hyperlink r:id="rId14" w:history="1">
        <w:r w:rsidRPr="001A21B3">
          <w:rPr>
            <w:rStyle w:val="Hyperlink"/>
          </w:rPr>
          <w:t>http://cse-wiki.unl.edu/wiki/index.php/Bayesian_Learning#Brute-force_MAP_learning_algorithm</w:t>
        </w:r>
      </w:hyperlink>
    </w:p>
    <w:p w14:paraId="4D0F406F" w14:textId="49D04BBD" w:rsidR="00AC22AC" w:rsidRDefault="00AC22AC" w:rsidP="00797D95">
      <w:r>
        <w:t xml:space="preserve">3: </w:t>
      </w:r>
      <w:hyperlink r:id="rId15" w:history="1">
        <w:r w:rsidRPr="001A21B3">
          <w:rPr>
            <w:rStyle w:val="Hyperlink"/>
          </w:rPr>
          <w:t>http://www.cs.unb.ca/~hzhang/publications/FLAIRS04ZhangH.pdf</w:t>
        </w:r>
      </w:hyperlink>
    </w:p>
    <w:p w14:paraId="41954B81" w14:textId="5C0F81F3" w:rsidR="00AC22AC" w:rsidRDefault="001150A3" w:rsidP="00797D95">
      <w:r>
        <w:t xml:space="preserve">4: </w:t>
      </w:r>
      <w:r>
        <w:t xml:space="preserve">M. Martinez-Arroyo and L. E. Sucar, "Learning an Optimal Naive Bayes Classifier," </w:t>
      </w:r>
      <w:r>
        <w:rPr>
          <w:rStyle w:val="Emphasis"/>
        </w:rPr>
        <w:t>Pattern Recognition, 2006. ICPR 2006. 18th International Conference on</w:t>
      </w:r>
      <w:r>
        <w:t>, Hong Kong, 2006, pp. 1236-1239.</w:t>
      </w:r>
    </w:p>
    <w:p w14:paraId="59F91BB8" w14:textId="77777777" w:rsidR="001150A3" w:rsidRPr="001271F9" w:rsidRDefault="001150A3" w:rsidP="00797D95"/>
    <w:sectPr w:rsidR="001150A3" w:rsidRPr="001271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3C6"/>
    <w:multiLevelType w:val="hybridMultilevel"/>
    <w:tmpl w:val="6FCEA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2CD6"/>
    <w:multiLevelType w:val="hybridMultilevel"/>
    <w:tmpl w:val="7672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52"/>
    <w:rsid w:val="00094B77"/>
    <w:rsid w:val="000C130B"/>
    <w:rsid w:val="001150A3"/>
    <w:rsid w:val="001271F9"/>
    <w:rsid w:val="00163FBB"/>
    <w:rsid w:val="002B2D5B"/>
    <w:rsid w:val="003731AB"/>
    <w:rsid w:val="003A127F"/>
    <w:rsid w:val="003C2854"/>
    <w:rsid w:val="003D40BC"/>
    <w:rsid w:val="004042A8"/>
    <w:rsid w:val="004232B5"/>
    <w:rsid w:val="00465626"/>
    <w:rsid w:val="00513152"/>
    <w:rsid w:val="00572301"/>
    <w:rsid w:val="00573275"/>
    <w:rsid w:val="00596478"/>
    <w:rsid w:val="006D77FE"/>
    <w:rsid w:val="00700B5E"/>
    <w:rsid w:val="00771A6C"/>
    <w:rsid w:val="00793674"/>
    <w:rsid w:val="00796203"/>
    <w:rsid w:val="00797D95"/>
    <w:rsid w:val="007A2663"/>
    <w:rsid w:val="008E525C"/>
    <w:rsid w:val="00981FDC"/>
    <w:rsid w:val="00A377B6"/>
    <w:rsid w:val="00AC22AC"/>
    <w:rsid w:val="00B96A59"/>
    <w:rsid w:val="00BC641D"/>
    <w:rsid w:val="00C157CA"/>
    <w:rsid w:val="00DA51A2"/>
    <w:rsid w:val="00E61A0D"/>
    <w:rsid w:val="00E66C01"/>
    <w:rsid w:val="00E80634"/>
    <w:rsid w:val="00E81182"/>
    <w:rsid w:val="00EA51CC"/>
    <w:rsid w:val="00FC5AC7"/>
    <w:rsid w:val="00FC63E6"/>
    <w:rsid w:val="00FF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4216"/>
  <w15:chartTrackingRefBased/>
  <w15:docId w15:val="{C0AA80F4-E314-4907-B449-5C41D671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1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315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13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1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D9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71F9"/>
    <w:rPr>
      <w:color w:val="808080"/>
    </w:rPr>
  </w:style>
  <w:style w:type="table" w:styleId="TableGrid">
    <w:name w:val="Table Grid"/>
    <w:basedOn w:val="TableNormal"/>
    <w:uiPriority w:val="39"/>
    <w:rsid w:val="00FC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3D40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D40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D40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D40BC"/>
    <w:rPr>
      <w:rFonts w:ascii="Courier New" w:hAnsi="Courier New" w:cs="Courier New" w:hint="default"/>
      <w:color w:val="FF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50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athworld.wolfram.com/Likelihoo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s.unb.ca/~hzhang/publications/FLAIRS04ZhangH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cse-wiki.unl.edu/wiki/index.php/Bayesian_Learning#Brute-force_MAP_learning_algorith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6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 Jordal</dc:creator>
  <cp:keywords/>
  <dc:description/>
  <cp:lastModifiedBy>Iver Jordal</cp:lastModifiedBy>
  <cp:revision>16</cp:revision>
  <dcterms:created xsi:type="dcterms:W3CDTF">2016-03-14T11:31:00Z</dcterms:created>
  <dcterms:modified xsi:type="dcterms:W3CDTF">2016-03-31T11:32:00Z</dcterms:modified>
</cp:coreProperties>
</file>