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455D" w14:textId="69283DFF" w:rsidR="002108FA" w:rsidRDefault="002108FA">
      <w:pPr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2108FA">
        <w:rPr>
          <w:rFonts w:eastAsia="Times New Roman" w:cstheme="minorHAnsi"/>
          <w:color w:val="000000"/>
          <w:kern w:val="0"/>
          <w:lang w:eastAsia="es-CO"/>
          <w14:ligatures w14:val="none"/>
        </w:rPr>
        <w:t>Modelos y resultados</w:t>
      </w:r>
    </w:p>
    <w:p w14:paraId="6C842E97" w14:textId="77777777" w:rsidR="002108FA" w:rsidRDefault="002108FA">
      <w:pPr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EA82B7" w14:textId="6D97E163" w:rsidR="002108FA" w:rsidRDefault="002108FA">
      <w:pPr>
        <w:rPr>
          <w:rFonts w:eastAsia="Times New Roman" w:cstheme="minorHAnsi"/>
          <w:color w:val="000000"/>
          <w:kern w:val="0"/>
          <w:u w:val="single"/>
          <w:lang w:eastAsia="es-CO"/>
          <w14:ligatures w14:val="none"/>
        </w:rPr>
      </w:pPr>
      <w:r w:rsidRPr="002108FA">
        <w:rPr>
          <w:rFonts w:eastAsia="Times New Roman" w:cstheme="minorHAnsi"/>
          <w:color w:val="000000"/>
          <w:kern w:val="0"/>
          <w:u w:val="single"/>
          <w:lang w:eastAsia="es-CO"/>
          <w14:ligatures w14:val="none"/>
        </w:rPr>
        <w:t>Predicción del ingreso</w:t>
      </w:r>
    </w:p>
    <w:p w14:paraId="1D85DADC" w14:textId="7CA50968" w:rsidR="002108FA" w:rsidRDefault="002108FA" w:rsidP="00465C15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En esta sección la predicción de la clasificación del hogar en pobre o no se realiza mediante una primera predicción del ingreso por individuo</w:t>
      </w:r>
      <w:r w:rsidR="00FC677B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i</m:t>
        </m:r>
      </m:oMath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. Este ingreso se agrupa por hogar</w:t>
      </w:r>
      <w:r w:rsidR="00FC677B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j</m:t>
        </m:r>
      </m:oMath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se ajusta por la cantidad de personas que hay en la unidad de gasto y por un arriendo estimado cuando no se está pagando arriendo; luego, se compara la línea de pobreza 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–estimada de acuerdo con la valoración de la canasta de bienes necesaria para satisfacer ciertas necesidades–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, como se muestra a continuación:</w:t>
      </w:r>
    </w:p>
    <w:p w14:paraId="68FF99A3" w14:textId="1CF3F59A" w:rsidR="002108FA" w:rsidRPr="00FC677B" w:rsidRDefault="002108FA">
      <w:pPr>
        <w:rPr>
          <w:rFonts w:eastAsia="Times New Roman" w:cstheme="minorHAnsi"/>
          <w:color w:val="000000"/>
          <w:kern w:val="0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 xml:space="preserve">Pobre=1, si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kern w:val="0"/>
                  <w:lang w:eastAsia="es-CO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n del hogar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Ingres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lang w:eastAsia="es-CO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+Arriendo Estimad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lang w:eastAsia="es-CO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N_per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sug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 xml:space="preserve"> 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>≥línea de pobrez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kern w:val="0"/>
                  <w:lang w:eastAsia="es-CO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j</m:t>
              </m:r>
            </m:sub>
          </m:sSub>
        </m:oMath>
      </m:oMathPara>
    </w:p>
    <w:p w14:paraId="6714426F" w14:textId="2862A553" w:rsidR="00FC677B" w:rsidRPr="00FC677B" w:rsidRDefault="00FC677B" w:rsidP="00FC677B">
      <w:pPr>
        <w:rPr>
          <w:rFonts w:eastAsia="Times New Roman" w:cstheme="minorHAnsi"/>
          <w:color w:val="000000"/>
          <w:kern w:val="0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>Pobre=</m:t>
          </m:r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>0</m:t>
          </m:r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 xml:space="preserve">, si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kern w:val="0"/>
                  <w:lang w:eastAsia="es-CO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n del hogar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Ingres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lang w:eastAsia="es-CO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+Arriendo Estimad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lang w:eastAsia="es-CO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kern w:val="0"/>
                          <w:lang w:eastAsia="es-CO"/>
                          <w14:ligatures w14:val="none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N_per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sug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kern w:val="0"/>
                      <w:lang w:eastAsia="es-CO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 xml:space="preserve"> 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>&lt;</m:t>
          </m:r>
          <m:r>
            <w:rPr>
              <w:rFonts w:ascii="Cambria Math" w:eastAsia="Times New Roman" w:hAnsi="Cambria Math" w:cstheme="minorHAnsi"/>
              <w:color w:val="000000"/>
              <w:kern w:val="0"/>
              <w:lang w:eastAsia="es-CO"/>
              <w14:ligatures w14:val="none"/>
            </w:rPr>
            <m:t>línea de pobrez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kern w:val="0"/>
                  <w:lang w:eastAsia="es-CO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kern w:val="0"/>
                  <w:lang w:eastAsia="es-CO"/>
                  <w14:ligatures w14:val="none"/>
                </w:rPr>
                <m:t>j</m:t>
              </m:r>
            </m:sub>
          </m:sSub>
        </m:oMath>
      </m:oMathPara>
    </w:p>
    <w:p w14:paraId="7E6571C5" w14:textId="6133F28C" w:rsidR="002108FA" w:rsidRDefault="00FC677B" w:rsidP="00465C15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La predicción del ingreso se realiza utilizando diferentes</w:t>
      </w:r>
      <w:r w:rsidR="00936F00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modelos y especificaciones. Respecto a modelos, se utilizaron modelos de regularización, de </w:t>
      </w:r>
      <w:proofErr w:type="spellStart"/>
      <w:r w:rsidR="00936F00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random</w:t>
      </w:r>
      <w:proofErr w:type="spellEnd"/>
      <w:r w:rsidR="00936F00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="00936F00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forest</w:t>
      </w:r>
      <w:proofErr w:type="spellEnd"/>
      <w:r w:rsidR="00936F00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y de redes; en cuanto a especificaciones se utilizaron </w:t>
      </w:r>
      <w:r w:rsid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las siguientes</w:t>
      </w:r>
      <w:r w:rsidR="00936F00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variantes:</w:t>
      </w:r>
    </w:p>
    <w:p w14:paraId="2A94E75B" w14:textId="01F47046" w:rsidR="00936F00" w:rsidRDefault="00465C15" w:rsidP="00465C1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Especificación </w:t>
      </w:r>
      <w:r w:rsid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>1</w:t>
      </w:r>
      <w:r w:rsidR="00936F00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: 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ingreso=f(X)</m:t>
        </m:r>
      </m:oMath>
      <w:r w:rsidR="00936F00">
        <w:rPr>
          <w:rFonts w:eastAsia="Times New Roman" w:cstheme="minorHAnsi"/>
          <w:color w:val="000000"/>
          <w:kern w:val="0"/>
          <w:lang w:eastAsia="es-CO"/>
          <w14:ligatures w14:val="none"/>
        </w:rPr>
        <w:t>, siendo X todas las variables seleccionadas y descritas en la sección de datos, que son características de los individuos.</w:t>
      </w:r>
    </w:p>
    <w:p w14:paraId="29E1148C" w14:textId="59F0FDE7" w:rsidR="00465C15" w:rsidRDefault="00465C15" w:rsidP="00465C1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Especificación 2: 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ingreso</m:t>
        </m:r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=Edad+Eda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+f(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)</m:t>
        </m:r>
      </m:oMath>
      <w:r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>,</w:t>
      </w:r>
      <w:r w:rsidRPr="00465C15">
        <w:rPr>
          <w:rFonts w:ascii="Cambria Math" w:eastAsia="Times New Roman" w:hAnsi="Cambria Math" w:cstheme="minorHAnsi"/>
          <w:i/>
          <w:color w:val="000000"/>
          <w:kern w:val="0"/>
          <w:lang w:eastAsia="es-CO"/>
          <w14:ligatures w14:val="none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)</m:t>
        </m:r>
      </m:oMath>
      <w:r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siendo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1</m:t>
            </m:r>
          </m:sub>
        </m:sSub>
      </m:oMath>
      <w:r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todas las varia</w:t>
      </w:r>
      <w:proofErr w:type="spellStart"/>
      <w:r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>bles</w:t>
      </w:r>
      <w:proofErr w:type="spellEnd"/>
      <w:r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características de los individuos distintas de las descritas explícitamente en la ecuación</w:t>
      </w:r>
      <w:r w:rsid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57C62DF6" w14:textId="417A8A60" w:rsidR="003C0C09" w:rsidRPr="003C0C09" w:rsidRDefault="003C0C09" w:rsidP="00A5349F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Especificación </w:t>
      </w:r>
      <w:r w:rsidRP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3</w:t>
      </w:r>
      <w:r w:rsidRP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: </w:t>
      </w:r>
      <w:r w:rsidRP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log(</w:t>
      </w:r>
      <m:oMath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ingreso</m:t>
        </m:r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)</m:t>
        </m:r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=f(X)</m:t>
        </m:r>
      </m:oMath>
      <w:r w:rsidRP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, siendo X todas las variables seleccionadas y descritas en la sección de datos, que son características de los individuos.</w:t>
      </w:r>
    </w:p>
    <w:p w14:paraId="1501B068" w14:textId="58240C19" w:rsidR="008048F1" w:rsidRPr="008048F1" w:rsidRDefault="00465C15" w:rsidP="00465C1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Especificación </w:t>
      </w:r>
      <w:r w:rsid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4</w:t>
      </w:r>
      <w:r w:rsidR="008048F1"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: </w:t>
      </w:r>
      <m:oMath>
        <m:func>
          <m:funcPr>
            <m:ctrlP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kern w:val="0"/>
                    <w:lang w:eastAsia="es-CO"/>
                    <w14:ligatures w14:val="none"/>
                  </w:rPr>
                  <m:t>ingreso</m:t>
                </m:r>
              </m:e>
            </m:d>
          </m:e>
        </m:func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=Edad+Eda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+f(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)</m:t>
        </m:r>
      </m:oMath>
      <w:r w:rsidR="008048F1"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siendo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1</m:t>
            </m:r>
          </m:sub>
        </m:sSub>
      </m:oMath>
      <w:r w:rsidR="008048F1"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todas las varia</w:t>
      </w:r>
      <w:proofErr w:type="spellStart"/>
      <w:r w:rsidR="008048F1"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>bles</w:t>
      </w:r>
      <w:proofErr w:type="spellEnd"/>
      <w:r w:rsidR="008048F1" w:rsidRP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características de los individuos distintas de las descritas explícitamente en la ecuación.</w:t>
      </w:r>
    </w:p>
    <w:p w14:paraId="01AEA7FD" w14:textId="2BFC52E4" w:rsidR="00936F00" w:rsidRDefault="00465C15" w:rsidP="00465C1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Especificación </w:t>
      </w:r>
      <w:r w:rsid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>3</w:t>
      </w:r>
      <w:r w:rsidR="003C0C09">
        <w:rPr>
          <w:rFonts w:eastAsia="Times New Roman" w:cstheme="minorHAnsi"/>
          <w:color w:val="000000"/>
          <w:kern w:val="0"/>
          <w:lang w:eastAsia="es-CO"/>
          <w14:ligatures w14:val="none"/>
        </w:rPr>
        <w:t>5</w:t>
      </w:r>
      <w:r w:rsid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kern w:val="0"/>
                    <w:lang w:eastAsia="es-CO"/>
                    <w14:ligatures w14:val="none"/>
                  </w:rPr>
                  <m:t>ingreso</m:t>
                </m:r>
              </m:e>
            </m:d>
          </m:e>
        </m:func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=</m:t>
        </m:r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Edad+Eda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+sexo*Edad+sexo+</m:t>
        </m:r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color w:val="000000"/>
            <w:kern w:val="0"/>
            <w:lang w:eastAsia="es-CO"/>
            <w14:ligatures w14:val="none"/>
          </w:rPr>
          <m:t>)</m:t>
        </m:r>
      </m:oMath>
      <w:r w:rsid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siendo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es-C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es-CO"/>
                <w14:ligatures w14:val="none"/>
              </w:rPr>
              <m:t>2</m:t>
            </m:r>
          </m:sub>
        </m:sSub>
      </m:oMath>
      <w:r w:rsidR="008048F1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todas las variables características de los individuos distintas de las descritas explícitamente en la ecuación.</w:t>
      </w:r>
    </w:p>
    <w:p w14:paraId="02904EF4" w14:textId="5DC3820F" w:rsidR="00465C15" w:rsidRDefault="00465C15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La evaluación de los modelos se realizó mediante el cálculo del </w:t>
      </w:r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F</w:t>
      </w:r>
      <w:r w:rsidR="00CD24A3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1</w:t>
      </w:r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-score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en el conjunto de validación</w:t>
      </w:r>
      <w:r w:rsidR="00CD24A3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a partir de una matriz de confusión que se construía con la predicción y con los valores reales del conjunto en cuestión. 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En la siguiente gráfica se muestran los </w:t>
      </w:r>
      <w:r w:rsidR="00973B24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mejores 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resultados del </w:t>
      </w:r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F</w:t>
      </w:r>
      <w:r w:rsidR="00CD24A3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1</w:t>
      </w:r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-scor</w:t>
      </w:r>
      <w:r w:rsidR="00CD24A3"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 xml:space="preserve">e </w:t>
      </w:r>
      <w:r w:rsidR="00CD24A3">
        <w:rPr>
          <w:rFonts w:eastAsia="Times New Roman" w:cstheme="minorHAnsi"/>
          <w:color w:val="000000"/>
          <w:kern w:val="0"/>
          <w:lang w:eastAsia="es-CO"/>
          <w14:ligatures w14:val="none"/>
        </w:rPr>
        <w:t>para los modelos evaluados:</w:t>
      </w:r>
    </w:p>
    <w:p w14:paraId="057DBE0A" w14:textId="77777777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7477DA10" w14:textId="77777777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982C97B" w14:textId="77777777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12018D" w14:textId="77777777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7781BC5" w14:textId="77777777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2F3B0A6" w14:textId="1F83C151" w:rsidR="00973B24" w:rsidRDefault="00973B24" w:rsidP="00973B24">
      <w:pPr>
        <w:pStyle w:val="Descripcin"/>
        <w:jc w:val="center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>. Mejores resultados F1- score de predicción del parámetro de Pobre con la predicción del ingreso</w:t>
      </w:r>
    </w:p>
    <w:p w14:paraId="05D477AC" w14:textId="3E76B3C1" w:rsidR="00CD24A3" w:rsidRPr="00CD24A3" w:rsidRDefault="00802EAC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ADABF9D" wp14:editId="6452D334">
            <wp:extent cx="5612130" cy="3042920"/>
            <wp:effectExtent l="0" t="0" r="7620" b="5080"/>
            <wp:docPr id="14240261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7E27F2A-4376-96E7-2AAC-86F4FA63AF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D608D6" w14:textId="635E2079" w:rsidR="00465C15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Para el detalle de los modelos que se simularon, véase el anexo de este reporte. Como puede verse, se exploraron diferentes valores de </w:t>
      </w:r>
      <w:proofErr w:type="spellStart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hiperparámetros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para lograr ver cómo esto afectaba la predicción. Muchos de los modelos no fueron sometidos, teniendo en cuenta que tenían resultados inferiores o similares a algunos que sí fueron cargados a </w:t>
      </w:r>
      <w:proofErr w:type="spellStart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Kaggle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74DBE8BF" w14:textId="17E8F956" w:rsidR="00973B24" w:rsidRDefault="00973B24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El mejor modelo </w:t>
      </w:r>
      <w:r w:rsidR="00D109E5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para este enfoque fue el de redes neuronales, con la especificación 1. Sin embargo, este resultado es muy similar al obtenido con otras especificaciones y modelos. Así mismo, en </w:t>
      </w:r>
      <w:proofErr w:type="spellStart"/>
      <w:r w:rsidR="00D109E5">
        <w:rPr>
          <w:rFonts w:eastAsia="Times New Roman" w:cstheme="minorHAnsi"/>
          <w:color w:val="000000"/>
          <w:kern w:val="0"/>
          <w:lang w:eastAsia="es-CO"/>
          <w14:ligatures w14:val="none"/>
        </w:rPr>
        <w:t>Kaggle</w:t>
      </w:r>
      <w:proofErr w:type="spellEnd"/>
      <w:r w:rsidR="00D109E5">
        <w:rPr>
          <w:rFonts w:eastAsia="Times New Roman" w:cstheme="minorHAnsi"/>
          <w:color w:val="000000"/>
          <w:kern w:val="0"/>
          <w:lang w:eastAsia="es-CO"/>
          <w14:ligatures w14:val="none"/>
        </w:rPr>
        <w:t>, no superó el valor de 0.56.</w:t>
      </w:r>
    </w:p>
    <w:p w14:paraId="4570A012" w14:textId="5FB227AA" w:rsidR="00D109E5" w:rsidRDefault="00D109E5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En redes neuronales se desarrollaron una cantidad mayor de variantes que en los otros modelos, teniendo en cuenta la cantidad de </w:t>
      </w:r>
      <w:proofErr w:type="spellStart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hiperparámetros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que este tenía. Se identificó que el mejor modelo tenía dos capas intermedias, con tres su desempeño bajaba.</w:t>
      </w:r>
    </w:p>
    <w:p w14:paraId="6E26E18F" w14:textId="29BC5141" w:rsidR="00D109E5" w:rsidRPr="00D109E5" w:rsidRDefault="00D109E5" w:rsidP="00CD24A3">
      <w:pPr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Otro aspecto importante es que, si bien el modelo de </w:t>
      </w:r>
      <w:proofErr w:type="spellStart"/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Random</w:t>
      </w:r>
      <w:proofErr w:type="spellEnd"/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 xml:space="preserve"> Forest</w:t>
      </w: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tenía uno de los mejores resultados en F1-score, su valor en </w:t>
      </w:r>
      <w:proofErr w:type="spellStart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Kaggle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fue de 0.44. Esto puede deberse a que su valor de </w:t>
      </w:r>
      <w:proofErr w:type="spellStart"/>
      <w:r>
        <w:rPr>
          <w:rFonts w:eastAsia="Times New Roman" w:cstheme="minorHAnsi"/>
          <w:i/>
          <w:iCs/>
          <w:color w:val="000000"/>
          <w:kern w:val="0"/>
          <w:lang w:eastAsia="es-CO"/>
          <w14:ligatures w14:val="none"/>
        </w:rPr>
        <w:t>Recall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era muy inferior (0.55) a los de los modelos que tuvieron un valor en </w:t>
      </w:r>
      <w:proofErr w:type="spellStart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Kaggle</w:t>
      </w:r>
      <w:proofErr w:type="spellEnd"/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más alto (entre 0.7 y 0.8).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581"/>
        <w:gridCol w:w="636"/>
        <w:gridCol w:w="4459"/>
        <w:gridCol w:w="391"/>
        <w:gridCol w:w="393"/>
        <w:gridCol w:w="305"/>
        <w:gridCol w:w="858"/>
        <w:gridCol w:w="693"/>
      </w:tblGrid>
      <w:tr w:rsidR="00FC25CB" w:rsidRPr="00FC25CB" w14:paraId="3AA2057D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297A6C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ID de modelo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EE635B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50A6F53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Modelo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019E2A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Hiperparámetros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6C18BF7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Accuracy</w:t>
            </w:r>
            <w:proofErr w:type="spellEnd"/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0C7604D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Precision</w:t>
            </w:r>
            <w:proofErr w:type="spellEnd"/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26A3454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Recall</w:t>
            </w:r>
            <w:proofErr w:type="spellEnd"/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0A4901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F1-score -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Validation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Data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43905D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F1-score - Test Data</w:t>
            </w:r>
          </w:p>
        </w:tc>
      </w:tr>
      <w:tr w:rsidR="00FC25CB" w:rsidRPr="00FC25CB" w14:paraId="7EBBB7C5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4B953F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4D7167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A8627F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Lasso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7B7891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71416B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8B7797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11BC8D8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098F053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4EC88C5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0.55</w:t>
            </w:r>
          </w:p>
        </w:tc>
      </w:tr>
      <w:tr w:rsidR="00FC25CB" w:rsidRPr="00FC25CB" w14:paraId="02E1DF34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285F13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782723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3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2646F2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Lasso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2097E2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3139FE4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0.71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18DCCEA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69F07C8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0.75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49E58EF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0.52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6ABAB9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</w:t>
            </w:r>
          </w:p>
        </w:tc>
      </w:tr>
      <w:tr w:rsidR="00FC25CB" w:rsidRPr="00FC25CB" w14:paraId="08049A28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E3C753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06A19C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16B9A6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Lasso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780EE9E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6F2F711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0A12987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066EB7C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0.74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08C7AB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0.47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84CDE9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5460CBD2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339AAC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lastRenderedPageBreak/>
              <w:t>4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4FE0236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4BAC7C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Ridge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6C8E572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2BB2992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7DA9941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6DA29E3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0.59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29D04B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CC9CA4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0.55</w:t>
            </w:r>
          </w:p>
        </w:tc>
      </w:tr>
      <w:tr w:rsidR="00FC25CB" w:rsidRPr="00FC25CB" w14:paraId="52978AC8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078179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A2D258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105EF6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Ridge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0BBD4AB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1x10^-10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7E6EB8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70E6463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4D21E5A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0.59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28753BB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480F72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3FEF415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AB40A2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7F6387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BDFD1F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Elastic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2487C4A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1x10^-10; mixture =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0791250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6461A8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2A75054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658A39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1891BD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14A12904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6E69AC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7CC934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E3A82C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Elastic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5B7D56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1x10^-10; mixture = 0.75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488374D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762719F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51B6D0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833433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1A7923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0.55</w:t>
            </w:r>
          </w:p>
        </w:tc>
      </w:tr>
      <w:tr w:rsidR="00FC25CB" w:rsidRPr="00FC25CB" w14:paraId="4AC1DF3F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5AF3A8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E65E5C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62C445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Random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Forest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B45AAC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mtry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7;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min.node.size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AB5AA8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0.87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265D27B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0.76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EC8489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0.56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4496289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4FA0113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0.43</w:t>
            </w:r>
          </w:p>
        </w:tc>
      </w:tr>
      <w:tr w:rsidR="00FC25CB" w:rsidRPr="00FC25CB" w14:paraId="79F9C6BE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A9E536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76F3206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82F559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Random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Forest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7AF3DFB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mtry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5;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min.node.size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8DA697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E0CC8F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B871B6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0.51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0934012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0.61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B1C5BC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7A65C874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E4A64F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710B1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67DE2A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Random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Forest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466C736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mtry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5;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min.node.size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5; Imputación de ceros (0) en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EdadTrabajo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= 0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4994681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D696E1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30B0D28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0.51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0A8A4A8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0.62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65A1F0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26F6B955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DC7F3D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AE34A8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CAE6CA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A8A9C8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8;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0; Activación 2: N/A;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2A3D5C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124D6BB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3F293FE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0.67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2C84D87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F70D70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630E4F57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230C0E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366362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337C81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0E03D90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0; Activación 2: N/A;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44A882C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0.79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0FAE22D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0.21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267ACF4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0.00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506E630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0.00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5D90E8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E0FB38A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3706AC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61C1EA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FD1AFE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A56480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8;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1B16DC5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0.83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71093C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3201474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761750E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7882C1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0.56</w:t>
            </w:r>
          </w:p>
        </w:tc>
      </w:tr>
      <w:tr w:rsidR="00FC25CB" w:rsidRPr="00FC25CB" w14:paraId="5E5E3D5E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B67787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4B865EE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CF48C5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4CB8516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250;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5616A83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E4025B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3DF4A2B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0.71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D14401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CECAAB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0.56</w:t>
            </w:r>
          </w:p>
        </w:tc>
      </w:tr>
      <w:tr w:rsidR="00FC25CB" w:rsidRPr="00FC25CB" w14:paraId="1AD155E0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06527E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3B879D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72744C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885B8E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D12EAC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9C4C57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6CD8D1B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0.68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54F2C8C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10E409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6CD3FBC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BD8248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5DFD3BB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56E8013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D82935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250;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16;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355C131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0.83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2855AEC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A1DE19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0.67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763BED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89CEA1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44AF31C5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B12DEF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DFFC6F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8812F5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0F03457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200;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0B8C230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1A28534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180FAA2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2C0062F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5E105F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0DAFCA4A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015264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669AE1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F47477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C8EA90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200;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4; Activación 3: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27F66B8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0.81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386C2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3E8258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0BF426A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07B852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69D5C0D1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BF0374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986443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EF3B12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5DFB70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427C5DD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0.83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8287E4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0480879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0.72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51DD742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7BD078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2621309E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85313C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62A8AD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91C3F6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6BB842B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10224;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16E3E4C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FCBB99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059B00B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0.72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26781F5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695612E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0B5D5C1B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252F66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3C4124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33FD27F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1F3459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750; Bache: 10224;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3CC0717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DCCC48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39B7B8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0.69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2EDDDA4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100ADA1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4432518D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7A330A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A8F57E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82B365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4CCFAAA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0.25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55D196D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49574D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4B09D7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696E3D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35B036C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24128A9C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96F5F3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0A4CEB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D9C425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EA9CBF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250; Bache: 2556;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0.25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73036E5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5ADF49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D8D738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0.64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69551F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9754CD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464E44F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65C51B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4EB7F1E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5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1C756A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575304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26E8394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0.32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5EAE32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0.24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0F1991D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2FC6E7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0.38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926E67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681B52CC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1D978C8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lastRenderedPageBreak/>
              <w:t>25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59F805F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5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B09C18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605227F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100;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4AD50DD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A80F7C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0AD6A3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0.97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47D1E98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5AF79BA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15774F0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B4442FC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4CAA67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5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D6048A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21CFA4A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16; Activación 3: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35EB817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0.47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26D1946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0.29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1382BA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0.99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72EEC05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4C5699C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18E7BC2D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32DF3C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4ED016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35C123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5E34404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1593557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0417B8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B2C118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0.96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64AA3A9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0.55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195BFB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355DC3FC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D2AB9E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B2BA00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3A7DC3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29B87E2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Sigmoid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25CD6DC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0.73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4F90E3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1A2F9D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0.90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456BCB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0.58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5E9280A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1D696238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9345B0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896375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55D6368F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5F7F50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Sigmoid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Sigmoid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647ECDC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6FAA124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6A8C21B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0.95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1CF5F69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301F6E5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587D02F2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6EE9CC9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A59C8CB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178DFCD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52E7CF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Sigmoid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337CB9C4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0.58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2EF75B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4784106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0.92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3076785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0.48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4BF3868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C25CB" w:rsidRPr="00FC25CB" w14:paraId="457FC386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EE6DB3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97412D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503776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107A3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50; Bache: 5112; Capa densa 1: 64;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tanh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32;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0D1FCD3E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18117461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0.37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0AA7132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0.95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55C581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0.54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150D97A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  <w:tr w:rsidR="00F72114" w:rsidRPr="00FC25CB" w14:paraId="38CD6437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17CCE0F" w14:textId="77777777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BFA023F" w14:textId="77777777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2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134FAD7" w14:textId="77777777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Redes neuronales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6887B650" w14:textId="77777777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Epocas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: 500; Bache: 5112; Capa densa 1: 16; Activación 1: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2: 8; Activación 2: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ReLu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; Capa densa 3: 0; Activación 3: N/A; </w:t>
            </w:r>
            <w:proofErr w:type="spellStart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Dropout</w:t>
            </w:r>
            <w:proofErr w:type="spellEnd"/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: 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969FB59" w14:textId="65D1D35C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7211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0.84</w:t>
            </w: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14:paraId="31DC53EF" w14:textId="30A6B090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7211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0.61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6C8CC00D" w14:textId="24AA9C00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7211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0.69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6EB0B6D2" w14:textId="74ED174D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7211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0.65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0C62791F" w14:textId="342C823D" w:rsidR="00F72114" w:rsidRPr="00FC25CB" w:rsidRDefault="00F72114" w:rsidP="00F72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7211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0.56</w:t>
            </w:r>
          </w:p>
        </w:tc>
      </w:tr>
      <w:tr w:rsidR="00FC25CB" w:rsidRPr="00FC25CB" w14:paraId="3D09C212" w14:textId="77777777" w:rsidTr="00F72114">
        <w:trPr>
          <w:trHeight w:val="300"/>
        </w:trPr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3A8A7689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CF23677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Especificación 2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3206520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Ridge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2CD433B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alfa = 1x10^-10</w:t>
            </w:r>
          </w:p>
        </w:tc>
        <w:tc>
          <w:tcPr>
            <w:tcW w:w="221" w:type="pct"/>
            <w:shd w:val="clear" w:color="auto" w:fill="auto"/>
            <w:noWrap/>
            <w:vAlign w:val="center"/>
            <w:hideMark/>
          </w:tcPr>
          <w:p w14:paraId="63D020E8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0.86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428B5E0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77A385D6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0.59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14:paraId="57526BA3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0.63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0FF820AA" w14:textId="77777777" w:rsidR="00FC25CB" w:rsidRPr="00FC25CB" w:rsidRDefault="00FC25CB" w:rsidP="00FC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FC25C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 sometido</w:t>
            </w:r>
          </w:p>
        </w:tc>
      </w:tr>
    </w:tbl>
    <w:p w14:paraId="7D031C58" w14:textId="77777777" w:rsidR="00565215" w:rsidRPr="00565215" w:rsidRDefault="00565215" w:rsidP="008048F1">
      <w:pPr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sectPr w:rsidR="00565215" w:rsidRPr="00565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72E"/>
    <w:multiLevelType w:val="hybridMultilevel"/>
    <w:tmpl w:val="584CB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222511">
    <w:abstractNumId w:val="1"/>
  </w:num>
  <w:num w:numId="2" w16cid:durableId="894583123">
    <w:abstractNumId w:val="1"/>
  </w:num>
  <w:num w:numId="3" w16cid:durableId="82084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F"/>
    <w:rsid w:val="000039D8"/>
    <w:rsid w:val="002108FA"/>
    <w:rsid w:val="003C0C09"/>
    <w:rsid w:val="00465C15"/>
    <w:rsid w:val="00565215"/>
    <w:rsid w:val="005B2481"/>
    <w:rsid w:val="0065123A"/>
    <w:rsid w:val="006F1B3D"/>
    <w:rsid w:val="00802EAC"/>
    <w:rsid w:val="008048F1"/>
    <w:rsid w:val="00931B71"/>
    <w:rsid w:val="00936F00"/>
    <w:rsid w:val="00973B24"/>
    <w:rsid w:val="00AB58D8"/>
    <w:rsid w:val="00B15142"/>
    <w:rsid w:val="00CD24A3"/>
    <w:rsid w:val="00D109E5"/>
    <w:rsid w:val="00D34D0F"/>
    <w:rsid w:val="00D4275F"/>
    <w:rsid w:val="00EE3119"/>
    <w:rsid w:val="00F72114"/>
    <w:rsid w:val="00FC25CB"/>
    <w:rsid w:val="00F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BC84E"/>
  <w15:chartTrackingRefBased/>
  <w15:docId w15:val="{3461E4C0-C36C-491F-916C-F98F1F5F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65123A"/>
    <w:pPr>
      <w:outlineLvl w:val="3"/>
    </w:pPr>
    <w:rPr>
      <w:rFonts w:ascii="Roboto" w:hAnsi="Roboto"/>
      <w:iCs/>
      <w:color w:val="2F5496" w:themeColor="accent1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5123A"/>
    <w:rPr>
      <w:rFonts w:ascii="Roboto" w:eastAsiaTheme="majorEastAsia" w:hAnsi="Roboto" w:cstheme="majorBidi"/>
      <w:iCs/>
      <w:color w:val="2F5496" w:themeColor="accent1" w:themeShade="BF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108FA"/>
    <w:rPr>
      <w:color w:val="666666"/>
    </w:rPr>
  </w:style>
  <w:style w:type="paragraph" w:styleId="Prrafodelista">
    <w:name w:val="List Paragraph"/>
    <w:basedOn w:val="Normal"/>
    <w:uiPriority w:val="34"/>
    <w:qFormat/>
    <w:rsid w:val="00936F0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73B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f_diaz27_uniandes_edu_co/Documents/Maestr&#237;a%20en%20Econom&#237;a%20Aplicada/Big%20Data%20y%20Machine%20Learning/Taller%203/Evaluaci&#243;n%20de%20modelos%20-%20Taller%203%20-%20Big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[Evaluación de modelos - Taller 3 - Big Data.xlsx]Hoja4!TablaDinámica3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6.7453625632377737E-3"/>
              <c:y val="1.19940011106255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8.2442367836082252E-17"/>
              <c:y val="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4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3.998000370208519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2.1680216802168022E-3"/>
              <c:y val="-1.199400111062563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-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6.7453625632377737E-3"/>
              <c:y val="1.19940011106255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8.2442367836082252E-17"/>
              <c:y val="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4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3.998000370208519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-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2.1680216802168022E-3"/>
              <c:y val="-1.199400111062563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6.7453625632377737E-3"/>
              <c:y val="1.19940011106255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8.2442367836082252E-17"/>
              <c:y val="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4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3.998000370208519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-2.1680216802168022E-3"/>
              <c:y val="-7.996000740417076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2.1680216802168022E-3"/>
              <c:y val="-1.199400111062563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Hoja4!$B$3:$B$4</c:f>
              <c:strCache>
                <c:ptCount val="1"/>
                <c:pt idx="0">
                  <c:v>Especificación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321-4512-9B8B-48C1730D260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321-4512-9B8B-48C1730D260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321-4512-9B8B-48C1730D260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321-4512-9B8B-48C1730D2606}"/>
                </c:ext>
              </c:extLst>
            </c:dLbl>
            <c:dLbl>
              <c:idx val="4"/>
              <c:layout>
                <c:manualLayout>
                  <c:x val="6.7453625632377737E-3"/>
                  <c:y val="1.19940011106255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321-4512-9B8B-48C1730D26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Hoja4!$A$5:$A$10</c:f>
              <c:strCache>
                <c:ptCount val="5"/>
                <c:pt idx="0">
                  <c:v>Ridge</c:v>
                </c:pt>
                <c:pt idx="1">
                  <c:v>Lasso</c:v>
                </c:pt>
                <c:pt idx="2">
                  <c:v>Elastic Net</c:v>
                </c:pt>
                <c:pt idx="3">
                  <c:v>Random Forest</c:v>
                </c:pt>
                <c:pt idx="4">
                  <c:v>Redes neuronales</c:v>
                </c:pt>
              </c:strCache>
            </c:strRef>
          </c:cat>
          <c:val>
            <c:numRef>
              <c:f>Hoja4!$B$5:$B$10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0.54397988364066663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321-4512-9B8B-48C1730D2606}"/>
            </c:ext>
          </c:extLst>
        </c:ser>
        <c:ser>
          <c:idx val="1"/>
          <c:order val="1"/>
          <c:tx>
            <c:strRef>
              <c:f>Hoja4!$C$3:$C$4</c:f>
              <c:strCache>
                <c:ptCount val="1"/>
                <c:pt idx="0">
                  <c:v>Especificación 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321-4512-9B8B-48C1730D2606}"/>
                </c:ext>
              </c:extLst>
            </c:dLbl>
            <c:dLbl>
              <c:idx val="1"/>
              <c:layout>
                <c:manualLayout>
                  <c:x val="-8.2442367836082252E-17"/>
                  <c:y val="7.99600074041707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321-4512-9B8B-48C1730D260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321-4512-9B8B-48C1730D260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321-4512-9B8B-48C1730D26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Hoja4!$A$5:$A$10</c:f>
              <c:strCache>
                <c:ptCount val="5"/>
                <c:pt idx="0">
                  <c:v>Ridge</c:v>
                </c:pt>
                <c:pt idx="1">
                  <c:v>Lasso</c:v>
                </c:pt>
                <c:pt idx="2">
                  <c:v>Elastic Net</c:v>
                </c:pt>
                <c:pt idx="3">
                  <c:v>Random Forest</c:v>
                </c:pt>
                <c:pt idx="4">
                  <c:v>Redes neuronales</c:v>
                </c:pt>
              </c:strCache>
            </c:strRef>
          </c:cat>
          <c:val>
            <c:numRef>
              <c:f>Hoja4!$C$5:$C$10</c:f>
              <c:numCache>
                <c:formatCode>0.000</c:formatCode>
                <c:ptCount val="5"/>
                <c:pt idx="0">
                  <c:v>0</c:v>
                </c:pt>
                <c:pt idx="1">
                  <c:v>0.47051289190844797</c:v>
                </c:pt>
                <c:pt idx="2">
                  <c:v>0</c:v>
                </c:pt>
                <c:pt idx="3">
                  <c:v>0</c:v>
                </c:pt>
                <c:pt idx="4">
                  <c:v>0.58294344345056093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321-4512-9B8B-48C1730D2606}"/>
            </c:ext>
          </c:extLst>
        </c:ser>
        <c:ser>
          <c:idx val="2"/>
          <c:order val="2"/>
          <c:tx>
            <c:strRef>
              <c:f>Hoja4!$D$3:$D$4</c:f>
              <c:strCache>
                <c:ptCount val="1"/>
                <c:pt idx="0">
                  <c:v>Especificación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321-4512-9B8B-48C1730D260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1321-4512-9B8B-48C1730D260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321-4512-9B8B-48C1730D260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1321-4512-9B8B-48C1730D26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Hoja4!$A$5:$A$10</c:f>
              <c:strCache>
                <c:ptCount val="5"/>
                <c:pt idx="0">
                  <c:v>Ridge</c:v>
                </c:pt>
                <c:pt idx="1">
                  <c:v>Lasso</c:v>
                </c:pt>
                <c:pt idx="2">
                  <c:v>Elastic Net</c:v>
                </c:pt>
                <c:pt idx="3">
                  <c:v>Random Forest</c:v>
                </c:pt>
                <c:pt idx="4">
                  <c:v>Redes neuronales</c:v>
                </c:pt>
              </c:strCache>
            </c:strRef>
          </c:cat>
          <c:val>
            <c:numRef>
              <c:f>Hoja4!$D$5:$D$10</c:f>
              <c:numCache>
                <c:formatCode>0.000</c:formatCode>
                <c:ptCount val="5"/>
                <c:pt idx="0">
                  <c:v>0</c:v>
                </c:pt>
                <c:pt idx="1">
                  <c:v>0.52123882972212021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321-4512-9B8B-48C1730D2606}"/>
            </c:ext>
          </c:extLst>
        </c:ser>
        <c:ser>
          <c:idx val="3"/>
          <c:order val="3"/>
          <c:tx>
            <c:strRef>
              <c:f>Hoja4!$E$3:$E$4</c:f>
              <c:strCache>
                <c:ptCount val="1"/>
                <c:pt idx="0">
                  <c:v>Especificación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1321-4512-9B8B-48C1730D260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321-4512-9B8B-48C1730D260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1321-4512-9B8B-48C1730D260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321-4512-9B8B-48C1730D2606}"/>
                </c:ext>
              </c:extLst>
            </c:dLbl>
            <c:dLbl>
              <c:idx val="4"/>
              <c:layout>
                <c:manualLayout>
                  <c:x val="-2.1680216802168022E-3"/>
                  <c:y val="3.998000370208519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1321-4512-9B8B-48C1730D26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Hoja4!$A$5:$A$10</c:f>
              <c:strCache>
                <c:ptCount val="5"/>
                <c:pt idx="0">
                  <c:v>Ridge</c:v>
                </c:pt>
                <c:pt idx="1">
                  <c:v>Lasso</c:v>
                </c:pt>
                <c:pt idx="2">
                  <c:v>Elastic Net</c:v>
                </c:pt>
                <c:pt idx="3">
                  <c:v>Random Forest</c:v>
                </c:pt>
                <c:pt idx="4">
                  <c:v>Redes neuronales</c:v>
                </c:pt>
              </c:strCache>
            </c:strRef>
          </c:cat>
          <c:val>
            <c:numRef>
              <c:f>Hoja4!$E$5:$E$10</c:f>
              <c:numCache>
                <c:formatCode>0.000</c:formatCode>
                <c:ptCount val="5"/>
                <c:pt idx="0">
                  <c:v>0.63394142496401007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321-4512-9B8B-48C1730D2606}"/>
            </c:ext>
          </c:extLst>
        </c:ser>
        <c:ser>
          <c:idx val="4"/>
          <c:order val="4"/>
          <c:tx>
            <c:strRef>
              <c:f>Hoja4!$F$3:$F$4</c:f>
              <c:strCache>
                <c:ptCount val="1"/>
                <c:pt idx="0">
                  <c:v>Especificación 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1680216802168022E-3"/>
                  <c:y val="-7.99600074041707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1321-4512-9B8B-48C1730D2606}"/>
                </c:ext>
              </c:extLst>
            </c:dLbl>
            <c:dLbl>
              <c:idx val="4"/>
              <c:layout>
                <c:manualLayout>
                  <c:x val="2.1680216802168022E-3"/>
                  <c:y val="-1.19940011106256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1321-4512-9B8B-48C1730D26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Hoja4!$A$5:$A$10</c:f>
              <c:strCache>
                <c:ptCount val="5"/>
                <c:pt idx="0">
                  <c:v>Ridge</c:v>
                </c:pt>
                <c:pt idx="1">
                  <c:v>Lasso</c:v>
                </c:pt>
                <c:pt idx="2">
                  <c:v>Elastic Net</c:v>
                </c:pt>
                <c:pt idx="3">
                  <c:v>Random Forest</c:v>
                </c:pt>
                <c:pt idx="4">
                  <c:v>Redes neuronales</c:v>
                </c:pt>
              </c:strCache>
            </c:strRef>
          </c:cat>
          <c:val>
            <c:numRef>
              <c:f>Hoja4!$F$5:$F$10</c:f>
              <c:numCache>
                <c:formatCode>0.000</c:formatCode>
                <c:ptCount val="5"/>
                <c:pt idx="0">
                  <c:v>0.63426494193182892</c:v>
                </c:pt>
                <c:pt idx="1">
                  <c:v>0.63399451851163657</c:v>
                </c:pt>
                <c:pt idx="2">
                  <c:v>0.63410215316005858</c:v>
                </c:pt>
                <c:pt idx="3">
                  <c:v>0.64248311451772022</c:v>
                </c:pt>
                <c:pt idx="4">
                  <c:v>0.65376146054370032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321-4512-9B8B-48C1730D2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33311384"/>
        <c:axId val="933302744"/>
      </c:barChart>
      <c:catAx>
        <c:axId val="933311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33302744"/>
        <c:crosses val="autoZero"/>
        <c:auto val="1"/>
        <c:lblAlgn val="ctr"/>
        <c:lblOffset val="100"/>
        <c:noMultiLvlLbl val="0"/>
      </c:catAx>
      <c:valAx>
        <c:axId val="93330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33311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12E8-C25D-4B67-BB73-AB09EF2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1531</Words>
  <Characters>7681</Characters>
  <Application>Microsoft Office Word</Application>
  <DocSecurity>0</DocSecurity>
  <Lines>684</Lines>
  <Paragraphs>323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Diaz Barreto</dc:creator>
  <cp:keywords/>
  <dc:description/>
  <cp:lastModifiedBy>Andrés Felipe Díaz Barreto</cp:lastModifiedBy>
  <cp:revision>9</cp:revision>
  <dcterms:created xsi:type="dcterms:W3CDTF">2023-12-03T14:41:00Z</dcterms:created>
  <dcterms:modified xsi:type="dcterms:W3CDTF">2023-12-04T01:00:00Z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65963a47-7e2a-4dd1-9a19-bd680c5047a1</vt:lpwstr>
  </property>
</Properties>
</file>