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01A2F0FC"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Código</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76447339" w14:textId="77777777" w:rsidR="003272B7" w:rsidRPr="00D97910" w:rsidRDefault="003272B7" w:rsidP="00E27C13">
      <w:pPr>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w:t>
      </w:r>
      <w:r>
        <w:rPr>
          <w:rFonts w:ascii="Times New Roman" w:hAnsi="Times New Roman" w:cs="Times New Roman"/>
          <w:lang w:val="es-US"/>
        </w:rPr>
        <w:lastRenderedPageBreak/>
        <w:t xml:space="preserve">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4385B392"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7B46CC4A"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respectivo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w:t>
      </w:r>
      <w:proofErr w:type="gramStart"/>
      <w:r w:rsidRPr="00D97910">
        <w:rPr>
          <w:rFonts w:ascii="Times New Roman" w:hAnsi="Times New Roman" w:cs="Times New Roman"/>
          <w:lang w:val="es-US"/>
        </w:rPr>
        <w:t>archivo .Rda</w:t>
      </w:r>
      <w:proofErr w:type="gramEnd"/>
      <w:r w:rsidRPr="00D97910">
        <w:rPr>
          <w:rFonts w:ascii="Times New Roman" w:hAnsi="Times New Roman" w:cs="Times New Roman"/>
          <w:lang w:val="es-US"/>
        </w:rPr>
        <w:t xml:space="preserve">,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77777777"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 xml:space="preserve">el trabajo realizado por </w:t>
      </w:r>
      <w:proofErr w:type="spellStart"/>
      <w:r w:rsidRPr="00121BD1">
        <w:rPr>
          <w:rFonts w:ascii="Times New Roman" w:hAnsi="Times New Roman" w:cs="Times New Roman"/>
          <w:lang w:val="es-US"/>
        </w:rPr>
        <w:t>Mincer</w:t>
      </w:r>
      <w:proofErr w:type="spellEnd"/>
      <w:r w:rsidRPr="00121BD1">
        <w:rPr>
          <w:rFonts w:ascii="Times New Roman" w:hAnsi="Times New Roman" w:cs="Times New Roman"/>
          <w:lang w:val="es-US"/>
        </w:rPr>
        <w:t xml:space="preserve">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w:t>
      </w:r>
      <w:proofErr w:type="spellStart"/>
      <w:r>
        <w:rPr>
          <w:rFonts w:ascii="Times New Roman" w:hAnsi="Times New Roman" w:cs="Times New Roman"/>
          <w:lang w:val="es-US"/>
        </w:rPr>
        <w:t>minceriana</w:t>
      </w:r>
      <w:proofErr w:type="spellEnd"/>
      <w:r>
        <w:rPr>
          <w:rFonts w:ascii="Times New Roman" w:hAnsi="Times New Roman" w:cs="Times New Roman"/>
          <w:lang w:val="es-US"/>
        </w:rPr>
        <w:t xml:space="preserve"> se basa en la teoría del capital humano pues considera que los salarios están determinados por la educación y la experiencia de las personas, así, los individuos con mayor productividad y capacidad obtienen mejores salarios </w:t>
      </w:r>
      <w:r w:rsidRPr="005B7332">
        <w:rPr>
          <w:rFonts w:ascii="Times New Roman" w:hAnsi="Times New Roman" w:cs="Times New Roman"/>
          <w:highlight w:val="yellow"/>
          <w:lang w:val="es-US"/>
        </w:rPr>
        <w:t>(</w:t>
      </w:r>
      <w:proofErr w:type="spellStart"/>
      <w:r w:rsidRPr="005B7332">
        <w:rPr>
          <w:rFonts w:ascii="Times New Roman" w:hAnsi="Times New Roman" w:cs="Times New Roman"/>
          <w:highlight w:val="yellow"/>
          <w:lang w:val="es-US"/>
        </w:rPr>
        <w:t>Guataqui</w:t>
      </w:r>
      <w:proofErr w:type="spellEnd"/>
      <w:r w:rsidRPr="005B7332">
        <w:rPr>
          <w:rFonts w:ascii="Times New Roman" w:hAnsi="Times New Roman" w:cs="Times New Roman"/>
          <w:highlight w:val="yellow"/>
          <w:lang w:val="es-US"/>
        </w:rPr>
        <w:t>, García, Rodriguez, 2009)</w:t>
      </w:r>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w:t>
      </w:r>
      <w:proofErr w:type="spellStart"/>
      <w:r>
        <w:rPr>
          <w:rFonts w:ascii="Times New Roman" w:hAnsi="Times New Roman" w:cs="Times New Roman"/>
          <w:lang w:val="es-US"/>
        </w:rPr>
        <w:t>Mincer</w:t>
      </w:r>
      <w:proofErr w:type="spellEnd"/>
      <w:r>
        <w:rPr>
          <w:rFonts w:ascii="Times New Roman" w:hAnsi="Times New Roman" w:cs="Times New Roman"/>
          <w:lang w:val="es-US"/>
        </w:rPr>
        <w:t xml:space="preserve">, se han realizado otros estudios en el mundo con variantes interesantes que eliminan el sesgo de selección, como por ejemplo </w:t>
      </w:r>
      <w:proofErr w:type="spellStart"/>
      <w:r>
        <w:rPr>
          <w:rFonts w:ascii="Times New Roman" w:hAnsi="Times New Roman" w:cs="Times New Roman"/>
          <w:lang w:val="es-US"/>
        </w:rPr>
        <w:t>Soon</w:t>
      </w:r>
      <w:proofErr w:type="spellEnd"/>
      <w:r>
        <w:rPr>
          <w:rFonts w:ascii="Times New Roman" w:hAnsi="Times New Roman" w:cs="Times New Roman"/>
          <w:lang w:val="es-US"/>
        </w:rPr>
        <w:t xml:space="preserve">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w:t>
      </w:r>
      <w:proofErr w:type="spellStart"/>
      <w:r>
        <w:rPr>
          <w:rFonts w:ascii="Times New Roman" w:hAnsi="Times New Roman" w:cs="Times New Roman"/>
          <w:lang w:val="es-US"/>
        </w:rPr>
        <w:t>Tansel</w:t>
      </w:r>
      <w:proofErr w:type="spellEnd"/>
      <w:r>
        <w:rPr>
          <w:rFonts w:ascii="Times New Roman" w:hAnsi="Times New Roman" w:cs="Times New Roman"/>
          <w:lang w:val="es-US"/>
        </w:rPr>
        <w:t xml:space="preserve"> (2000), en el que se relaciona el </w:t>
      </w:r>
      <w:proofErr w:type="spellStart"/>
      <w:r>
        <w:rPr>
          <w:rFonts w:ascii="Times New Roman" w:hAnsi="Times New Roman" w:cs="Times New Roman"/>
          <w:lang w:val="es-US"/>
        </w:rPr>
        <w:t>genero</w:t>
      </w:r>
      <w:proofErr w:type="spellEnd"/>
      <w:r>
        <w:rPr>
          <w:rFonts w:ascii="Times New Roman" w:hAnsi="Times New Roman" w:cs="Times New Roman"/>
          <w:lang w:val="es-US"/>
        </w:rPr>
        <w:t xml:space="preserve"> y probabilidad de pertenecer a </w:t>
      </w:r>
      <w:r>
        <w:rPr>
          <w:rFonts w:ascii="Times New Roman" w:hAnsi="Times New Roman" w:cs="Times New Roman"/>
          <w:lang w:val="es-US"/>
        </w:rPr>
        <w:lastRenderedPageBreak/>
        <w:t xml:space="preserve">un sector de la economía (inactivo, empleado, formal, informal o cuenta propia) </w:t>
      </w:r>
      <w:r w:rsidRPr="005B7332">
        <w:rPr>
          <w:rFonts w:ascii="Times New Roman" w:hAnsi="Times New Roman" w:cs="Times New Roman"/>
          <w:highlight w:val="yellow"/>
          <w:lang w:val="es-US"/>
        </w:rPr>
        <w:t>(</w:t>
      </w:r>
      <w:proofErr w:type="spellStart"/>
      <w:r w:rsidRPr="005B7332">
        <w:rPr>
          <w:rFonts w:ascii="Times New Roman" w:hAnsi="Times New Roman" w:cs="Times New Roman"/>
          <w:highlight w:val="yellow"/>
          <w:lang w:val="es-US"/>
        </w:rPr>
        <w:t>Guataqui</w:t>
      </w:r>
      <w:proofErr w:type="spellEnd"/>
      <w:r w:rsidRPr="005B7332">
        <w:rPr>
          <w:rFonts w:ascii="Times New Roman" w:hAnsi="Times New Roman" w:cs="Times New Roman"/>
          <w:highlight w:val="yellow"/>
          <w:lang w:val="es-US"/>
        </w:rPr>
        <w:t>, García, Rodriguez, 2009</w:t>
      </w:r>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age</w:t>
            </w:r>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w:t>
            </w:r>
            <w:proofErr w:type="spellStart"/>
            <w:r>
              <w:rPr>
                <w:rFonts w:ascii="Times New Roman" w:hAnsi="Times New Roman" w:cs="Times New Roman"/>
                <w:color w:val="auto"/>
                <w:sz w:val="20"/>
                <w:szCs w:val="20"/>
                <w:lang w:val="es-US"/>
              </w:rPr>
              <w:t>Minceriana</w:t>
            </w:r>
            <w:proofErr w:type="spellEnd"/>
            <w:r>
              <w:rPr>
                <w:rFonts w:ascii="Times New Roman" w:hAnsi="Times New Roman" w:cs="Times New Roman"/>
                <w:color w:val="auto"/>
                <w:sz w:val="20"/>
                <w:szCs w:val="20"/>
                <w:lang w:val="es-US"/>
              </w:rPr>
              <w:t xml:space="preserve"> plantea una relación entre los salarios y algunas variables explicativas como el sexo, la raza y la experiencia. Esta </w:t>
            </w:r>
            <w:proofErr w:type="spellStart"/>
            <w:r>
              <w:rPr>
                <w:rFonts w:ascii="Times New Roman" w:hAnsi="Times New Roman" w:cs="Times New Roman"/>
                <w:color w:val="auto"/>
                <w:sz w:val="20"/>
                <w:szCs w:val="20"/>
                <w:lang w:val="es-US"/>
              </w:rPr>
              <w:t>ultima</w:t>
            </w:r>
            <w:proofErr w:type="spellEnd"/>
            <w:r>
              <w:rPr>
                <w:rFonts w:ascii="Times New Roman" w:hAnsi="Times New Roman" w:cs="Times New Roman"/>
                <w:color w:val="auto"/>
                <w:sz w:val="20"/>
                <w:szCs w:val="20"/>
                <w:lang w:val="es-US"/>
              </w:rPr>
              <w:t xml:space="preserve">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r w:rsidRPr="001D4B47">
              <w:rPr>
                <w:rFonts w:ascii="Times New Roman" w:hAnsi="Times New Roman" w:cs="Times New Roman"/>
                <w:color w:val="auto"/>
                <w:sz w:val="20"/>
                <w:szCs w:val="20"/>
                <w:highlight w:val="yellow"/>
                <w:lang w:val="es-US"/>
              </w:rPr>
              <w:t>DANE (2020)</w:t>
            </w:r>
            <w:r>
              <w:rPr>
                <w:rFonts w:ascii="Times New Roman" w:hAnsi="Times New Roman" w:cs="Times New Roman"/>
                <w:color w:val="auto"/>
                <w:sz w:val="20"/>
                <w:szCs w:val="20"/>
                <w:lang w:val="es-US"/>
              </w:rPr>
              <w:t xml:space="preserve"> 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w:t>
            </w:r>
            <w:r>
              <w:rPr>
                <w:rFonts w:ascii="Times New Roman" w:hAnsi="Times New Roman" w:cs="Times New Roman"/>
                <w:color w:val="auto"/>
                <w:sz w:val="20"/>
                <w:szCs w:val="20"/>
                <w:lang w:val="es-US"/>
              </w:rPr>
              <w:lastRenderedPageBreak/>
              <w:t xml:space="preserve">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lastRenderedPageBreak/>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estudios de la </w:t>
            </w:r>
            <w:r w:rsidRPr="00A82241">
              <w:rPr>
                <w:rFonts w:ascii="Times New Roman" w:hAnsi="Times New Roman" w:cs="Times New Roman"/>
                <w:color w:val="auto"/>
                <w:sz w:val="20"/>
                <w:szCs w:val="20"/>
                <w:highlight w:val="yellow"/>
                <w:lang w:val="es-US"/>
              </w:rPr>
              <w:t>CEPAL (2007)</w:t>
            </w:r>
            <w:r>
              <w:rPr>
                <w:rFonts w:ascii="Times New Roman" w:hAnsi="Times New Roman" w:cs="Times New Roman"/>
                <w:color w:val="auto"/>
                <w:sz w:val="20"/>
                <w:szCs w:val="20"/>
                <w:lang w:val="es-US"/>
              </w:rPr>
              <w:t xml:space="preserve"> y el </w:t>
            </w:r>
            <w:r w:rsidRPr="00A82241">
              <w:rPr>
                <w:rFonts w:ascii="Times New Roman" w:hAnsi="Times New Roman" w:cs="Times New Roman"/>
                <w:color w:val="auto"/>
                <w:sz w:val="20"/>
                <w:szCs w:val="20"/>
                <w:highlight w:val="yellow"/>
                <w:lang w:val="es-US"/>
              </w:rPr>
              <w:t>DANE (2020),</w:t>
            </w:r>
            <w:r>
              <w:rPr>
                <w:rFonts w:ascii="Times New Roman" w:hAnsi="Times New Roman" w:cs="Times New Roman"/>
                <w:color w:val="auto"/>
                <w:sz w:val="20"/>
                <w:szCs w:val="20"/>
                <w:lang w:val="es-US"/>
              </w:rPr>
              <w:t xml:space="preserve"> se evidencian diferencias entre los salarios que se perciben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college</w:t>
            </w:r>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de </w:t>
            </w:r>
            <w:proofErr w:type="spellStart"/>
            <w:r w:rsidRPr="00A82241">
              <w:rPr>
                <w:rFonts w:ascii="Times New Roman" w:hAnsi="Times New Roman" w:cs="Times New Roman"/>
                <w:color w:val="auto"/>
                <w:sz w:val="20"/>
                <w:szCs w:val="20"/>
                <w:highlight w:val="yellow"/>
                <w:lang w:val="es-US"/>
              </w:rPr>
              <w:t>Mincer</w:t>
            </w:r>
            <w:proofErr w:type="spellEnd"/>
            <w:r w:rsidRPr="00A82241">
              <w:rPr>
                <w:rFonts w:ascii="Times New Roman" w:hAnsi="Times New Roman" w:cs="Times New Roman"/>
                <w:color w:val="auto"/>
                <w:sz w:val="20"/>
                <w:szCs w:val="20"/>
                <w:highlight w:val="yellow"/>
                <w:lang w:val="es-US"/>
              </w:rPr>
              <w:t xml:space="preserve"> (1958)</w:t>
            </w:r>
            <w:r>
              <w:rPr>
                <w:rFonts w:ascii="Times New Roman" w:hAnsi="Times New Roman" w:cs="Times New Roman"/>
                <w:color w:val="auto"/>
                <w:sz w:val="20"/>
                <w:szCs w:val="20"/>
                <w:lang w:val="es-US"/>
              </w:rPr>
              <w:t xml:space="preserve"> se indica que el logaritmo del ingreso depende linealmente de la escolaridad. Luego, en 1974,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propone un modelo similar incluyendo la experiencia, que genera mucha más confianza dados los fuertes supuestos asociados únicamente a la educación de una persona. Adicional a lo anterior, </w:t>
            </w:r>
            <w:r w:rsidRPr="00A82241">
              <w:rPr>
                <w:rFonts w:ascii="Times New Roman" w:hAnsi="Times New Roman" w:cs="Times New Roman"/>
                <w:color w:val="auto"/>
                <w:sz w:val="20"/>
                <w:szCs w:val="20"/>
                <w:highlight w:val="yellow"/>
                <w:lang w:val="es-US"/>
              </w:rPr>
              <w:t>Aristizabal&amp;Lopez (2017),</w:t>
            </w:r>
            <w:r>
              <w:rPr>
                <w:rFonts w:ascii="Times New Roman" w:hAnsi="Times New Roman" w:cs="Times New Roman"/>
                <w:color w:val="auto"/>
                <w:sz w:val="20"/>
                <w:szCs w:val="20"/>
                <w:lang w:val="es-US"/>
              </w:rPr>
              <w:t xml:space="preserve"> en su trabajo de grado, hacen una descripción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Al igual que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roofErr w:type="spellEnd"/>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r w:rsidRPr="00EB7448">
              <w:rPr>
                <w:rFonts w:ascii="Times New Roman" w:hAnsi="Times New Roman" w:cs="Times New Roman"/>
                <w:color w:val="auto"/>
                <w:sz w:val="20"/>
                <w:szCs w:val="20"/>
                <w:highlight w:val="yellow"/>
                <w:lang w:val="es-US"/>
              </w:rPr>
              <w:t>DANE (2020),</w:t>
            </w:r>
            <w:r>
              <w:rPr>
                <w:rFonts w:ascii="Times New Roman" w:hAnsi="Times New Roman" w:cs="Times New Roman"/>
                <w:color w:val="auto"/>
                <w:sz w:val="20"/>
                <w:szCs w:val="20"/>
                <w:lang w:val="es-US"/>
              </w:rPr>
              <w:t xml:space="preserve"> 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d</w:t>
            </w:r>
            <w:r w:rsidRPr="00594B92">
              <w:rPr>
                <w:rFonts w:ascii="Times New Roman" w:hAnsi="Times New Roman" w:cs="Times New Roman"/>
                <w:b w:val="0"/>
                <w:bCs w:val="0"/>
                <w:color w:val="auto"/>
                <w:sz w:val="20"/>
                <w:szCs w:val="20"/>
                <w:lang w:val="es-US"/>
              </w:rPr>
              <w:t>si</w:t>
            </w:r>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w:t>
            </w:r>
            <w:r>
              <w:rPr>
                <w:rFonts w:ascii="Times New Roman" w:hAnsi="Times New Roman" w:cs="Times New Roman"/>
                <w:color w:val="auto"/>
                <w:sz w:val="20"/>
                <w:szCs w:val="20"/>
                <w:lang w:val="es-US"/>
              </w:rPr>
              <w:lastRenderedPageBreak/>
              <w:t>controlar la base y realizar control de calidad de la información, ya que la base de datos no debería contemplar a ningún individuo desempleado con 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 xml:space="preserve">Estrato de energía para las 13 </w:t>
            </w:r>
            <w:proofErr w:type="spellStart"/>
            <w:r w:rsidRPr="00F31DDE">
              <w:rPr>
                <w:rFonts w:ascii="Times New Roman" w:hAnsi="Times New Roman" w:cs="Times New Roman"/>
                <w:color w:val="auto"/>
                <w:sz w:val="20"/>
                <w:szCs w:val="20"/>
                <w:lang w:val="es-US"/>
              </w:rPr>
              <w:t>a.M.</w:t>
            </w:r>
            <w:proofErr w:type="spellEnd"/>
            <w:r w:rsidRPr="00F31DDE">
              <w:rPr>
                <w:rFonts w:ascii="Times New Roman" w:hAnsi="Times New Roman" w:cs="Times New Roman"/>
                <w:color w:val="auto"/>
                <w:sz w:val="20"/>
                <w:szCs w:val="20"/>
                <w:lang w:val="es-US"/>
              </w:rPr>
              <w:t xml:space="preserve">, y sextil de </w:t>
            </w:r>
            <w:proofErr w:type="spellStart"/>
            <w:r w:rsidRPr="00F31DDE">
              <w:rPr>
                <w:rFonts w:ascii="Times New Roman" w:hAnsi="Times New Roman" w:cs="Times New Roman"/>
                <w:color w:val="auto"/>
                <w:sz w:val="20"/>
                <w:szCs w:val="20"/>
                <w:lang w:val="es-US"/>
              </w:rPr>
              <w:t>icv</w:t>
            </w:r>
            <w:proofErr w:type="spellEnd"/>
            <w:r w:rsidRPr="00F31DDE">
              <w:rPr>
                <w:rFonts w:ascii="Times New Roman" w:hAnsi="Times New Roman" w:cs="Times New Roman"/>
                <w:color w:val="auto"/>
                <w:sz w:val="20"/>
                <w:szCs w:val="20"/>
                <w:lang w:val="es-US"/>
              </w:rPr>
              <w:t xml:space="preserve">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características económicas de ingreso. </w:t>
            </w:r>
            <w:proofErr w:type="spellStart"/>
            <w:r w:rsidRPr="00EB7448">
              <w:rPr>
                <w:rFonts w:ascii="Times New Roman" w:hAnsi="Times New Roman" w:cs="Times New Roman"/>
                <w:color w:val="auto"/>
                <w:sz w:val="20"/>
                <w:szCs w:val="20"/>
                <w:highlight w:val="yellow"/>
                <w:lang w:val="es-US"/>
              </w:rPr>
              <w:t>Acosta&amp;Ramos</w:t>
            </w:r>
            <w:proofErr w:type="spellEnd"/>
            <w:r w:rsidRPr="00EB7448">
              <w:rPr>
                <w:rFonts w:ascii="Times New Roman" w:hAnsi="Times New Roman" w:cs="Times New Roman"/>
                <w:color w:val="auto"/>
                <w:sz w:val="20"/>
                <w:szCs w:val="20"/>
                <w:highlight w:val="yellow"/>
                <w:lang w:val="es-US"/>
              </w:rPr>
              <w:t xml:space="preserve"> (2017)</w:t>
            </w:r>
            <w:r>
              <w:rPr>
                <w:rFonts w:ascii="Times New Roman" w:hAnsi="Times New Roman" w:cs="Times New Roman"/>
                <w:color w:val="auto"/>
                <w:sz w:val="20"/>
                <w:szCs w:val="20"/>
                <w:lang w:val="es-US"/>
              </w:rPr>
              <w:t xml:space="preserve"> 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hoursWorkUsual</w:t>
            </w:r>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El número de horas es un determinante dentro del salario, ya sea porque a mayor número mayor será la retribución o porque indica el nivel de productividad asociado a cierta actividad. En el estudio del </w:t>
            </w:r>
            <w:r w:rsidRPr="00EB7448">
              <w:rPr>
                <w:rFonts w:ascii="Times New Roman" w:hAnsi="Times New Roman" w:cs="Times New Roman"/>
                <w:color w:val="auto"/>
                <w:sz w:val="20"/>
                <w:szCs w:val="20"/>
                <w:highlight w:val="yellow"/>
                <w:lang w:val="es-US"/>
              </w:rPr>
              <w:t>DANE (2020)</w:t>
            </w:r>
            <w:r>
              <w:rPr>
                <w:rFonts w:ascii="Times New Roman" w:hAnsi="Times New Roman" w:cs="Times New Roman"/>
                <w:color w:val="auto"/>
                <w:sz w:val="20"/>
                <w:szCs w:val="20"/>
                <w:lang w:val="es-US"/>
              </w:rPr>
              <w:t xml:space="preserve"> sobre brecha salarial por género, los datos sugieren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empresas que empleen en total 5 personas o menos, excluyendo trabajadores/as independientes que se dedican a su oficio y 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i</w:t>
            </w:r>
            <w:r w:rsidRPr="00594B92">
              <w:rPr>
                <w:rFonts w:ascii="Times New Roman" w:hAnsi="Times New Roman" w:cs="Times New Roman"/>
                <w:b w:val="0"/>
                <w:bCs w:val="0"/>
                <w:color w:val="auto"/>
                <w:sz w:val="20"/>
                <w:szCs w:val="20"/>
                <w:lang w:val="es-US"/>
              </w:rPr>
              <w:t>ngtotob</w:t>
            </w:r>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maxEducLevel</w:t>
            </w:r>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microEmpresa</w:t>
            </w:r>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Varios estudios como </w:t>
            </w:r>
            <w:r w:rsidRPr="009D7326">
              <w:rPr>
                <w:rFonts w:ascii="Times New Roman" w:hAnsi="Times New Roman" w:cs="Times New Roman"/>
                <w:color w:val="auto"/>
                <w:sz w:val="20"/>
                <w:szCs w:val="20"/>
                <w:highlight w:val="yellow"/>
                <w:lang w:val="es-US"/>
              </w:rPr>
              <w:t>Michael Page (2022) y DANE (2020)</w:t>
            </w:r>
            <w:r>
              <w:rPr>
                <w:rFonts w:ascii="Times New Roman" w:hAnsi="Times New Roman" w:cs="Times New Roman"/>
                <w:color w:val="auto"/>
                <w:sz w:val="20"/>
                <w:szCs w:val="20"/>
                <w:lang w:val="es-US"/>
              </w:rPr>
              <w:t xml:space="preserve"> muestran cifras de salario por sector y ocupación. Esta información permite identificar diferencias entre las ocupaciones, principalmente en trabajos asociados a la agricultura, actividades agropecuarias, construcción, transporte y oficios de almacenamiento. Así mismo, se evidencia que los </w:t>
            </w:r>
            <w:r>
              <w:rPr>
                <w:rFonts w:ascii="Times New Roman" w:hAnsi="Times New Roman" w:cs="Times New Roman"/>
                <w:color w:val="auto"/>
                <w:sz w:val="20"/>
                <w:szCs w:val="20"/>
                <w:lang w:val="es-US"/>
              </w:rPr>
              <w:lastRenderedPageBreak/>
              <w:t>mayores salarios están en ocupaciones relacionadas con el sector de finanzas empresariales, explotación de minas, producción de hidrocarburos y tecnología. Lo 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r w:rsidRPr="005B6C3E">
              <w:rPr>
                <w:rFonts w:ascii="Times New Roman" w:hAnsi="Times New Roman" w:cs="Times New Roman"/>
                <w:i/>
                <w:iCs/>
                <w:color w:val="auto"/>
                <w:sz w:val="20"/>
                <w:szCs w:val="20"/>
                <w:lang w:val="es-US"/>
              </w:rPr>
              <w:t>college</w:t>
            </w:r>
            <w:r>
              <w:rPr>
                <w:rFonts w:ascii="Times New Roman" w:hAnsi="Times New Roman" w:cs="Times New Roman"/>
                <w:color w:val="auto"/>
                <w:sz w:val="20"/>
                <w:szCs w:val="20"/>
                <w:lang w:val="es-US"/>
              </w:rPr>
              <w:t xml:space="preserve"> y </w:t>
            </w:r>
            <w:r w:rsidRPr="005B6C3E">
              <w:rPr>
                <w:rFonts w:ascii="Times New Roman" w:hAnsi="Times New Roman" w:cs="Times New Roman"/>
                <w:i/>
                <w:iCs/>
                <w:color w:val="auto"/>
                <w:sz w:val="20"/>
                <w:szCs w:val="20"/>
                <w:lang w:val="es-US"/>
              </w:rPr>
              <w:t>maxEducLevel</w:t>
            </w:r>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selección de la variable depende entonces de la completitud de la información (NAN y </w:t>
            </w:r>
            <w:proofErr w:type="spellStart"/>
            <w:r>
              <w:rPr>
                <w:rFonts w:ascii="Times New Roman" w:hAnsi="Times New Roman" w:cs="Times New Roman"/>
                <w:color w:val="auto"/>
                <w:sz w:val="20"/>
                <w:szCs w:val="20"/>
                <w:lang w:val="es-US"/>
              </w:rPr>
              <w:t>outliers</w:t>
            </w:r>
            <w:proofErr w:type="spellEnd"/>
            <w:r>
              <w:rPr>
                <w:rFonts w:ascii="Times New Roman" w:hAnsi="Times New Roman" w:cs="Times New Roman"/>
                <w:color w:val="auto"/>
                <w:sz w:val="20"/>
                <w:szCs w:val="20"/>
                <w:lang w:val="es-US"/>
              </w:rPr>
              <w:t>)</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el estudio del DANE sobre Brecha Salarial de género en Colombia del 2022 y otra literatura consignada al final de este documento evidencian con información concreta la relación entre el salario y el sexo de la persona. Esta diferencia se debe principalmente a las costumbres generacionales </w:t>
            </w:r>
            <w:r>
              <w:rPr>
                <w:rFonts w:ascii="Times New Roman" w:hAnsi="Times New Roman" w:cs="Times New Roman"/>
                <w:color w:val="auto"/>
                <w:sz w:val="20"/>
                <w:szCs w:val="20"/>
                <w:lang w:val="es-US"/>
              </w:rPr>
              <w:lastRenderedPageBreak/>
              <w:t xml:space="preserve">sobre el control de los hombres en la sociedad y el relevo de las mujeres hacia el cuidado del hogar. Aunque como sociedad han cambiado paradigmas y el rol de la mujer se consolida mucho más en el mercado laboral, la información de salarios indica que </w:t>
            </w:r>
            <w:proofErr w:type="spellStart"/>
            <w:r>
              <w:rPr>
                <w:rFonts w:ascii="Times New Roman" w:hAnsi="Times New Roman" w:cs="Times New Roman"/>
                <w:color w:val="auto"/>
                <w:sz w:val="20"/>
                <w:szCs w:val="20"/>
                <w:lang w:val="es-US"/>
              </w:rPr>
              <w:t>aun</w:t>
            </w:r>
            <w:proofErr w:type="spellEnd"/>
            <w:r>
              <w:rPr>
                <w:rFonts w:ascii="Times New Roman" w:hAnsi="Times New Roman" w:cs="Times New Roman"/>
                <w:color w:val="auto"/>
                <w:sz w:val="20"/>
                <w:szCs w:val="20"/>
                <w:lang w:val="es-US"/>
              </w:rPr>
              <w:t xml:space="preserve">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s</w:t>
            </w:r>
            <w:r w:rsidRPr="00594B92">
              <w:rPr>
                <w:rFonts w:ascii="Times New Roman" w:hAnsi="Times New Roman" w:cs="Times New Roman"/>
                <w:b w:val="0"/>
                <w:bCs w:val="0"/>
                <w:color w:val="auto"/>
                <w:sz w:val="20"/>
                <w:szCs w:val="20"/>
                <w:lang w:val="es-US"/>
              </w:rPr>
              <w:t>izeFirm</w:t>
            </w:r>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Varios estudios como </w:t>
            </w:r>
            <w:r w:rsidRPr="009D7326">
              <w:rPr>
                <w:rFonts w:ascii="Times New Roman" w:hAnsi="Times New Roman" w:cs="Times New Roman"/>
                <w:color w:val="auto"/>
                <w:sz w:val="20"/>
                <w:szCs w:val="20"/>
                <w:highlight w:val="yellow"/>
                <w:lang w:val="es-US"/>
              </w:rPr>
              <w:t>Michael Page (2022) y DANE (2020)</w:t>
            </w:r>
            <w:r>
              <w:rPr>
                <w:rFonts w:ascii="Times New Roman" w:hAnsi="Times New Roman" w:cs="Times New Roman"/>
                <w:color w:val="auto"/>
                <w:sz w:val="20"/>
                <w:szCs w:val="20"/>
                <w:lang w:val="es-US"/>
              </w:rPr>
              <w:t xml:space="preserve"> muestran cifras de salario por sector, ocupación y tamaño de la empresa (pequeña, mediana, grande). Al igual que en la justificación de la variable microEmpresa, el tamaño de una firma si puede influir en los salarios, pues refleja la solidez de </w:t>
            </w:r>
            <w:proofErr w:type="gramStart"/>
            <w:r>
              <w:rPr>
                <w:rFonts w:ascii="Times New Roman" w:hAnsi="Times New Roman" w:cs="Times New Roman"/>
                <w:color w:val="auto"/>
                <w:sz w:val="20"/>
                <w:szCs w:val="20"/>
                <w:lang w:val="es-US"/>
              </w:rPr>
              <w:t>la misma</w:t>
            </w:r>
            <w:proofErr w:type="gramEnd"/>
            <w:r>
              <w:rPr>
                <w:rFonts w:ascii="Times New Roman" w:hAnsi="Times New Roman" w:cs="Times New Roman"/>
                <w:color w:val="auto"/>
                <w:sz w:val="20"/>
                <w:szCs w:val="20"/>
                <w:lang w:val="es-US"/>
              </w:rPr>
              <w:t xml:space="preserve"> y sus ingresos. Empresas con más de 100 empleados demuestran una alta actividad económica asociada al 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_bonificaciones_m</w:t>
            </w:r>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w:t>
            </w:r>
            <w:proofErr w:type="spellStart"/>
            <w:r>
              <w:rPr>
                <w:rFonts w:ascii="Times New Roman" w:hAnsi="Times New Roman" w:cs="Times New Roman"/>
                <w:color w:val="auto"/>
                <w:sz w:val="20"/>
                <w:szCs w:val="20"/>
                <w:lang w:val="es-US"/>
              </w:rPr>
              <w:t>como</w:t>
            </w:r>
            <w:proofErr w:type="spellEnd"/>
            <w:r>
              <w:rPr>
                <w:rFonts w:ascii="Times New Roman" w:hAnsi="Times New Roman" w:cs="Times New Roman"/>
                <w:color w:val="auto"/>
                <w:sz w:val="20"/>
                <w:szCs w:val="20"/>
                <w:lang w:val="es-US"/>
              </w:rPr>
              <w:t xml:space="preserve">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w:t>
            </w:r>
            <w:proofErr w:type="spellStart"/>
            <w:r w:rsidRPr="007E5CC3">
              <w:rPr>
                <w:rFonts w:ascii="Times New Roman" w:hAnsi="Times New Roman" w:cs="Times New Roman"/>
                <w:color w:val="auto"/>
                <w:sz w:val="20"/>
                <w:szCs w:val="20"/>
                <w:lang w:val="es-US"/>
              </w:rPr>
              <w:t>occ</w:t>
            </w:r>
            <w:proofErr w:type="spellEnd"/>
            <w:r w:rsidRPr="007E5CC3">
              <w:rPr>
                <w:rFonts w:ascii="Times New Roman" w:hAnsi="Times New Roman" w:cs="Times New Roman"/>
                <w:color w:val="auto"/>
                <w:sz w:val="20"/>
                <w:szCs w:val="20"/>
                <w:lang w:val="es-US"/>
              </w:rPr>
              <w:t>.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w:t>
            </w:r>
            <w:r>
              <w:rPr>
                <w:rFonts w:ascii="Times New Roman" w:hAnsi="Times New Roman" w:cs="Times New Roman"/>
                <w:color w:val="auto"/>
                <w:sz w:val="20"/>
                <w:szCs w:val="20"/>
                <w:lang w:val="es-US"/>
              </w:rPr>
              <w:lastRenderedPageBreak/>
              <w:t>información y las características de distribución. Dado que el objeto de análisis es obtener la predicción del 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w:t>
            </w:r>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Una vez identificadas las variables de interés en la primera selección, se creó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con las mismas, obteniendo una base de datos de 23 variables y 24.054 observaciones. Para iniciar el proceso de limpieza de la base de datos se identifican cuantos NAN tiene cada variable con el comando </w:t>
      </w:r>
      <w:proofErr w:type="spellStart"/>
      <w:r>
        <w:rPr>
          <w:rFonts w:ascii="Times New Roman" w:hAnsi="Times New Roman" w:cs="Times New Roman"/>
          <w:lang w:val="es-US"/>
        </w:rPr>
        <w:t>sapply</w:t>
      </w:r>
      <w:proofErr w:type="spellEnd"/>
      <w:r>
        <w:rPr>
          <w:rFonts w:ascii="Times New Roman" w:hAnsi="Times New Roman" w:cs="Times New Roman"/>
          <w:lang w:val="es-US"/>
        </w:rPr>
        <w:t>. La cantidad de NAN por cada variable se puede ver en la Tabla 2.</w:t>
      </w:r>
    </w:p>
    <w:p w14:paraId="64319F2B" w14:textId="77777777" w:rsidR="003272B7" w:rsidRDefault="003272B7" w:rsidP="003272B7">
      <w:pPr>
        <w:pStyle w:val="Descripcin"/>
        <w:keepNext/>
        <w:spacing w:after="0"/>
        <w:jc w:val="center"/>
      </w:pPr>
      <w:r>
        <w:t xml:space="preserve">Tabla </w:t>
      </w:r>
      <w:r>
        <w:fldChar w:fldCharType="begin"/>
      </w:r>
      <w:r>
        <w:instrText xml:space="preserve"> SEQ Tabla \* ARABIC </w:instrText>
      </w:r>
      <w:r>
        <w:fldChar w:fldCharType="separate"/>
      </w:r>
      <w:r>
        <w:rPr>
          <w:noProof/>
        </w:rPr>
        <w:t>2</w:t>
      </w:r>
      <w:r>
        <w:fldChar w:fldCharType="end"/>
      </w:r>
      <w:r>
        <w:t xml:space="preserve"> Número de NAN por variable seleccionada </w:t>
      </w:r>
    </w:p>
    <w:p w14:paraId="5EB427C9"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481FB9">
              <w:rPr>
                <w:rFonts w:ascii="Times New Roman" w:eastAsia="Times New Roman" w:hAnsi="Times New Roman" w:cs="Times New Roman"/>
                <w:b/>
                <w:bCs/>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0"/>
                <w:szCs w:val="20"/>
                <w:lang w:eastAsia="es-CO"/>
                <w14:ligatures w14:val="none"/>
              </w:rPr>
            </w:pPr>
            <w:r w:rsidRPr="00481FB9">
              <w:rPr>
                <w:rFonts w:ascii="Times New Roman" w:eastAsia="Times New Roman" w:hAnsi="Times New Roman" w:cs="Times New Roman"/>
                <w:b/>
                <w:bCs/>
                <w:color w:val="000000"/>
                <w:kern w:val="0"/>
                <w:sz w:val="20"/>
                <w:szCs w:val="20"/>
                <w:lang w:eastAsia="es-CO"/>
                <w14:ligatures w14:val="none"/>
              </w:rPr>
              <w:t>N</w:t>
            </w:r>
            <w:r>
              <w:rPr>
                <w:rFonts w:ascii="Times New Roman" w:eastAsia="Times New Roman" w:hAnsi="Times New Roman" w:cs="Times New Roman"/>
                <w:b/>
                <w:bCs/>
                <w:color w:val="000000"/>
                <w:kern w:val="0"/>
                <w:sz w:val="20"/>
                <w:szCs w:val="20"/>
                <w:lang w:eastAsia="es-CO"/>
                <w14:ligatures w14:val="none"/>
              </w:rPr>
              <w:t>ú</w:t>
            </w:r>
            <w:r w:rsidRPr="00481FB9">
              <w:rPr>
                <w:rFonts w:ascii="Times New Roman" w:eastAsia="Times New Roman" w:hAnsi="Times New Roman" w:cs="Times New Roman"/>
                <w:b/>
                <w:bCs/>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age</w:t>
            </w:r>
          </w:p>
        </w:tc>
        <w:tc>
          <w:tcPr>
            <w:tcW w:w="1825" w:type="dxa"/>
            <w:noWrap/>
            <w:hideMark/>
          </w:tcPr>
          <w:p w14:paraId="25E456A0"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college</w:t>
            </w:r>
          </w:p>
        </w:tc>
        <w:tc>
          <w:tcPr>
            <w:tcW w:w="1825" w:type="dxa"/>
            <w:noWrap/>
            <w:hideMark/>
          </w:tcPr>
          <w:p w14:paraId="68889388"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cuentaPropia</w:t>
            </w:r>
          </w:p>
        </w:tc>
        <w:tc>
          <w:tcPr>
            <w:tcW w:w="1825" w:type="dxa"/>
            <w:noWrap/>
            <w:hideMark/>
          </w:tcPr>
          <w:p w14:paraId="00D01C06" w14:textId="77777777" w:rsidR="003272B7" w:rsidRPr="00481FB9"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dsi</w:t>
            </w:r>
          </w:p>
        </w:tc>
        <w:tc>
          <w:tcPr>
            <w:tcW w:w="1825" w:type="dxa"/>
            <w:noWrap/>
            <w:hideMark/>
          </w:tcPr>
          <w:p w14:paraId="581F6F8C"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hoursWorkUsual</w:t>
            </w:r>
          </w:p>
        </w:tc>
        <w:tc>
          <w:tcPr>
            <w:tcW w:w="1825" w:type="dxa"/>
            <w:noWrap/>
            <w:hideMark/>
          </w:tcPr>
          <w:p w14:paraId="7E494BB1"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ingtotob</w:t>
            </w:r>
          </w:p>
        </w:tc>
        <w:tc>
          <w:tcPr>
            <w:tcW w:w="1825" w:type="dxa"/>
            <w:noWrap/>
            <w:hideMark/>
          </w:tcPr>
          <w:p w14:paraId="5007092C"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maxEducLevel</w:t>
            </w:r>
          </w:p>
        </w:tc>
        <w:tc>
          <w:tcPr>
            <w:tcW w:w="1825" w:type="dxa"/>
            <w:noWrap/>
            <w:hideMark/>
          </w:tcPr>
          <w:p w14:paraId="4CE079AF" w14:textId="77777777" w:rsidR="003272B7" w:rsidRPr="00481FB9"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lastRenderedPageBreak/>
              <w:t>microEmpresa</w:t>
            </w:r>
          </w:p>
        </w:tc>
        <w:tc>
          <w:tcPr>
            <w:tcW w:w="1825" w:type="dxa"/>
            <w:noWrap/>
            <w:hideMark/>
          </w:tcPr>
          <w:p w14:paraId="64364D0C"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ocu</w:t>
            </w:r>
          </w:p>
        </w:tc>
        <w:tc>
          <w:tcPr>
            <w:tcW w:w="1825" w:type="dxa"/>
            <w:noWrap/>
            <w:hideMark/>
          </w:tcPr>
          <w:p w14:paraId="3A2814A4" w14:textId="77777777" w:rsidR="003272B7" w:rsidRPr="00481FB9"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relab</w:t>
            </w:r>
          </w:p>
        </w:tc>
        <w:tc>
          <w:tcPr>
            <w:tcW w:w="1825" w:type="dxa"/>
            <w:noWrap/>
            <w:hideMark/>
          </w:tcPr>
          <w:p w14:paraId="4C69E550" w14:textId="77777777" w:rsidR="003272B7" w:rsidRPr="00481FB9"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sizeFirm</w:t>
            </w:r>
          </w:p>
        </w:tc>
        <w:tc>
          <w:tcPr>
            <w:tcW w:w="1825" w:type="dxa"/>
            <w:noWrap/>
            <w:hideMark/>
          </w:tcPr>
          <w:p w14:paraId="16E760BC" w14:textId="77777777" w:rsidR="003272B7" w:rsidRPr="00481FB9"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y_bonificaciones_m</w:t>
            </w:r>
          </w:p>
        </w:tc>
        <w:tc>
          <w:tcPr>
            <w:tcW w:w="1825" w:type="dxa"/>
            <w:noWrap/>
            <w:hideMark/>
          </w:tcPr>
          <w:p w14:paraId="42C4302D"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y_salarySec_m</w:t>
            </w:r>
          </w:p>
        </w:tc>
        <w:tc>
          <w:tcPr>
            <w:tcW w:w="1825" w:type="dxa"/>
            <w:noWrap/>
            <w:hideMark/>
          </w:tcPr>
          <w:p w14:paraId="761A3793" w14:textId="77777777" w:rsidR="003272B7" w:rsidRPr="00481FB9"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y_ingLab_m_ha</w:t>
            </w:r>
          </w:p>
        </w:tc>
        <w:tc>
          <w:tcPr>
            <w:tcW w:w="1825" w:type="dxa"/>
            <w:noWrap/>
            <w:hideMark/>
          </w:tcPr>
          <w:p w14:paraId="2C352A4A"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w:t>
            </w:r>
          </w:p>
        </w:tc>
        <w:tc>
          <w:tcPr>
            <w:tcW w:w="1825" w:type="dxa"/>
            <w:noWrap/>
            <w:hideMark/>
          </w:tcPr>
          <w:p w14:paraId="405F9F08" w14:textId="77777777" w:rsidR="003272B7" w:rsidRPr="00481FB9"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y_total_m_ha</w:t>
            </w:r>
          </w:p>
        </w:tc>
        <w:tc>
          <w:tcPr>
            <w:tcW w:w="1825" w:type="dxa"/>
            <w:noWrap/>
            <w:hideMark/>
          </w:tcPr>
          <w:p w14:paraId="2DCAA954" w14:textId="77777777" w:rsidR="003272B7" w:rsidRPr="00481FB9"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Del análisis de la Tabla 2 se puede apreciar que las variables a</w:t>
      </w:r>
      <w:r w:rsidRPr="00B9210E">
        <w:rPr>
          <w:rFonts w:ascii="Times New Roman" w:hAnsi="Times New Roman" w:cs="Times New Roman"/>
          <w:i/>
          <w:iCs/>
          <w:lang w:val="es-US"/>
        </w:rPr>
        <w:t xml:space="preserve">ge, clase, college, </w:t>
      </w:r>
      <w:proofErr w:type="spellStart"/>
      <w:r w:rsidRPr="00B9210E">
        <w:rPr>
          <w:rFonts w:ascii="Times New Roman" w:hAnsi="Times New Roman" w:cs="Times New Roman"/>
          <w:i/>
          <w:iCs/>
          <w:lang w:val="es-US"/>
        </w:rPr>
        <w:t>cuentaPropia</w:t>
      </w:r>
      <w:proofErr w:type="spellEnd"/>
      <w:r w:rsidRPr="00B9210E">
        <w:rPr>
          <w:rFonts w:ascii="Times New Roman" w:hAnsi="Times New Roman" w:cs="Times New Roman"/>
          <w:i/>
          <w:iCs/>
          <w:lang w:val="es-US"/>
        </w:rPr>
        <w:t>, dsi, estrato1, ingtotob, ocu,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r w:rsidRPr="00CA77D7">
        <w:rPr>
          <w:rFonts w:ascii="Times New Roman" w:hAnsi="Times New Roman" w:cs="Times New Roman"/>
          <w:i/>
          <w:iCs/>
          <w:lang w:val="es-US"/>
        </w:rPr>
        <w:t>y_bonificaciones_m, y_salarySec_m, y_ingLab_m_ha</w:t>
      </w:r>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microEmpresa, oficio, relab, sizeFirm </w:t>
      </w:r>
      <w:r>
        <w:rPr>
          <w:rFonts w:ascii="Times New Roman" w:hAnsi="Times New Roman" w:cs="Times New Roman"/>
          <w:lang w:val="es-US"/>
        </w:rPr>
        <w:t xml:space="preserve">y </w:t>
      </w:r>
      <w:r w:rsidRPr="00CA77D7">
        <w:rPr>
          <w:rFonts w:ascii="Times New Roman" w:hAnsi="Times New Roman" w:cs="Times New Roman"/>
          <w:i/>
          <w:iCs/>
          <w:lang w:val="es-US"/>
        </w:rPr>
        <w:t>hoursWorkUsual</w:t>
      </w:r>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r w:rsidRPr="00357973">
        <w:rPr>
          <w:rFonts w:ascii="Times New Roman" w:hAnsi="Times New Roman" w:cs="Times New Roman"/>
          <w:i/>
          <w:iCs/>
          <w:lang w:val="es-US"/>
        </w:rPr>
        <w:t>maxEducLeve</w:t>
      </w:r>
      <w:r w:rsidRPr="00631910">
        <w:rPr>
          <w:rFonts w:ascii="Times New Roman" w:hAnsi="Times New Roman" w:cs="Times New Roman"/>
          <w:lang w:val="es-US"/>
        </w:rPr>
        <w:t>l</w:t>
      </w:r>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r w:rsidRPr="00357973">
        <w:rPr>
          <w:rFonts w:ascii="Times New Roman" w:hAnsi="Times New Roman" w:cs="Times New Roman"/>
          <w:i/>
          <w:iCs/>
          <w:lang w:val="es-US"/>
        </w:rPr>
        <w:t>y_total_m_ha</w:t>
      </w:r>
      <w:r>
        <w:rPr>
          <w:rFonts w:ascii="Times New Roman" w:hAnsi="Times New Roman" w:cs="Times New Roman"/>
          <w:lang w:val="es-US"/>
        </w:rPr>
        <w:t xml:space="preserve">, los cuales eran 1.765 después de eliminar los 7.657 de las variables categóricas mencionadas en el párrafo anterior. Con esto, se obtuvo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14.631 observaciones y 17 variables sin NAN, como se puede ver en la Tabla 3. </w:t>
      </w:r>
    </w:p>
    <w:p w14:paraId="5224ED62" w14:textId="77777777" w:rsidR="003272B7" w:rsidRDefault="003272B7" w:rsidP="003272B7">
      <w:pPr>
        <w:pStyle w:val="Descripcin"/>
        <w:keepNext/>
        <w:spacing w:after="0"/>
        <w:jc w:val="center"/>
      </w:pPr>
      <w:r>
        <w:t xml:space="preserve">Tabla </w:t>
      </w:r>
      <w:r>
        <w:fldChar w:fldCharType="begin"/>
      </w:r>
      <w:r>
        <w:instrText xml:space="preserve"> SEQ Tabla \* ARABIC </w:instrText>
      </w:r>
      <w:r>
        <w:fldChar w:fldCharType="separate"/>
      </w:r>
      <w:r>
        <w:rPr>
          <w:noProof/>
        </w:rPr>
        <w:t>3</w:t>
      </w:r>
      <w:r>
        <w:fldChar w:fldCharType="end"/>
      </w:r>
      <w:r>
        <w:t xml:space="preserve"> Número de NAN por variable seleccionada</w:t>
      </w:r>
    </w:p>
    <w:p w14:paraId="6DB3ABF4"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357973">
              <w:rPr>
                <w:rFonts w:ascii="Times New Roman" w:eastAsia="Times New Roman" w:hAnsi="Times New Roman" w:cs="Times New Roman"/>
                <w:b/>
                <w:bCs/>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0"/>
                <w:szCs w:val="20"/>
                <w:lang w:eastAsia="es-CO"/>
                <w14:ligatures w14:val="none"/>
              </w:rPr>
            </w:pPr>
            <w:r w:rsidRPr="00357973">
              <w:rPr>
                <w:rFonts w:ascii="Times New Roman" w:eastAsia="Times New Roman" w:hAnsi="Times New Roman" w:cs="Times New Roman"/>
                <w:b/>
                <w:bCs/>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age</w:t>
            </w:r>
          </w:p>
        </w:tc>
        <w:tc>
          <w:tcPr>
            <w:tcW w:w="1657" w:type="dxa"/>
            <w:noWrap/>
            <w:hideMark/>
          </w:tcPr>
          <w:p w14:paraId="5FC9D4F0" w14:textId="77777777" w:rsidR="003272B7" w:rsidRPr="00357973"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college</w:t>
            </w:r>
          </w:p>
        </w:tc>
        <w:tc>
          <w:tcPr>
            <w:tcW w:w="1657" w:type="dxa"/>
            <w:noWrap/>
            <w:hideMark/>
          </w:tcPr>
          <w:p w14:paraId="23B18487" w14:textId="77777777" w:rsidR="003272B7" w:rsidRPr="00357973"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cuentaPropia</w:t>
            </w:r>
          </w:p>
        </w:tc>
        <w:tc>
          <w:tcPr>
            <w:tcW w:w="1657" w:type="dxa"/>
            <w:noWrap/>
            <w:hideMark/>
          </w:tcPr>
          <w:p w14:paraId="3DB29BC7" w14:textId="77777777" w:rsidR="003272B7" w:rsidRPr="00357973"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dsi</w:t>
            </w:r>
          </w:p>
        </w:tc>
        <w:tc>
          <w:tcPr>
            <w:tcW w:w="1657" w:type="dxa"/>
            <w:noWrap/>
            <w:hideMark/>
          </w:tcPr>
          <w:p w14:paraId="1F935234" w14:textId="77777777" w:rsidR="003272B7" w:rsidRPr="00357973"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hoursWorkUsual</w:t>
            </w:r>
          </w:p>
        </w:tc>
        <w:tc>
          <w:tcPr>
            <w:tcW w:w="1657" w:type="dxa"/>
            <w:noWrap/>
            <w:hideMark/>
          </w:tcPr>
          <w:p w14:paraId="10708320" w14:textId="77777777" w:rsidR="003272B7" w:rsidRPr="00357973"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maxEducLevel</w:t>
            </w:r>
          </w:p>
        </w:tc>
        <w:tc>
          <w:tcPr>
            <w:tcW w:w="1657" w:type="dxa"/>
            <w:noWrap/>
            <w:hideMark/>
          </w:tcPr>
          <w:p w14:paraId="66E20353" w14:textId="77777777" w:rsidR="003272B7" w:rsidRPr="00357973"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microEmpresa</w:t>
            </w:r>
          </w:p>
        </w:tc>
        <w:tc>
          <w:tcPr>
            <w:tcW w:w="1657" w:type="dxa"/>
            <w:noWrap/>
            <w:hideMark/>
          </w:tcPr>
          <w:p w14:paraId="2DC8150F" w14:textId="77777777" w:rsidR="003272B7" w:rsidRPr="00357973"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ocu</w:t>
            </w:r>
          </w:p>
        </w:tc>
        <w:tc>
          <w:tcPr>
            <w:tcW w:w="1657" w:type="dxa"/>
            <w:noWrap/>
            <w:hideMark/>
          </w:tcPr>
          <w:p w14:paraId="1F6ED3BD" w14:textId="77777777" w:rsidR="003272B7" w:rsidRPr="00357973"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lastRenderedPageBreak/>
              <w:t>relab</w:t>
            </w:r>
          </w:p>
        </w:tc>
        <w:tc>
          <w:tcPr>
            <w:tcW w:w="1657" w:type="dxa"/>
            <w:noWrap/>
            <w:hideMark/>
          </w:tcPr>
          <w:p w14:paraId="679DF104" w14:textId="77777777" w:rsidR="003272B7" w:rsidRPr="00357973"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sex</w:t>
            </w:r>
          </w:p>
        </w:tc>
        <w:tc>
          <w:tcPr>
            <w:tcW w:w="1657" w:type="dxa"/>
            <w:noWrap/>
            <w:hideMark/>
          </w:tcPr>
          <w:p w14:paraId="4F390999" w14:textId="77777777" w:rsidR="003272B7" w:rsidRPr="00357973"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sizeFirm</w:t>
            </w:r>
          </w:p>
        </w:tc>
        <w:tc>
          <w:tcPr>
            <w:tcW w:w="1657" w:type="dxa"/>
            <w:noWrap/>
            <w:hideMark/>
          </w:tcPr>
          <w:p w14:paraId="7289CAC5" w14:textId="77777777" w:rsidR="003272B7" w:rsidRPr="00357973"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w:t>
            </w:r>
          </w:p>
        </w:tc>
        <w:tc>
          <w:tcPr>
            <w:tcW w:w="1657" w:type="dxa"/>
            <w:noWrap/>
            <w:hideMark/>
          </w:tcPr>
          <w:p w14:paraId="0E82CFB8" w14:textId="77777777" w:rsidR="003272B7" w:rsidRPr="00357973" w:rsidRDefault="003272B7" w:rsidP="002B0A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y_total_m_ha</w:t>
            </w:r>
          </w:p>
        </w:tc>
        <w:tc>
          <w:tcPr>
            <w:tcW w:w="1657" w:type="dxa"/>
            <w:noWrap/>
            <w:hideMark/>
          </w:tcPr>
          <w:p w14:paraId="3E12355A" w14:textId="77777777" w:rsidR="003272B7" w:rsidRPr="00357973" w:rsidRDefault="003272B7" w:rsidP="002B0A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 xml:space="preserve">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w:t>
      </w:r>
      <w:proofErr w:type="spellStart"/>
      <w:r>
        <w:rPr>
          <w:rFonts w:ascii="Times New Roman" w:hAnsi="Times New Roman" w:cs="Times New Roman"/>
          <w:lang w:val="es-US"/>
        </w:rPr>
        <w:t>summary</w:t>
      </w:r>
      <w:proofErr w:type="spellEnd"/>
      <w:r>
        <w:rPr>
          <w:rFonts w:ascii="Times New Roman" w:hAnsi="Times New Roman" w:cs="Times New Roman"/>
          <w:lang w:val="es-US"/>
        </w:rPr>
        <w:t>. Los resultados se pueden ver en la tabla #4.</w:t>
      </w:r>
    </w:p>
    <w:p w14:paraId="2C4AFFB6" w14:textId="77777777" w:rsidR="003272B7" w:rsidRDefault="003272B7" w:rsidP="003272B7">
      <w:pPr>
        <w:pStyle w:val="Descripcin"/>
        <w:keepNext/>
        <w:jc w:val="center"/>
      </w:pPr>
      <w:r>
        <w:t xml:space="preserve">Tabla </w:t>
      </w:r>
      <w:r>
        <w:fldChar w:fldCharType="begin"/>
      </w:r>
      <w:r>
        <w:instrText xml:space="preserve"> SEQ Tabla \* ARABIC </w:instrText>
      </w:r>
      <w:r>
        <w:fldChar w:fldCharType="separate"/>
      </w:r>
      <w:r>
        <w:rPr>
          <w:noProof/>
        </w:rPr>
        <w:t>4</w:t>
      </w:r>
      <w:r>
        <w:fldChar w:fldCharType="end"/>
      </w:r>
      <w:r>
        <w:t xml:space="preserve"> Resumen de la variable de salario por hora</w:t>
      </w:r>
    </w:p>
    <w:tbl>
      <w:tblPr>
        <w:tblStyle w:val="Tabladelista6concolores-nfasis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eliminar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se calculó la desviación estándar del salario, la cual es de 13.902,73 COP/hora. Es usual determinar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14.286 observaciones y 17 variables. Con esto, se realizó la creación de la variable </w:t>
      </w:r>
      <w:proofErr w:type="spellStart"/>
      <w:r w:rsidRPr="00220DF4">
        <w:rPr>
          <w:rFonts w:ascii="Times New Roman" w:hAnsi="Times New Roman" w:cs="Times New Roman"/>
          <w:i/>
          <w:iCs/>
          <w:lang w:val="es-US"/>
        </w:rPr>
        <w:t>log_wageh</w:t>
      </w:r>
      <w:proofErr w:type="spellEnd"/>
      <w:r>
        <w:rPr>
          <w:rFonts w:ascii="Times New Roman" w:hAnsi="Times New Roman" w:cs="Times New Roman"/>
          <w:lang w:val="es-US"/>
        </w:rPr>
        <w:t xml:space="preserve">, la cual es el logaritmo natural de la variable de salario por hora seleccionada. Dadas las características de la variable sexo, donde 1 era hombre y 0 mujer, se realizó la creación de la nueva variable </w:t>
      </w:r>
      <w:proofErr w:type="spellStart"/>
      <w:r w:rsidRPr="00220DF4">
        <w:rPr>
          <w:rFonts w:ascii="Times New Roman" w:hAnsi="Times New Roman" w:cs="Times New Roman"/>
          <w:i/>
          <w:iCs/>
          <w:lang w:val="es-US"/>
        </w:rPr>
        <w:t>female</w:t>
      </w:r>
      <w:proofErr w:type="spellEnd"/>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proofErr w:type="spellStart"/>
      <w:r w:rsidRPr="00F85F45">
        <w:rPr>
          <w:rFonts w:ascii="Times New Roman" w:hAnsi="Times New Roman" w:cs="Times New Roman"/>
          <w:i/>
          <w:iCs/>
          <w:lang w:val="es-US"/>
        </w:rPr>
        <w:t>female</w:t>
      </w:r>
      <w:proofErr w:type="spellEnd"/>
      <w:r>
        <w:rPr>
          <w:rFonts w:ascii="Times New Roman" w:hAnsi="Times New Roman" w:cs="Times New Roman"/>
          <w:lang w:val="es-US"/>
        </w:rPr>
        <w:t xml:space="preserve"> de </w:t>
      </w:r>
      <w:proofErr w:type="spellStart"/>
      <w:r w:rsidRPr="00F85F45">
        <w:rPr>
          <w:rFonts w:ascii="Times New Roman" w:hAnsi="Times New Roman" w:cs="Times New Roman"/>
          <w:i/>
          <w:iCs/>
          <w:lang w:val="es-US"/>
        </w:rPr>
        <w:t>dbl</w:t>
      </w:r>
      <w:proofErr w:type="spellEnd"/>
      <w:r>
        <w:rPr>
          <w:rFonts w:ascii="Times New Roman" w:hAnsi="Times New Roman" w:cs="Times New Roman"/>
          <w:lang w:val="es-US"/>
        </w:rPr>
        <w:t xml:space="preserve"> a </w:t>
      </w:r>
      <w:proofErr w:type="spellStart"/>
      <w:r w:rsidRPr="00F85F45">
        <w:rPr>
          <w:rFonts w:ascii="Times New Roman" w:hAnsi="Times New Roman" w:cs="Times New Roman"/>
          <w:i/>
          <w:iCs/>
          <w:lang w:val="es-US"/>
        </w:rPr>
        <w:t>fct</w:t>
      </w:r>
      <w:proofErr w:type="spellEnd"/>
      <w:r>
        <w:rPr>
          <w:rFonts w:ascii="Times New Roman" w:hAnsi="Times New Roman" w:cs="Times New Roman"/>
          <w:lang w:val="es-US"/>
        </w:rPr>
        <w:t xml:space="preserve"> por ser una dicótoma y no un entero con decimales, y se asegura que todas las variables categóricas queden como factores. </w:t>
      </w:r>
    </w:p>
    <w:p w14:paraId="165AE38B" w14:textId="77777777" w:rsidR="001967E5" w:rsidRPr="00D97910" w:rsidRDefault="001967E5" w:rsidP="00E27C13">
      <w:pPr>
        <w:rPr>
          <w:rFonts w:ascii="Times New Roman" w:hAnsi="Times New Roman" w:cs="Times New Roman"/>
          <w:lang w:val="es-US"/>
        </w:rPr>
      </w:pPr>
    </w:p>
    <w:p w14:paraId="13A22E5F" w14:textId="49F5FD1A"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Análisis descriptivo de los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5456771" w14:textId="618BA22F"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69EF8EFF" w14:textId="396EE1FC"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 las estimaciones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lastRenderedPageBreak/>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Refdenotaalpie"/>
                <w:rFonts w:ascii="Times New Roman" w:hAnsi="Times New Roman" w:cs="Times New Roman"/>
              </w:rPr>
              <w:footnoteReference w:id="1"/>
            </w:r>
            <w:r>
              <w:rPr>
                <w:rStyle w:val="Refdenotaalpi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Female+Xλ+u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Age+Xλ+u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7758CC23" w14:textId="77777777" w:rsidR="00F3742F" w:rsidRDefault="00000000"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+Xλ+u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rPr>
        <w:lastRenderedPageBreak/>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7"/>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Descripcin"/>
        <w:jc w:val="center"/>
        <w:rPr>
          <w:rFonts w:ascii="Times New Roman" w:hAnsi="Times New Roman" w:cs="Times New Roman"/>
        </w:rPr>
      </w:pPr>
      <w:r>
        <w:t xml:space="preserve">Figura </w:t>
      </w:r>
      <w:fldSimple w:instr=" SEQ Figura \* ARABIC ">
        <w:r>
          <w:rPr>
            <w:noProof/>
          </w:rPr>
          <w:t>1</w:t>
        </w:r>
      </w:fldSimple>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t>Como se puede ver en la gráfica anterior, los RMSE de los modelos tienen una magnitud significativa (entre 6.8% y 8.8%) respecto a la media del logaritmo del salario en el conjunto de prueba, que es 8.565. Cuando se incluyen los controles especificados (</w:t>
      </w:r>
      <w:r w:rsidRPr="00804217">
        <w:rPr>
          <w:rFonts w:ascii="Times New Roman" w:hAnsi="Times New Roman" w:cs="Times New Roman"/>
          <w:i/>
          <w:iCs/>
        </w:rPr>
        <w:t>informal, maxEducLevel, sizeFirm, relab</w:t>
      </w:r>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proofErr w:type="spellStart"/>
      <w:r w:rsidRPr="009739CB">
        <w:rPr>
          <w:rFonts w:ascii="Times New Roman" w:hAnsi="Times New Roman" w:cs="Times New Roman"/>
          <w:i/>
          <w:iCs/>
        </w:rPr>
        <w:t>female</w:t>
      </w:r>
      <w:proofErr w:type="spellEnd"/>
      <w:r w:rsidRPr="009739CB">
        <w:rPr>
          <w:rFonts w:ascii="Times New Roman" w:hAnsi="Times New Roman" w:cs="Times New Roman"/>
          <w:i/>
          <w:iCs/>
        </w:rPr>
        <w:t xml:space="preserve">, </w:t>
      </w:r>
      <w:r w:rsidRPr="00804217">
        <w:rPr>
          <w:rFonts w:ascii="Times New Roman" w:hAnsi="Times New Roman" w:cs="Times New Roman"/>
          <w:i/>
          <w:iCs/>
        </w:rPr>
        <w:t>informal, maxEducLevel, sizeFirm, relab</w:t>
      </w:r>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rPr>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8"/>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Descripcin"/>
        <w:jc w:val="center"/>
      </w:pPr>
      <w:r>
        <w:t xml:space="preserve">Figura </w:t>
      </w:r>
      <w:fldSimple w:instr=" SEQ Figura \* ARABIC ">
        <w:r>
          <w:rPr>
            <w:noProof/>
          </w:rPr>
          <w:t>2</w:t>
        </w:r>
      </w:fldSimple>
      <w:r>
        <w:t xml:space="preserve">. Distribución del error de predicción en el training set – </w:t>
      </w:r>
      <w:proofErr w:type="spellStart"/>
      <w:r>
        <w:t>Validation</w:t>
      </w:r>
      <w:proofErr w:type="spellEnd"/>
      <w:r>
        <w:t xml:space="preserve"> Set </w:t>
      </w:r>
      <w:proofErr w:type="spellStart"/>
      <w:r>
        <w:t>Approach</w:t>
      </w:r>
      <w:proofErr w:type="spellEnd"/>
      <w:r>
        <w:t xml:space="preserve">.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lastRenderedPageBreak/>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9"/>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Descripcin"/>
        <w:jc w:val="center"/>
      </w:pPr>
      <w:r>
        <w:t xml:space="preserve">Figura </w:t>
      </w:r>
      <w:fldSimple w:instr=" SEQ Figura \* ARABIC ">
        <w:r>
          <w:rPr>
            <w:noProof/>
          </w:rPr>
          <w:t>3</w:t>
        </w:r>
      </w:fldSimple>
      <w:r>
        <w:t xml:space="preserve">. Diagrama de dispersión entre el error de predicción y el logaritmo del salario por hora observado en el training set – </w:t>
      </w:r>
      <w:proofErr w:type="spellStart"/>
      <w:r>
        <w:t>Validation</w:t>
      </w:r>
      <w:proofErr w:type="spellEnd"/>
      <w:r>
        <w:t xml:space="preserve"> Set </w:t>
      </w:r>
      <w:proofErr w:type="spellStart"/>
      <w:r>
        <w:t>Approach</w:t>
      </w:r>
      <w:proofErr w:type="spellEnd"/>
      <w:r>
        <w:t xml:space="preserve">.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t xml:space="preserve">Los puntos con color rojo son aquellos que corresponden a datos atípicos en la distribución del logaritmo del salario por hora observado, mientras que los verdes son aquellos que están entre las líneas punteadas A y B, que delimitan 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0BD8FFAB" w:rsidR="00FB19C7" w:rsidRPr="00D97910" w:rsidRDefault="007E0938" w:rsidP="00F3742F">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28BD4" w14:textId="77777777" w:rsidR="0045241B" w:rsidRDefault="0045241B" w:rsidP="00E82939">
      <w:pPr>
        <w:spacing w:after="0" w:line="240" w:lineRule="auto"/>
      </w:pPr>
      <w:r>
        <w:separator/>
      </w:r>
    </w:p>
  </w:endnote>
  <w:endnote w:type="continuationSeparator" w:id="0">
    <w:p w14:paraId="718B8DB5" w14:textId="77777777" w:rsidR="0045241B" w:rsidRDefault="0045241B"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95E93" w14:textId="77777777" w:rsidR="0045241B" w:rsidRDefault="0045241B" w:rsidP="00E82939">
      <w:pPr>
        <w:spacing w:after="0" w:line="240" w:lineRule="auto"/>
      </w:pPr>
      <w:r>
        <w:separator/>
      </w:r>
    </w:p>
  </w:footnote>
  <w:footnote w:type="continuationSeparator" w:id="0">
    <w:p w14:paraId="5A0B80EA" w14:textId="77777777" w:rsidR="0045241B" w:rsidRDefault="0045241B" w:rsidP="00E82939">
      <w:pPr>
        <w:spacing w:after="0" w:line="240" w:lineRule="auto"/>
      </w:pPr>
      <w:r>
        <w:continuationSeparator/>
      </w:r>
    </w:p>
  </w:footnote>
  <w:footnote w:id="1">
    <w:p w14:paraId="757E4B1C" w14:textId="77777777" w:rsidR="00F3742F" w:rsidRPr="005D0F37" w:rsidRDefault="00F3742F" w:rsidP="00F3742F">
      <w:pPr>
        <w:pStyle w:val="Textonotapie"/>
        <w:rPr>
          <w:i/>
          <w:iCs/>
        </w:rPr>
      </w:pPr>
      <w:r>
        <w:rPr>
          <w:rStyle w:val="Refdenotaalpi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maxEducLevel, sizeFirm,</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relab</w:t>
      </w:r>
    </w:p>
  </w:footnote>
  <w:footnote w:id="2">
    <w:p w14:paraId="09145581" w14:textId="77777777" w:rsidR="00F3742F" w:rsidRPr="00197526" w:rsidRDefault="00F3742F" w:rsidP="00F3742F">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341C4"/>
    <w:rsid w:val="00071410"/>
    <w:rsid w:val="000918AE"/>
    <w:rsid w:val="000B29C0"/>
    <w:rsid w:val="000C536D"/>
    <w:rsid w:val="000F2EEA"/>
    <w:rsid w:val="00100CB6"/>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272B7"/>
    <w:rsid w:val="00333236"/>
    <w:rsid w:val="00363DB2"/>
    <w:rsid w:val="00371BE0"/>
    <w:rsid w:val="00382463"/>
    <w:rsid w:val="003903C1"/>
    <w:rsid w:val="00392A33"/>
    <w:rsid w:val="00397C78"/>
    <w:rsid w:val="003B107C"/>
    <w:rsid w:val="003B2A08"/>
    <w:rsid w:val="003B71E7"/>
    <w:rsid w:val="003C78A2"/>
    <w:rsid w:val="003D717F"/>
    <w:rsid w:val="00430886"/>
    <w:rsid w:val="004347E8"/>
    <w:rsid w:val="004347F7"/>
    <w:rsid w:val="0044066E"/>
    <w:rsid w:val="0045241B"/>
    <w:rsid w:val="0045418D"/>
    <w:rsid w:val="00476883"/>
    <w:rsid w:val="004D0EBA"/>
    <w:rsid w:val="004D7462"/>
    <w:rsid w:val="00511662"/>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842F3"/>
    <w:rsid w:val="006853CA"/>
    <w:rsid w:val="00687377"/>
    <w:rsid w:val="00687712"/>
    <w:rsid w:val="006C76D6"/>
    <w:rsid w:val="006E5D98"/>
    <w:rsid w:val="006F1B3D"/>
    <w:rsid w:val="00716343"/>
    <w:rsid w:val="00720CAA"/>
    <w:rsid w:val="00741CC4"/>
    <w:rsid w:val="007438F6"/>
    <w:rsid w:val="00743AA4"/>
    <w:rsid w:val="00772B51"/>
    <w:rsid w:val="00784618"/>
    <w:rsid w:val="00784A1C"/>
    <w:rsid w:val="00792AE9"/>
    <w:rsid w:val="007A10D7"/>
    <w:rsid w:val="007E0938"/>
    <w:rsid w:val="007E5CC3"/>
    <w:rsid w:val="00816394"/>
    <w:rsid w:val="00860490"/>
    <w:rsid w:val="008E53C8"/>
    <w:rsid w:val="00941BA1"/>
    <w:rsid w:val="009547E7"/>
    <w:rsid w:val="009820D9"/>
    <w:rsid w:val="009C51A6"/>
    <w:rsid w:val="009D0B66"/>
    <w:rsid w:val="009F1339"/>
    <w:rsid w:val="00A26A92"/>
    <w:rsid w:val="00A37B82"/>
    <w:rsid w:val="00A37C14"/>
    <w:rsid w:val="00A55293"/>
    <w:rsid w:val="00A62936"/>
    <w:rsid w:val="00A63422"/>
    <w:rsid w:val="00A67BA6"/>
    <w:rsid w:val="00A85D60"/>
    <w:rsid w:val="00AB58D8"/>
    <w:rsid w:val="00AB6599"/>
    <w:rsid w:val="00AB73CA"/>
    <w:rsid w:val="00AC579A"/>
    <w:rsid w:val="00AC5F4F"/>
    <w:rsid w:val="00AD3AFA"/>
    <w:rsid w:val="00B0055B"/>
    <w:rsid w:val="00B051FD"/>
    <w:rsid w:val="00B15DE6"/>
    <w:rsid w:val="00B52E44"/>
    <w:rsid w:val="00B85107"/>
    <w:rsid w:val="00B86697"/>
    <w:rsid w:val="00B91650"/>
    <w:rsid w:val="00BB3D09"/>
    <w:rsid w:val="00BE4E2A"/>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B042E"/>
    <w:rsid w:val="00DD5E28"/>
    <w:rsid w:val="00DE063D"/>
    <w:rsid w:val="00DE2A7D"/>
    <w:rsid w:val="00DF04B8"/>
    <w:rsid w:val="00E120A4"/>
    <w:rsid w:val="00E23294"/>
    <w:rsid w:val="00E25D05"/>
    <w:rsid w:val="00E27C13"/>
    <w:rsid w:val="00E73152"/>
    <w:rsid w:val="00E82939"/>
    <w:rsid w:val="00E90C92"/>
    <w:rsid w:val="00E9122F"/>
    <w:rsid w:val="00E92778"/>
    <w:rsid w:val="00EA31BD"/>
    <w:rsid w:val="00EB0066"/>
    <w:rsid w:val="00EB62D7"/>
    <w:rsid w:val="00EC4F72"/>
    <w:rsid w:val="00EE3119"/>
    <w:rsid w:val="00EE7206"/>
    <w:rsid w:val="00F31DDE"/>
    <w:rsid w:val="00F33A0B"/>
    <w:rsid w:val="00F3742F"/>
    <w:rsid w:val="00F925CD"/>
    <w:rsid w:val="00FA5240"/>
    <w:rsid w:val="00FA5EBF"/>
    <w:rsid w:val="00FB19C7"/>
    <w:rsid w:val="00FC620C"/>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F374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42F"/>
    <w:rPr>
      <w:sz w:val="20"/>
      <w:szCs w:val="20"/>
    </w:rPr>
  </w:style>
  <w:style w:type="character" w:styleId="Refdenotaalpie">
    <w:name w:val="footnote reference"/>
    <w:basedOn w:val="Fuentedeprrafopredeter"/>
    <w:uiPriority w:val="99"/>
    <w:semiHidden/>
    <w:unhideWhenUsed/>
    <w:rsid w:val="00F3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15</Pages>
  <Words>4974</Words>
  <Characters>27358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Duvan Javier Farfan Lopez (Empresa Contratista)</cp:lastModifiedBy>
  <cp:revision>145</cp:revision>
  <dcterms:created xsi:type="dcterms:W3CDTF">2023-09-04T20:08:00Z</dcterms:created>
  <dcterms:modified xsi:type="dcterms:W3CDTF">2023-09-18T00:20:00Z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