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D03" w14:textId="7BF74E3E" w:rsidR="00150E58" w:rsidRPr="00150E58" w:rsidRDefault="00150E58" w:rsidP="00E82939">
      <w:pPr>
        <w:pStyle w:val="Textoindependiente"/>
        <w:jc w:val="center"/>
        <w:rPr>
          <w:i/>
          <w:noProof/>
          <w:sz w:val="36"/>
          <w:szCs w:val="52"/>
        </w:rPr>
      </w:pPr>
      <w:r w:rsidRPr="00150E58">
        <w:rPr>
          <w:i/>
          <w:noProof/>
          <w:sz w:val="36"/>
          <w:szCs w:val="52"/>
        </w:rPr>
        <w:t>________________________________________________________</w:t>
      </w:r>
    </w:p>
    <w:p w14:paraId="5C02DCB2" w14:textId="77777777" w:rsidR="00150E58" w:rsidRDefault="00150E58" w:rsidP="00E82939">
      <w:pPr>
        <w:pStyle w:val="Textoindependiente"/>
        <w:jc w:val="center"/>
        <w:rPr>
          <w:b/>
          <w:bCs/>
          <w:iCs/>
          <w:noProof/>
          <w:sz w:val="36"/>
          <w:szCs w:val="52"/>
        </w:rPr>
      </w:pPr>
    </w:p>
    <w:p w14:paraId="6CF4902A" w14:textId="59819A21" w:rsidR="00E82939" w:rsidRDefault="00E82939" w:rsidP="00E82939">
      <w:pPr>
        <w:pStyle w:val="Textoindependiente"/>
        <w:jc w:val="center"/>
        <w:rPr>
          <w:b/>
          <w:bCs/>
          <w:iCs/>
          <w:noProof/>
          <w:sz w:val="36"/>
          <w:szCs w:val="52"/>
        </w:rPr>
      </w:pPr>
      <w:r w:rsidRPr="00E82939">
        <w:rPr>
          <w:b/>
          <w:bCs/>
          <w:iCs/>
          <w:noProof/>
          <w:sz w:val="36"/>
          <w:szCs w:val="52"/>
        </w:rPr>
        <w:t>Big Data y Machine Learning para Economía Aplicada</w:t>
      </w:r>
    </w:p>
    <w:p w14:paraId="589F8747" w14:textId="77777777" w:rsidR="00150E58" w:rsidRPr="00E82939" w:rsidRDefault="00150E58" w:rsidP="00E82939">
      <w:pPr>
        <w:pStyle w:val="Textoindependiente"/>
        <w:jc w:val="center"/>
        <w:rPr>
          <w:b/>
          <w:bCs/>
          <w:iCs/>
          <w:noProof/>
          <w:sz w:val="36"/>
          <w:szCs w:val="52"/>
        </w:rPr>
      </w:pPr>
    </w:p>
    <w:p w14:paraId="56097066" w14:textId="17B70E1E" w:rsidR="00E82939" w:rsidRPr="00E82939" w:rsidRDefault="00E82939" w:rsidP="00E82939">
      <w:pPr>
        <w:pStyle w:val="Textoindependiente"/>
        <w:jc w:val="center"/>
        <w:rPr>
          <w:b/>
          <w:bCs/>
          <w:iCs/>
          <w:noProof/>
          <w:sz w:val="36"/>
          <w:szCs w:val="36"/>
        </w:rPr>
      </w:pPr>
      <w:r w:rsidRPr="00E82939">
        <w:rPr>
          <w:b/>
          <w:bCs/>
          <w:iCs/>
          <w:noProof/>
          <w:sz w:val="36"/>
          <w:szCs w:val="36"/>
        </w:rPr>
        <w:t>Taller 1</w:t>
      </w:r>
    </w:p>
    <w:p w14:paraId="57EB575F" w14:textId="3EB89FB3" w:rsidR="00E82939" w:rsidRPr="00E82939" w:rsidRDefault="00E82939" w:rsidP="00E82939">
      <w:pPr>
        <w:pStyle w:val="Textoindependiente"/>
        <w:jc w:val="center"/>
        <w:rPr>
          <w:b/>
          <w:bCs/>
          <w:iCs/>
          <w:noProof/>
          <w:sz w:val="36"/>
          <w:szCs w:val="36"/>
        </w:rPr>
      </w:pPr>
      <w:r w:rsidRPr="00E82939">
        <w:rPr>
          <w:b/>
          <w:bCs/>
          <w:iCs/>
          <w:noProof/>
          <w:sz w:val="36"/>
          <w:szCs w:val="36"/>
        </w:rPr>
        <w:t>2023-02</w:t>
      </w:r>
    </w:p>
    <w:p w14:paraId="7A83C906" w14:textId="77777777" w:rsidR="00E82939" w:rsidRPr="00CC167E" w:rsidRDefault="00E82939" w:rsidP="00E82939">
      <w:pPr>
        <w:pStyle w:val="Textoindependiente"/>
        <w:rPr>
          <w:i/>
          <w:noProof/>
          <w:sz w:val="20"/>
        </w:rPr>
      </w:pPr>
    </w:p>
    <w:p w14:paraId="2CC3F280" w14:textId="77777777" w:rsidR="00E82939" w:rsidRPr="00CC167E" w:rsidRDefault="00E82939" w:rsidP="00E82939">
      <w:pPr>
        <w:pStyle w:val="Textoindependiente"/>
        <w:spacing w:before="7"/>
        <w:rPr>
          <w:i/>
          <w:noProof/>
          <w:sz w:val="18"/>
        </w:rPr>
      </w:pPr>
      <w:r w:rsidRPr="00CC167E">
        <w:rPr>
          <w:i/>
          <w:noProof/>
          <w:sz w:val="18"/>
        </w:rPr>
        <w:t>____________________________________________________________________________________________________________</w:t>
      </w:r>
    </w:p>
    <w:p w14:paraId="743AF422" w14:textId="77777777" w:rsidR="00E82939" w:rsidRPr="00CC167E" w:rsidRDefault="00E82939" w:rsidP="00E82939">
      <w:pPr>
        <w:pStyle w:val="Textoindependiente"/>
        <w:spacing w:line="252" w:lineRule="auto"/>
        <w:ind w:left="4490" w:right="1601"/>
        <w:rPr>
          <w:noProof/>
          <w:spacing w:val="-1"/>
        </w:rPr>
      </w:pPr>
    </w:p>
    <w:p w14:paraId="14B4C22D" w14:textId="52577B1A" w:rsidR="00E82939" w:rsidRPr="00D97910" w:rsidRDefault="00E82939" w:rsidP="00E82939">
      <w:pPr>
        <w:pStyle w:val="Textoindependiente"/>
        <w:spacing w:line="252" w:lineRule="auto"/>
        <w:ind w:left="4490" w:right="1601"/>
        <w:rPr>
          <w:noProof/>
          <w:spacing w:val="-57"/>
          <w:sz w:val="22"/>
          <w:szCs w:val="22"/>
        </w:rPr>
      </w:pPr>
      <w:r w:rsidRPr="00D97910">
        <w:rPr>
          <w:noProof/>
          <w:sz w:val="22"/>
          <w:szCs w:val="22"/>
          <w:lang w:val="es-CO" w:eastAsia="es-CO"/>
        </w:rPr>
        <mc:AlternateContent>
          <mc:Choice Requires="wps">
            <w:drawing>
              <wp:anchor distT="0" distB="0" distL="114300" distR="114300" simplePos="0" relativeHeight="251659264" behindDoc="0" locked="0" layoutInCell="1" allowOverlap="1" wp14:anchorId="603CD973" wp14:editId="50D18A14">
                <wp:simplePos x="0" y="0"/>
                <wp:positionH relativeFrom="page">
                  <wp:posOffset>2041451</wp:posOffset>
                </wp:positionH>
                <wp:positionV relativeFrom="paragraph">
                  <wp:posOffset>164982</wp:posOffset>
                </wp:positionV>
                <wp:extent cx="1065412" cy="265814"/>
                <wp:effectExtent l="0" t="0" r="1905"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65412" cy="265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D973" id="_x0000_t202" coordsize="21600,21600" o:spt="202" path="m,l,21600r21600,l21600,xe">
                <v:stroke joinstyle="miter"/>
                <v:path gradientshapeok="t" o:connecttype="rect"/>
              </v:shapetype>
              <v:shape id="Text Box 18" o:spid="_x0000_s1026" type="#_x0000_t202" style="position:absolute;left:0;text-align:left;margin-left:160.75pt;margin-top:13pt;width:83.9pt;height:20.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" filled="f" stroked="f">
                <v:path arrowok="t"/>
                <v:textbox inset="0,0,0,0">
                  <w:txbxContent>
                    <w:p w14:paraId="4718FA22" w14:textId="6C89A892" w:rsidR="00E82939" w:rsidRPr="00E27C13" w:rsidRDefault="00E82939" w:rsidP="00E82939">
                      <w:pPr>
                        <w:spacing w:before="43"/>
                        <w:rPr>
                          <w:rFonts w:ascii="Times New Roman" w:hAnsi="Times New Roman" w:cs="Times New Roman"/>
                          <w:b/>
                          <w:lang w:val="es-ES"/>
                        </w:rPr>
                      </w:pPr>
                      <w:r w:rsidRPr="00E27C13">
                        <w:rPr>
                          <w:rFonts w:ascii="Times New Roman" w:hAnsi="Times New Roman" w:cs="Times New Roman"/>
                          <w:b/>
                          <w:spacing w:val="-2"/>
                          <w:lang w:val="es-ES"/>
                        </w:rPr>
                        <w:t>Presentado por</w:t>
                      </w:r>
                    </w:p>
                  </w:txbxContent>
                </v:textbox>
                <w10:wrap anchorx="page"/>
              </v:shape>
            </w:pict>
          </mc:Fallback>
        </mc:AlternateContent>
      </w:r>
      <w:r w:rsidRPr="00D97910">
        <w:rPr>
          <w:noProof/>
          <w:spacing w:val="-1"/>
          <w:sz w:val="22"/>
          <w:szCs w:val="22"/>
        </w:rPr>
        <w:t xml:space="preserve">Angie Ariza </w:t>
      </w:r>
      <w:r w:rsidR="00CB7888" w:rsidRPr="00D97910">
        <w:rPr>
          <w:noProof/>
          <w:spacing w:val="-1"/>
          <w:sz w:val="22"/>
          <w:szCs w:val="22"/>
        </w:rPr>
        <w:t>Quitian</w:t>
      </w:r>
      <w:r w:rsidRPr="00D97910">
        <w:rPr>
          <w:noProof/>
          <w:spacing w:val="-1"/>
          <w:sz w:val="22"/>
          <w:szCs w:val="22"/>
        </w:rPr>
        <w:t>– Código</w:t>
      </w:r>
      <w:r w:rsidRPr="00D97910">
        <w:rPr>
          <w:noProof/>
          <w:spacing w:val="-57"/>
          <w:sz w:val="22"/>
          <w:szCs w:val="22"/>
        </w:rPr>
        <w:t xml:space="preserve"> </w:t>
      </w:r>
    </w:p>
    <w:p w14:paraId="498A33E8" w14:textId="01A2F0FC" w:rsidR="00E82939" w:rsidRPr="00D97910" w:rsidRDefault="00E82939" w:rsidP="00E82939">
      <w:pPr>
        <w:pStyle w:val="Textoindependiente"/>
        <w:spacing w:line="252" w:lineRule="auto"/>
        <w:ind w:left="4490" w:right="1601"/>
        <w:rPr>
          <w:noProof/>
          <w:sz w:val="22"/>
          <w:szCs w:val="22"/>
        </w:rPr>
      </w:pPr>
      <w:r w:rsidRPr="00D97910">
        <w:rPr>
          <w:noProof/>
          <w:sz w:val="22"/>
          <w:szCs w:val="22"/>
        </w:rPr>
        <w:t>Andrés Felipe Diaz Barreto</w:t>
      </w:r>
      <w:r w:rsidR="004D0EBA" w:rsidRPr="00D97910">
        <w:rPr>
          <w:noProof/>
          <w:sz w:val="22"/>
          <w:szCs w:val="22"/>
        </w:rPr>
        <w:t xml:space="preserve"> - Código</w:t>
      </w:r>
    </w:p>
    <w:p w14:paraId="55F62D83" w14:textId="616305EA" w:rsidR="00E82939" w:rsidRPr="00D97910" w:rsidRDefault="00E82939" w:rsidP="00E82939">
      <w:pPr>
        <w:pStyle w:val="Textoindependiente"/>
        <w:spacing w:line="252" w:lineRule="auto"/>
        <w:ind w:left="4490" w:right="1601"/>
        <w:rPr>
          <w:noProof/>
          <w:sz w:val="22"/>
          <w:szCs w:val="22"/>
        </w:rPr>
      </w:pPr>
      <w:r w:rsidRPr="00D97910">
        <w:rPr>
          <w:noProof/>
          <w:spacing w:val="-57"/>
          <w:sz w:val="22"/>
          <w:szCs w:val="22"/>
        </w:rPr>
        <w:t xml:space="preserve"> </w:t>
      </w:r>
      <w:r w:rsidRPr="00D97910">
        <w:rPr>
          <w:noProof/>
          <w:sz w:val="22"/>
          <w:szCs w:val="22"/>
        </w:rPr>
        <w:t>Duvan Javier Farfán López</w:t>
      </w:r>
      <w:r w:rsidR="00E27C13" w:rsidRPr="00D97910">
        <w:rPr>
          <w:noProof/>
          <w:sz w:val="22"/>
          <w:szCs w:val="22"/>
        </w:rPr>
        <w:t xml:space="preserve"> – 201317299</w:t>
      </w:r>
    </w:p>
    <w:p w14:paraId="038B2C24" w14:textId="54286A3B" w:rsidR="00CB7888" w:rsidRPr="00D97910" w:rsidRDefault="00CB7888" w:rsidP="00CB7888">
      <w:pPr>
        <w:pStyle w:val="Textoindependiente"/>
        <w:spacing w:line="252" w:lineRule="auto"/>
        <w:ind w:left="4490" w:right="1601"/>
        <w:rPr>
          <w:noProof/>
          <w:sz w:val="22"/>
          <w:szCs w:val="22"/>
        </w:rPr>
      </w:pPr>
      <w:r w:rsidRPr="00D97910">
        <w:rPr>
          <w:noProof/>
          <w:sz w:val="22"/>
          <w:szCs w:val="22"/>
        </w:rPr>
        <w:t xml:space="preserve">Daniel Eduardo Sandoval - </w:t>
      </w:r>
      <w:r w:rsidR="008E53C8" w:rsidRPr="00D97910">
        <w:rPr>
          <w:noProof/>
          <w:sz w:val="22"/>
          <w:szCs w:val="22"/>
        </w:rPr>
        <w:t>200712968</w:t>
      </w:r>
    </w:p>
    <w:p w14:paraId="64F5032D" w14:textId="77777777" w:rsidR="00E27C13" w:rsidRPr="00CC167E" w:rsidRDefault="00E27C13" w:rsidP="00D97910">
      <w:pPr>
        <w:pStyle w:val="Textoindependiente"/>
        <w:spacing w:line="252" w:lineRule="auto"/>
        <w:ind w:right="1601"/>
        <w:rPr>
          <w:noProof/>
        </w:rPr>
      </w:pPr>
    </w:p>
    <w:p w14:paraId="42939FCC" w14:textId="692F3056" w:rsidR="00AB58D8" w:rsidRPr="00D97910" w:rsidRDefault="00E27C13" w:rsidP="00E27C13">
      <w:pPr>
        <w:rPr>
          <w:rFonts w:ascii="Times New Roman" w:hAnsi="Times New Roman" w:cs="Times New Roman"/>
          <w:b/>
          <w:bCs/>
          <w:lang w:val="es-US"/>
        </w:rPr>
      </w:pPr>
      <w:r w:rsidRPr="00D97910">
        <w:rPr>
          <w:rFonts w:ascii="Times New Roman" w:hAnsi="Times New Roman" w:cs="Times New Roman"/>
          <w:b/>
          <w:bCs/>
          <w:lang w:val="es-US"/>
        </w:rPr>
        <w:t>Introducción</w:t>
      </w:r>
      <w:r w:rsidR="0044066E" w:rsidRPr="00D97910">
        <w:rPr>
          <w:rFonts w:ascii="Times New Roman" w:hAnsi="Times New Roman" w:cs="Times New Roman"/>
          <w:b/>
          <w:bCs/>
          <w:lang w:val="es-US"/>
        </w:rPr>
        <w:t xml:space="preserve"> - </w:t>
      </w:r>
      <w:r w:rsidR="0044066E" w:rsidRPr="00D97910">
        <w:rPr>
          <w:rFonts w:ascii="Times New Roman" w:hAnsi="Times New Roman" w:cs="Times New Roman"/>
          <w:b/>
          <w:bCs/>
          <w:color w:val="FF0000"/>
          <w:lang w:val="es-US"/>
        </w:rPr>
        <w:t>Dani</w:t>
      </w:r>
    </w:p>
    <w:p w14:paraId="264AF0A1" w14:textId="7F600974" w:rsidR="004347E8" w:rsidRDefault="00624EA8" w:rsidP="00E27C13">
      <w:pPr>
        <w:rPr>
          <w:rFonts w:ascii="Times New Roman" w:hAnsi="Times New Roman" w:cs="Times New Roman"/>
          <w:lang w:val="es-US"/>
        </w:rPr>
      </w:pPr>
      <w:r w:rsidRPr="00D97910">
        <w:rPr>
          <w:rFonts w:ascii="Times New Roman" w:hAnsi="Times New Roman" w:cs="Times New Roman"/>
          <w:lang w:val="es-US"/>
        </w:rPr>
        <w:t>El salario de una persona depende de diferentes variables y contextos particulares. En Colombia, el salario (…)</w:t>
      </w:r>
    </w:p>
    <w:p w14:paraId="76447339" w14:textId="77777777" w:rsidR="003272B7" w:rsidRPr="00D97910" w:rsidRDefault="003272B7" w:rsidP="00E27C13">
      <w:pPr>
        <w:rPr>
          <w:rFonts w:ascii="Times New Roman" w:hAnsi="Times New Roman" w:cs="Times New Roman"/>
          <w:lang w:val="es-US"/>
        </w:rPr>
      </w:pPr>
    </w:p>
    <w:p w14:paraId="4CA50971"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 las fuentes de datos</w:t>
      </w:r>
    </w:p>
    <w:p w14:paraId="72681515" w14:textId="77777777" w:rsidR="003272B7" w:rsidRDefault="003272B7" w:rsidP="003272B7">
      <w:pPr>
        <w:rPr>
          <w:rFonts w:ascii="Times New Roman" w:hAnsi="Times New Roman" w:cs="Times New Roman"/>
          <w:b/>
          <w:bCs/>
          <w:lang w:val="es-US"/>
        </w:rPr>
      </w:pPr>
      <w:r w:rsidRPr="00D97910">
        <w:rPr>
          <w:rFonts w:ascii="Times New Roman" w:hAnsi="Times New Roman" w:cs="Times New Roman"/>
          <w:b/>
          <w:bCs/>
          <w:lang w:val="es-US"/>
        </w:rPr>
        <w:t>Gran Encuesta Integrada de Hogares</w:t>
      </w:r>
    </w:p>
    <w:p w14:paraId="1DFDA916" w14:textId="77777777" w:rsidR="003272B7" w:rsidRDefault="003272B7" w:rsidP="003272B7">
      <w:pPr>
        <w:jc w:val="both"/>
        <w:rPr>
          <w:rFonts w:ascii="Times New Roman" w:hAnsi="Times New Roman" w:cs="Times New Roman"/>
          <w:lang w:val="es-US"/>
        </w:rPr>
      </w:pPr>
      <w:r w:rsidRPr="00D97910">
        <w:rPr>
          <w:rFonts w:ascii="Times New Roman" w:hAnsi="Times New Roman" w:cs="Times New Roman"/>
          <w:lang w:val="es-US"/>
        </w:rPr>
        <w:t>La Gran Encuesta Integrada de Hogares, se viene desarrollando desde el año 2005 y es realizada por el Departamento Administrativo Nacional de Estadística (DANE). Esta encuesta, analiza los hogares como unidad de análisis para obtener información sobre cómo están formados estos, además de los aspectos socioeconómicos de cada uno; de esta forma la información recolectada permite describir estas características que evidencia la realidad de los hogares colombianos.</w:t>
      </w:r>
      <w:r w:rsidRPr="006C0438">
        <w:rPr>
          <w:rFonts w:ascii="Times New Roman" w:hAnsi="Times New Roman" w:cs="Times New Roman"/>
          <w:lang w:val="es-US"/>
        </w:rPr>
        <w:t xml:space="preserve"> </w:t>
      </w:r>
      <w:r>
        <w:rPr>
          <w:rFonts w:ascii="Times New Roman" w:hAnsi="Times New Roman" w:cs="Times New Roman"/>
          <w:lang w:val="es-US"/>
        </w:rPr>
        <w:t xml:space="preserve">La encuesta que recopila información sobre las condiciones de empleabilidad de las personas en Colombia a nivel regional, departamental y sus capitales. </w:t>
      </w:r>
      <w:r w:rsidRPr="00D97910">
        <w:rPr>
          <w:rFonts w:ascii="Times New Roman" w:hAnsi="Times New Roman" w:cs="Times New Roman"/>
          <w:lang w:val="es-US"/>
        </w:rPr>
        <w:t>De esta manera, la GEIH ayuda a generalizar la situación sobre el empleo, salarios, formalidad e informalidad, así como actividades económicas adicionales que puedan realizar las personas.</w:t>
      </w:r>
    </w:p>
    <w:p w14:paraId="274C7E8B"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Dadas las características de la base de datos, sus observaciones son de gran utilidad para realizar análisis estadístico de las variables asociadas a los ingresos de los colombianos, permitiendo la interacción de variables asociadas a las condiciones laborales y las características sociodemográficas de cada individuo. Esta información ya ha sido utilizada por el mismo DANE para hacer estudios de brecha salarial en Colombia y brindando un panorama con línea base que permita establecer políticas públicas orientadas a mejorar la calidad laboral de las personas, sus ingresos, la reducción de brechas salariales en varias categorías, la estimación de la informalidad y nociones básicas de la distribución de la pobreza a lo largo del territorio nacional. </w:t>
      </w:r>
    </w:p>
    <w:p w14:paraId="3C9F7443"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Según la revisión bibliográfica hecha para la elaboración de este trabajo, muchas de las variables asociadas a la determinación del salario están contenidas en la GEIH, por lo cual es un buen insumo para la estimación de brecha salarial entre hombres y mujeres. De hecho, el DANE ya ha usado esta base de datos para realizar un estudio mucho más robusto sobre está brecha, teniendo en cuenta otras categorías. La suficiente cantidad de observaciones y todas </w:t>
      </w:r>
      <w:r>
        <w:rPr>
          <w:rFonts w:ascii="Times New Roman" w:hAnsi="Times New Roman" w:cs="Times New Roman"/>
          <w:lang w:val="es-US"/>
        </w:rPr>
        <w:lastRenderedPageBreak/>
        <w:t xml:space="preserve">las variables de la base permiten seleccionar variables adicionales que pueden servir como controles en las regresiones y ser tenidas en cuenta para predicciones del salario más acertadas y cercanas a la realidad de Colombia. </w:t>
      </w:r>
    </w:p>
    <w:p w14:paraId="76CFD7EA" w14:textId="77777777" w:rsidR="00DB042E" w:rsidRDefault="00DB042E" w:rsidP="00DB042E">
      <w:pPr>
        <w:rPr>
          <w:rFonts w:ascii="Times New Roman" w:hAnsi="Times New Roman" w:cs="Times New Roman"/>
          <w:b/>
          <w:bCs/>
          <w:color w:val="FF0000"/>
          <w:lang w:val="es-US"/>
        </w:rPr>
      </w:pPr>
      <w:r w:rsidRPr="00D97910">
        <w:rPr>
          <w:rFonts w:ascii="Times New Roman" w:hAnsi="Times New Roman" w:cs="Times New Roman"/>
          <w:b/>
          <w:bCs/>
          <w:lang w:val="es-US"/>
        </w:rPr>
        <w:t>Adquisición de datos</w:t>
      </w:r>
    </w:p>
    <w:p w14:paraId="1E9B367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El sitio web indicado en el enunciado (https://ignaciomsarmiento.github.io/GEIH2018 </w:t>
      </w:r>
      <w:proofErr w:type="spellStart"/>
      <w:r w:rsidRPr="00755BB9">
        <w:rPr>
          <w:rFonts w:ascii="Times New Roman" w:hAnsi="Times New Roman" w:cs="Times New Roman"/>
          <w:lang w:val="es-US"/>
        </w:rPr>
        <w:t>sample</w:t>
      </w:r>
      <w:proofErr w:type="spellEnd"/>
      <w:r w:rsidRPr="00755BB9">
        <w:rPr>
          <w:rFonts w:ascii="Times New Roman" w:hAnsi="Times New Roman" w:cs="Times New Roman"/>
          <w:lang w:val="es-US"/>
        </w:rPr>
        <w:t>/) contiene la siguiente información:</w:t>
      </w:r>
    </w:p>
    <w:p w14:paraId="4385B392"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1.</w:t>
      </w:r>
      <w:r w:rsidRPr="00755BB9">
        <w:rPr>
          <w:rFonts w:ascii="Times New Roman" w:hAnsi="Times New Roman" w:cs="Times New Roman"/>
          <w:lang w:val="es-US"/>
        </w:rPr>
        <w:tab/>
        <w:t>Acceso a las diez partes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en las que se dividió la muestra del GEIH 2018</w:t>
      </w:r>
    </w:p>
    <w:p w14:paraId="7B46CC4A"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2.</w:t>
      </w:r>
      <w:r w:rsidRPr="00755BB9">
        <w:rPr>
          <w:rFonts w:ascii="Times New Roman" w:hAnsi="Times New Roman" w:cs="Times New Roman"/>
          <w:lang w:val="es-US"/>
        </w:rPr>
        <w:tab/>
        <w:t>Enlace al GEIH del 2018</w:t>
      </w:r>
    </w:p>
    <w:p w14:paraId="6618346F"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3.</w:t>
      </w:r>
      <w:r w:rsidRPr="00755BB9">
        <w:rPr>
          <w:rFonts w:ascii="Times New Roman" w:hAnsi="Times New Roman" w:cs="Times New Roman"/>
          <w:lang w:val="es-US"/>
        </w:rPr>
        <w:tab/>
        <w:t>Diccionario de las variables de la muestra</w:t>
      </w:r>
    </w:p>
    <w:p w14:paraId="49A06269"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4.</w:t>
      </w:r>
      <w:r w:rsidRPr="00755BB9">
        <w:rPr>
          <w:rFonts w:ascii="Times New Roman" w:hAnsi="Times New Roman" w:cs="Times New Roman"/>
          <w:lang w:val="es-US"/>
        </w:rPr>
        <w:tab/>
        <w:t>Descripción del DANE de la metodología y de las variables utilizadas en el GEIH 2018.</w:t>
      </w:r>
    </w:p>
    <w:p w14:paraId="28EC390D"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 xml:space="preserve">Durante la exploración de las páginas en las que estaban los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chunks</w:t>
      </w:r>
      <w:proofErr w:type="spellEnd"/>
      <w:r w:rsidRPr="00755BB9">
        <w:rPr>
          <w:rFonts w:ascii="Times New Roman" w:hAnsi="Times New Roman" w:cs="Times New Roman"/>
          <w:lang w:val="es-US"/>
        </w:rPr>
        <w:t xml:space="preserve">, se evidenció que las tablas con las observaciones se demoraban en cargar. Al intentar raspar su información en R, mediante las funciones del paquete </w:t>
      </w:r>
      <w:proofErr w:type="spellStart"/>
      <w:r w:rsidRPr="005F07F7">
        <w:rPr>
          <w:rFonts w:ascii="Times New Roman" w:hAnsi="Times New Roman" w:cs="Times New Roman"/>
          <w:i/>
          <w:iCs/>
          <w:lang w:val="es-US"/>
        </w:rPr>
        <w:t>rvest</w:t>
      </w:r>
      <w:proofErr w:type="spellEnd"/>
      <w:r w:rsidRPr="00755BB9">
        <w:rPr>
          <w:rFonts w:ascii="Times New Roman" w:hAnsi="Times New Roman" w:cs="Times New Roman"/>
          <w:lang w:val="es-US"/>
        </w:rPr>
        <w:t xml:space="preserve">, se obtuvo que no había ninguna tabla; esto sucedió porque al momento de crear el objeto </w:t>
      </w:r>
      <w:proofErr w:type="spellStart"/>
      <w:r w:rsidRPr="005F07F7">
        <w:rPr>
          <w:rFonts w:ascii="Times New Roman" w:hAnsi="Times New Roman" w:cs="Times New Roman"/>
          <w:i/>
          <w:iCs/>
          <w:lang w:val="es-US"/>
        </w:rPr>
        <w:t>hmtl</w:t>
      </w:r>
      <w:proofErr w:type="spellEnd"/>
      <w:r w:rsidRPr="00755BB9">
        <w:rPr>
          <w:rFonts w:ascii="Times New Roman" w:hAnsi="Times New Roman" w:cs="Times New Roman"/>
          <w:lang w:val="es-US"/>
        </w:rPr>
        <w:t xml:space="preserve"> para el respectivo </w:t>
      </w:r>
      <w:r w:rsidRPr="005F07F7">
        <w:rPr>
          <w:rFonts w:ascii="Times New Roman" w:hAnsi="Times New Roman" w:cs="Times New Roman"/>
          <w:i/>
          <w:iCs/>
          <w:lang w:val="es-US"/>
        </w:rPr>
        <w:t xml:space="preserve">data </w:t>
      </w:r>
      <w:proofErr w:type="spellStart"/>
      <w:r w:rsidRPr="005F07F7">
        <w:rPr>
          <w:rFonts w:ascii="Times New Roman" w:hAnsi="Times New Roman" w:cs="Times New Roman"/>
          <w:i/>
          <w:iCs/>
          <w:lang w:val="es-US"/>
        </w:rPr>
        <w:t>chunk</w:t>
      </w:r>
      <w:proofErr w:type="spellEnd"/>
      <w:r w:rsidRPr="00755BB9">
        <w:rPr>
          <w:rFonts w:ascii="Times New Roman" w:hAnsi="Times New Roman" w:cs="Times New Roman"/>
          <w:lang w:val="es-US"/>
        </w:rPr>
        <w:t xml:space="preserve"> la tabla todavía no había sido cargada, por tanto, el objeto carecía de la información que se quería obtener.</w:t>
      </w:r>
    </w:p>
    <w:p w14:paraId="09557893" w14:textId="77777777" w:rsidR="00DB042E" w:rsidRPr="00755BB9" w:rsidRDefault="00DB042E" w:rsidP="00DB042E">
      <w:pPr>
        <w:rPr>
          <w:rFonts w:ascii="Times New Roman" w:hAnsi="Times New Roman" w:cs="Times New Roman"/>
          <w:lang w:val="es-US"/>
        </w:rPr>
      </w:pPr>
      <w:r w:rsidRPr="00755BB9">
        <w:rPr>
          <w:rFonts w:ascii="Times New Roman" w:hAnsi="Times New Roman" w:cs="Times New Roman"/>
          <w:lang w:val="es-US"/>
        </w:rPr>
        <w:t>Luego de identificar que la razón por la que había una demora en el cargue de las tablas era porque estas páginas estaban trayendo la información de otros sitios web, se cambiaron las URL que estaban utilizándose para raspar las observaciones, logrando conseguir las 32,177 observaciones de la muestra mencionada.</w:t>
      </w:r>
    </w:p>
    <w:p w14:paraId="2FB1B2DB" w14:textId="77777777" w:rsidR="003272B7" w:rsidRPr="00D97910" w:rsidRDefault="003272B7" w:rsidP="003272B7">
      <w:pPr>
        <w:rPr>
          <w:rFonts w:ascii="Times New Roman" w:hAnsi="Times New Roman" w:cs="Times New Roman"/>
          <w:b/>
          <w:bCs/>
          <w:color w:val="FF0000"/>
          <w:lang w:val="es-US"/>
        </w:rPr>
      </w:pPr>
      <w:r w:rsidRPr="00D97910">
        <w:rPr>
          <w:rFonts w:ascii="Times New Roman" w:hAnsi="Times New Roman" w:cs="Times New Roman"/>
          <w:b/>
          <w:bCs/>
          <w:lang w:val="es-US"/>
        </w:rPr>
        <w:t>Descripción del proceso de limpieza de datos</w:t>
      </w:r>
      <w:r>
        <w:rPr>
          <w:rFonts w:ascii="Times New Roman" w:hAnsi="Times New Roman" w:cs="Times New Roman"/>
          <w:b/>
          <w:bCs/>
          <w:lang w:val="es-US"/>
        </w:rPr>
        <w:t xml:space="preserve"> y selección preliminar de variables</w:t>
      </w:r>
    </w:p>
    <w:p w14:paraId="4F27473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Una vez se realizó a la adquisición de la data y se exportó como </w:t>
      </w:r>
      <w:proofErr w:type="gramStart"/>
      <w:r w:rsidRPr="00D97910">
        <w:rPr>
          <w:rFonts w:ascii="Times New Roman" w:hAnsi="Times New Roman" w:cs="Times New Roman"/>
          <w:lang w:val="es-US"/>
        </w:rPr>
        <w:t>archivo .Rda</w:t>
      </w:r>
      <w:proofErr w:type="gramEnd"/>
      <w:r w:rsidRPr="00D97910">
        <w:rPr>
          <w:rFonts w:ascii="Times New Roman" w:hAnsi="Times New Roman" w:cs="Times New Roman"/>
          <w:lang w:val="es-US"/>
        </w:rPr>
        <w:t xml:space="preserve">, se creó un nuevo script para realizar la limpieza de la misma. Una vez cargada, se identificó que la base de datos estaba conformada por 24.054 observaciones y 178 variables. </w:t>
      </w:r>
    </w:p>
    <w:p w14:paraId="30E4B42C"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En la primera revisión de la estructura de lavase de datos, se evidenció que algunas de las variables poseen campos con NAN, lo cual distorsionaría el resultado de las estimaciones a realizar, sin embargo, previo a verificar el contenido de cada variable, se procedió a verificar en la literatura cuales son los criterios identificados en diferentes estudios para explicar el salario de una persona. </w:t>
      </w:r>
    </w:p>
    <w:p w14:paraId="50E0BAA0" w14:textId="6717ADFB" w:rsidR="003272B7" w:rsidRDefault="003272B7" w:rsidP="003272B7">
      <w:pPr>
        <w:jc w:val="both"/>
        <w:rPr>
          <w:rFonts w:ascii="Times New Roman" w:hAnsi="Times New Roman" w:cs="Times New Roman"/>
          <w:lang w:val="es-US"/>
        </w:rPr>
      </w:pPr>
      <w:r w:rsidRPr="00121BD1">
        <w:rPr>
          <w:rFonts w:ascii="Times New Roman" w:hAnsi="Times New Roman" w:cs="Times New Roman"/>
          <w:lang w:val="es-US"/>
        </w:rPr>
        <w:t xml:space="preserve">Dentro de la literatura asociada, se puede concluir </w:t>
      </w:r>
      <w:r>
        <w:rPr>
          <w:rFonts w:ascii="Times New Roman" w:hAnsi="Times New Roman" w:cs="Times New Roman"/>
          <w:lang w:val="es-US"/>
        </w:rPr>
        <w:t xml:space="preserve">que </w:t>
      </w:r>
      <w:r w:rsidRPr="00121BD1">
        <w:rPr>
          <w:rFonts w:ascii="Times New Roman" w:hAnsi="Times New Roman" w:cs="Times New Roman"/>
          <w:lang w:val="es-US"/>
        </w:rPr>
        <w:t xml:space="preserve">el trabajo realizado por </w:t>
      </w:r>
      <w:proofErr w:type="spellStart"/>
      <w:r w:rsidRPr="00121BD1">
        <w:rPr>
          <w:rFonts w:ascii="Times New Roman" w:hAnsi="Times New Roman" w:cs="Times New Roman"/>
          <w:lang w:val="es-US"/>
        </w:rPr>
        <w:t>Mincer</w:t>
      </w:r>
      <w:proofErr w:type="spellEnd"/>
      <w:r w:rsidRPr="00121BD1">
        <w:rPr>
          <w:rFonts w:ascii="Times New Roman" w:hAnsi="Times New Roman" w:cs="Times New Roman"/>
          <w:lang w:val="es-US"/>
        </w:rPr>
        <w:t xml:space="preserve"> en 1974</w:t>
      </w:r>
      <w:r>
        <w:rPr>
          <w:rFonts w:ascii="Times New Roman" w:hAnsi="Times New Roman" w:cs="Times New Roman"/>
          <w:lang w:val="es-US"/>
        </w:rPr>
        <w:t xml:space="preserve"> para</w:t>
      </w:r>
      <w:r w:rsidRPr="00121BD1">
        <w:rPr>
          <w:rFonts w:ascii="Times New Roman" w:hAnsi="Times New Roman" w:cs="Times New Roman"/>
          <w:lang w:val="es-US"/>
        </w:rPr>
        <w:t xml:space="preserve"> el estudio de la determinación del salario </w:t>
      </w:r>
      <w:r>
        <w:rPr>
          <w:rFonts w:ascii="Times New Roman" w:hAnsi="Times New Roman" w:cs="Times New Roman"/>
          <w:lang w:val="es-US"/>
        </w:rPr>
        <w:t xml:space="preserve">fue </w:t>
      </w:r>
      <w:r w:rsidRPr="00121BD1">
        <w:rPr>
          <w:rFonts w:ascii="Times New Roman" w:hAnsi="Times New Roman" w:cs="Times New Roman"/>
          <w:lang w:val="es-US"/>
        </w:rPr>
        <w:t>el punto de quiebre</w:t>
      </w:r>
      <w:r>
        <w:rPr>
          <w:rFonts w:ascii="Times New Roman" w:hAnsi="Times New Roman" w:cs="Times New Roman"/>
          <w:lang w:val="es-US"/>
        </w:rPr>
        <w:t xml:space="preserve"> para llegar a un acuerdo sobre las variables a estudiar. La ecuación </w:t>
      </w:r>
      <w:proofErr w:type="spellStart"/>
      <w:r>
        <w:rPr>
          <w:rFonts w:ascii="Times New Roman" w:hAnsi="Times New Roman" w:cs="Times New Roman"/>
          <w:lang w:val="es-US"/>
        </w:rPr>
        <w:t>minceriana</w:t>
      </w:r>
      <w:proofErr w:type="spellEnd"/>
      <w:r>
        <w:rPr>
          <w:rFonts w:ascii="Times New Roman" w:hAnsi="Times New Roman" w:cs="Times New Roman"/>
          <w:lang w:val="es-US"/>
        </w:rPr>
        <w:t xml:space="preserve"> se basa en la teoría del capital humano pues considera que los salarios están determinados por la educación y la experiencia de las personas, así, los individuos con mayor productividad y capacidad obtienen mejores salarios </w:t>
      </w:r>
      <w:sdt>
        <w:sdtPr>
          <w:rPr>
            <w:rFonts w:ascii="Times New Roman" w:hAnsi="Times New Roman" w:cs="Times New Roman"/>
            <w:color w:val="000000"/>
            <w:lang w:val="es-US"/>
          </w:rPr>
          <w:tag w:val="MENDELEY_CITATION_v3_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"/>
          <w:id w:val="1438170398"/>
          <w:placeholder>
            <w:docPart w:val="DefaultPlaceholder_-1854013440"/>
          </w:placeholder>
        </w:sdtPr>
        <w:sdtContent>
          <w:r w:rsidR="006B7107" w:rsidRPr="006B7107">
            <w:rPr>
              <w:rFonts w:ascii="Times New Roman" w:hAnsi="Times New Roman" w:cs="Times New Roman"/>
              <w:color w:val="000000"/>
              <w:lang w:val="es-US"/>
            </w:rPr>
            <w:t>(</w:t>
          </w:r>
          <w:proofErr w:type="spellStart"/>
          <w:r w:rsidR="006B7107" w:rsidRPr="006B7107">
            <w:rPr>
              <w:rFonts w:ascii="Times New Roman" w:hAnsi="Times New Roman" w:cs="Times New Roman"/>
              <w:color w:val="000000"/>
              <w:lang w:val="es-US"/>
            </w:rPr>
            <w:t>Guataquí</w:t>
          </w:r>
          <w:proofErr w:type="spellEnd"/>
          <w:r w:rsidR="006B7107" w:rsidRPr="006B7107">
            <w:rPr>
              <w:rFonts w:ascii="Times New Roman" w:hAnsi="Times New Roman" w:cs="Times New Roman"/>
              <w:color w:val="000000"/>
              <w:lang w:val="es-US"/>
            </w:rPr>
            <w:t xml:space="preserve"> et al., 2009)</w:t>
          </w:r>
        </w:sdtContent>
      </w:sdt>
      <w:r>
        <w:rPr>
          <w:rFonts w:ascii="Times New Roman" w:hAnsi="Times New Roman" w:cs="Times New Roman"/>
          <w:lang w:val="es-US"/>
        </w:rPr>
        <w:t xml:space="preserve">. Esta ecuación es usada principalmente para el estudio del retorno en la educación, pero está condicionada a supuestos muy fuertes que la pueden hacer inviable para casos diferentes como el colombiano. </w:t>
      </w:r>
    </w:p>
    <w:p w14:paraId="58646045" w14:textId="1D2BDD6B"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Basados en la ecuación de </w:t>
      </w:r>
      <w:proofErr w:type="spellStart"/>
      <w:r>
        <w:rPr>
          <w:rFonts w:ascii="Times New Roman" w:hAnsi="Times New Roman" w:cs="Times New Roman"/>
          <w:lang w:val="es-US"/>
        </w:rPr>
        <w:t>Mincer</w:t>
      </w:r>
      <w:proofErr w:type="spellEnd"/>
      <w:r>
        <w:rPr>
          <w:rFonts w:ascii="Times New Roman" w:hAnsi="Times New Roman" w:cs="Times New Roman"/>
          <w:lang w:val="es-US"/>
        </w:rPr>
        <w:t xml:space="preserve">, se han realizado otros estudios en el mundo con variantes interesantes que eliminan el sesgo de selección, como por ejemplo </w:t>
      </w:r>
      <w:proofErr w:type="spellStart"/>
      <w:r>
        <w:rPr>
          <w:rFonts w:ascii="Times New Roman" w:hAnsi="Times New Roman" w:cs="Times New Roman"/>
          <w:lang w:val="es-US"/>
        </w:rPr>
        <w:t>Soon</w:t>
      </w:r>
      <w:proofErr w:type="spellEnd"/>
      <w:r>
        <w:rPr>
          <w:rFonts w:ascii="Times New Roman" w:hAnsi="Times New Roman" w:cs="Times New Roman"/>
          <w:lang w:val="es-US"/>
        </w:rPr>
        <w:t xml:space="preserve"> (1987) en Malasia, cuyo trabajo se centró en la determinación de los ingresos para asalariados e independientes. Este estudio es importante, ya que encuentra que la experiencia no es significativa para las personas independientes, mientras que para los asalariados si lo es. Otros estudios se presentan en Turquía por </w:t>
      </w:r>
      <w:proofErr w:type="spellStart"/>
      <w:r>
        <w:rPr>
          <w:rFonts w:ascii="Times New Roman" w:hAnsi="Times New Roman" w:cs="Times New Roman"/>
          <w:lang w:val="es-US"/>
        </w:rPr>
        <w:t>Tansel</w:t>
      </w:r>
      <w:proofErr w:type="spellEnd"/>
      <w:r>
        <w:rPr>
          <w:rFonts w:ascii="Times New Roman" w:hAnsi="Times New Roman" w:cs="Times New Roman"/>
          <w:lang w:val="es-US"/>
        </w:rPr>
        <w:t xml:space="preserve"> (2000), en el que se relaciona el </w:t>
      </w:r>
      <w:r w:rsidR="0006219F">
        <w:rPr>
          <w:rFonts w:ascii="Times New Roman" w:hAnsi="Times New Roman" w:cs="Times New Roman"/>
          <w:lang w:val="es-US"/>
        </w:rPr>
        <w:t>género</w:t>
      </w:r>
      <w:r>
        <w:rPr>
          <w:rFonts w:ascii="Times New Roman" w:hAnsi="Times New Roman" w:cs="Times New Roman"/>
          <w:lang w:val="es-US"/>
        </w:rPr>
        <w:t xml:space="preserve"> y probabilidad de pertenecer a un sector de la economía (inactivo, empleado, formal, informal o cuenta propia) </w:t>
      </w:r>
      <w:sdt>
        <w:sdtPr>
          <w:rPr>
            <w:rFonts w:ascii="Times New Roman" w:hAnsi="Times New Roman" w:cs="Times New Roman"/>
            <w:color w:val="000000"/>
            <w:lang w:val="es-US"/>
          </w:rPr>
          <w:tag w:val="MENDELEY_CITATION_v3_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"/>
          <w:id w:val="-1372531711"/>
          <w:placeholder>
            <w:docPart w:val="DefaultPlaceholder_-1854013440"/>
          </w:placeholder>
        </w:sdtPr>
        <w:sdtContent>
          <w:r w:rsidR="006B7107" w:rsidRPr="006B7107">
            <w:rPr>
              <w:rFonts w:ascii="Times New Roman" w:hAnsi="Times New Roman" w:cs="Times New Roman"/>
              <w:color w:val="000000"/>
              <w:lang w:val="es-US"/>
            </w:rPr>
            <w:t>(</w:t>
          </w:r>
          <w:proofErr w:type="spellStart"/>
          <w:r w:rsidR="006B7107" w:rsidRPr="006B7107">
            <w:rPr>
              <w:rFonts w:ascii="Times New Roman" w:hAnsi="Times New Roman" w:cs="Times New Roman"/>
              <w:color w:val="000000"/>
              <w:lang w:val="es-US"/>
            </w:rPr>
            <w:t>Guataquí</w:t>
          </w:r>
          <w:proofErr w:type="spellEnd"/>
          <w:r w:rsidR="006B7107" w:rsidRPr="006B7107">
            <w:rPr>
              <w:rFonts w:ascii="Times New Roman" w:hAnsi="Times New Roman" w:cs="Times New Roman"/>
              <w:color w:val="000000"/>
              <w:lang w:val="es-US"/>
            </w:rPr>
            <w:t xml:space="preserve"> et al., 2009)</w:t>
          </w:r>
        </w:sdtContent>
      </w:sdt>
      <w:r>
        <w:rPr>
          <w:rFonts w:ascii="Times New Roman" w:hAnsi="Times New Roman" w:cs="Times New Roman"/>
          <w:lang w:val="es-US"/>
        </w:rPr>
        <w:t xml:space="preserve">. </w:t>
      </w:r>
    </w:p>
    <w:p w14:paraId="1DCE103C"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lastRenderedPageBreak/>
        <w:t xml:space="preserve">Para tener cercanía con la información colombiana, este trabajo usó el estudio generado por el DANE en 2020, el cual hace una investigación de la brecha salarial de género en Colombia. Aunque su principal foco es ver las diferencias entre los salarios ganados por hombres y mujeres, y partiendo de la Gran Encuesta integrada de Hogares - GEIH 2019 y del </w:t>
      </w:r>
      <w:r w:rsidRPr="00091B34">
        <w:rPr>
          <w:rFonts w:ascii="Times New Roman" w:hAnsi="Times New Roman" w:cs="Times New Roman"/>
          <w:lang w:val="es-US"/>
        </w:rPr>
        <w:t>Registro Estadístic</w:t>
      </w:r>
      <w:r>
        <w:rPr>
          <w:rFonts w:ascii="Times New Roman" w:hAnsi="Times New Roman" w:cs="Times New Roman"/>
          <w:lang w:val="es-US"/>
        </w:rPr>
        <w:t xml:space="preserve">o </w:t>
      </w:r>
      <w:r w:rsidRPr="00091B34">
        <w:rPr>
          <w:rFonts w:ascii="Times New Roman" w:hAnsi="Times New Roman" w:cs="Times New Roman"/>
          <w:lang w:val="es-US"/>
        </w:rPr>
        <w:t>de Relaciones Laborales – RELAB</w:t>
      </w:r>
      <w:r>
        <w:rPr>
          <w:rFonts w:ascii="Times New Roman" w:hAnsi="Times New Roman" w:cs="Times New Roman"/>
          <w:lang w:val="es-US"/>
        </w:rPr>
        <w:t>, se muestra información relacionada a las diferencias entre el sector de las personas de la encuesta (rural o urbano), la edad, el tamaño de las empresas, la formalidad o informalidad, el tipo de ocupación, el nivel educativo, el tipo de relación laboral, entre otros. Es importante resaltar que en dicho estudio se concluye que existe una brecha salarial entre hombres y mujeres en casi todas las categorías de análisis.</w:t>
      </w:r>
    </w:p>
    <w:p w14:paraId="0551871F" w14:textId="77777777" w:rsidR="003272B7" w:rsidRPr="00121BD1"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robustecer el ejercicio de selección de variables se revisaron también informes de empresas consultoras, en las que se evidencia la diferencia entre los salarios por sector de la economía, cargo de las personas y tamaño de la empresa (Michael Page, 2022). Se puede concluir que existen diferencias sustanciales entre los salarios de estas categorías, siendo los sectores de mayor demanda en este momento (Tecnología y finanzas empresariales), los que presentan una mayor remuneración. </w:t>
      </w:r>
    </w:p>
    <w:p w14:paraId="23B96204" w14:textId="77777777" w:rsidR="003272B7" w:rsidRPr="00D97910" w:rsidRDefault="003272B7" w:rsidP="003272B7">
      <w:pPr>
        <w:jc w:val="both"/>
        <w:rPr>
          <w:rFonts w:ascii="Times New Roman" w:hAnsi="Times New Roman" w:cs="Times New Roman"/>
          <w:lang w:val="es-US"/>
        </w:rPr>
      </w:pPr>
      <w:r w:rsidRPr="00D97910">
        <w:rPr>
          <w:rFonts w:ascii="Times New Roman" w:hAnsi="Times New Roman" w:cs="Times New Roman"/>
          <w:lang w:val="es-US"/>
        </w:rPr>
        <w:t xml:space="preserve">Teniendo en cuanta la literatura, y con el ánimo de identificar las características sociodemográficas de la muestra, se realizó la </w:t>
      </w:r>
      <w:r w:rsidRPr="000C536D">
        <w:rPr>
          <w:rFonts w:ascii="Times New Roman" w:hAnsi="Times New Roman" w:cs="Times New Roman"/>
          <w:b/>
          <w:bCs/>
          <w:lang w:val="es-US"/>
        </w:rPr>
        <w:t>primera selección de variables</w:t>
      </w:r>
      <w:r w:rsidRPr="00D97910">
        <w:rPr>
          <w:rFonts w:ascii="Times New Roman" w:hAnsi="Times New Roman" w:cs="Times New Roman"/>
          <w:lang w:val="es-US"/>
        </w:rPr>
        <w:t xml:space="preserve"> que conformarían la base de datos para el desarrollo de estimación de parámetros y predicción de salario y brechas salariales por género. Las variables seleccionadas, su descripción y justificación de uso basada en la teoría económica y consideraciones propias se puede observar en la tabla 1</w:t>
      </w:r>
      <w:r>
        <w:rPr>
          <w:rFonts w:ascii="Times New Roman" w:hAnsi="Times New Roman" w:cs="Times New Roman"/>
          <w:lang w:val="es-US"/>
        </w:rPr>
        <w:t>.</w:t>
      </w:r>
    </w:p>
    <w:p w14:paraId="19F1FE4F" w14:textId="77777777" w:rsidR="003272B7" w:rsidRPr="00AB73CA" w:rsidRDefault="003272B7" w:rsidP="003272B7">
      <w:pPr>
        <w:pStyle w:val="Descripcin"/>
        <w:keepNext/>
        <w:jc w:val="center"/>
        <w:rPr>
          <w:rFonts w:ascii="Times New Roman" w:hAnsi="Times New Roman" w:cs="Times New Roman"/>
        </w:rPr>
      </w:pPr>
      <w:r w:rsidRPr="00AB73CA">
        <w:rPr>
          <w:rFonts w:ascii="Times New Roman" w:hAnsi="Times New Roman" w:cs="Times New Roman"/>
        </w:rPr>
        <w:t xml:space="preserve">Tabla </w:t>
      </w:r>
      <w:r w:rsidRPr="00AB73CA">
        <w:rPr>
          <w:rFonts w:ascii="Times New Roman" w:hAnsi="Times New Roman" w:cs="Times New Roman"/>
        </w:rPr>
        <w:fldChar w:fldCharType="begin"/>
      </w:r>
      <w:r w:rsidRPr="00AB73CA">
        <w:rPr>
          <w:rFonts w:ascii="Times New Roman" w:hAnsi="Times New Roman" w:cs="Times New Roman"/>
        </w:rPr>
        <w:instrText xml:space="preserve"> SEQ Tabla \* ARABIC </w:instrText>
      </w:r>
      <w:r w:rsidRPr="00AB73CA">
        <w:rPr>
          <w:rFonts w:ascii="Times New Roman" w:hAnsi="Times New Roman" w:cs="Times New Roman"/>
        </w:rPr>
        <w:fldChar w:fldCharType="separate"/>
      </w:r>
      <w:r>
        <w:rPr>
          <w:rFonts w:ascii="Times New Roman" w:hAnsi="Times New Roman" w:cs="Times New Roman"/>
          <w:noProof/>
        </w:rPr>
        <w:t>1</w:t>
      </w:r>
      <w:r w:rsidRPr="00AB73CA">
        <w:rPr>
          <w:rFonts w:ascii="Times New Roman" w:hAnsi="Times New Roman" w:cs="Times New Roman"/>
        </w:rPr>
        <w:fldChar w:fldCharType="end"/>
      </w:r>
      <w:r w:rsidRPr="00AB73CA">
        <w:rPr>
          <w:rFonts w:ascii="Times New Roman" w:hAnsi="Times New Roman" w:cs="Times New Roman"/>
        </w:rPr>
        <w:t xml:space="preserve"> Primera selección de variables</w:t>
      </w:r>
    </w:p>
    <w:tbl>
      <w:tblPr>
        <w:tblStyle w:val="Tabladelista6concolores-nfasis3"/>
        <w:tblW w:w="0" w:type="auto"/>
        <w:tblLayout w:type="fixed"/>
        <w:tblLook w:val="04A0" w:firstRow="1" w:lastRow="0" w:firstColumn="1" w:lastColumn="0" w:noHBand="0" w:noVBand="1"/>
      </w:tblPr>
      <w:tblGrid>
        <w:gridCol w:w="1701"/>
        <w:gridCol w:w="1701"/>
        <w:gridCol w:w="2127"/>
        <w:gridCol w:w="4551"/>
      </w:tblGrid>
      <w:tr w:rsidR="003272B7" w:rsidRPr="00BE4E2A" w14:paraId="16917C0B" w14:textId="77777777" w:rsidTr="002B0A37">
        <w:trPr>
          <w:cnfStyle w:val="100000000000" w:firstRow="1" w:lastRow="0" w:firstColumn="0" w:lastColumn="0" w:oddVBand="0" w:evenVBand="0" w:oddHBand="0" w:evenHBand="0" w:firstRowFirstColumn="0" w:firstRowLastColumn="0" w:lastRowFirstColumn="0" w:lastRowLastColumn="0"/>
          <w:trHeight w:val="531"/>
          <w:tblHeader/>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B5E1C8" w14:textId="77777777" w:rsidR="003272B7" w:rsidRPr="00BE4E2A" w:rsidRDefault="003272B7" w:rsidP="002B0A37">
            <w:pPr>
              <w:jc w:val="center"/>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Variable</w:t>
            </w:r>
          </w:p>
        </w:tc>
        <w:tc>
          <w:tcPr>
            <w:tcW w:w="1701" w:type="dxa"/>
            <w:vAlign w:val="center"/>
          </w:tcPr>
          <w:p w14:paraId="23A3A1A1"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sidRPr="00D86CB1">
              <w:rPr>
                <w:rFonts w:ascii="Times New Roman" w:hAnsi="Times New Roman" w:cs="Times New Roman"/>
                <w:color w:val="auto"/>
                <w:sz w:val="20"/>
                <w:szCs w:val="20"/>
                <w:lang w:val="es-US"/>
              </w:rPr>
              <w:t>Nombre de la variable</w:t>
            </w:r>
          </w:p>
        </w:tc>
        <w:tc>
          <w:tcPr>
            <w:tcW w:w="2127" w:type="dxa"/>
            <w:vAlign w:val="center"/>
          </w:tcPr>
          <w:p w14:paraId="577C6D96"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Descripción de la variable</w:t>
            </w:r>
          </w:p>
        </w:tc>
        <w:tc>
          <w:tcPr>
            <w:tcW w:w="4551" w:type="dxa"/>
            <w:vAlign w:val="center"/>
          </w:tcPr>
          <w:p w14:paraId="5B84F400" w14:textId="77777777" w:rsidR="003272B7" w:rsidRPr="00BE4E2A"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BE4E2A">
              <w:rPr>
                <w:rFonts w:ascii="Times New Roman" w:hAnsi="Times New Roman" w:cs="Times New Roman"/>
                <w:color w:val="auto"/>
                <w:sz w:val="20"/>
                <w:szCs w:val="20"/>
                <w:lang w:val="es-US"/>
              </w:rPr>
              <w:t>Justificación de uso</w:t>
            </w:r>
          </w:p>
        </w:tc>
      </w:tr>
      <w:tr w:rsidR="003272B7" w:rsidRPr="00BE4E2A" w14:paraId="740A57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5075E1"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age</w:t>
            </w:r>
          </w:p>
        </w:tc>
        <w:tc>
          <w:tcPr>
            <w:tcW w:w="1701" w:type="dxa"/>
            <w:vAlign w:val="center"/>
          </w:tcPr>
          <w:p w14:paraId="37C7284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w:t>
            </w:r>
          </w:p>
        </w:tc>
        <w:tc>
          <w:tcPr>
            <w:tcW w:w="2127" w:type="dxa"/>
            <w:vAlign w:val="center"/>
          </w:tcPr>
          <w:p w14:paraId="6E6223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Edad de la persona – Solo se tienen en cuenta mayores de 18 años</w:t>
            </w:r>
          </w:p>
        </w:tc>
        <w:tc>
          <w:tcPr>
            <w:tcW w:w="4551" w:type="dxa"/>
            <w:vAlign w:val="center"/>
          </w:tcPr>
          <w:p w14:paraId="46095B5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003135E"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w:t>
            </w:r>
            <w:proofErr w:type="spellStart"/>
            <w:r>
              <w:rPr>
                <w:rFonts w:ascii="Times New Roman" w:hAnsi="Times New Roman" w:cs="Times New Roman"/>
                <w:color w:val="auto"/>
                <w:sz w:val="20"/>
                <w:szCs w:val="20"/>
                <w:lang w:val="es-US"/>
              </w:rPr>
              <w:t>Minceriana</w:t>
            </w:r>
            <w:proofErr w:type="spellEnd"/>
            <w:r>
              <w:rPr>
                <w:rFonts w:ascii="Times New Roman" w:hAnsi="Times New Roman" w:cs="Times New Roman"/>
                <w:color w:val="auto"/>
                <w:sz w:val="20"/>
                <w:szCs w:val="20"/>
                <w:lang w:val="es-US"/>
              </w:rPr>
              <w:t xml:space="preserve"> plantea una relación entre los salarios y algunas variables explicativas como el sexo, la raza y la experiencia. Esta </w:t>
            </w:r>
            <w:proofErr w:type="spellStart"/>
            <w:r>
              <w:rPr>
                <w:rFonts w:ascii="Times New Roman" w:hAnsi="Times New Roman" w:cs="Times New Roman"/>
                <w:color w:val="auto"/>
                <w:sz w:val="20"/>
                <w:szCs w:val="20"/>
                <w:lang w:val="es-US"/>
              </w:rPr>
              <w:t>ultima</w:t>
            </w:r>
            <w:proofErr w:type="spellEnd"/>
            <w:r>
              <w:rPr>
                <w:rFonts w:ascii="Times New Roman" w:hAnsi="Times New Roman" w:cs="Times New Roman"/>
                <w:color w:val="auto"/>
                <w:sz w:val="20"/>
                <w:szCs w:val="20"/>
                <w:lang w:val="es-US"/>
              </w:rPr>
              <w:t xml:space="preserve"> es una función parabólica, ya que en el inicio de la vida laboral de una persona no se recibe una alta remuneración hasta que se gana la suficiente experiencia, y luego de alcanzar el máximo salario ganado este disminuye por razones de edad y retiro. En este estudio, no se cuenta con información de experiencia, por lo cual se usará la edad como variable equivalente. </w:t>
            </w:r>
          </w:p>
          <w:p w14:paraId="410ADE6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9030CED" w14:textId="1E29CA38"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en </w:t>
            </w:r>
            <w:sdt>
              <w:sdtPr>
                <w:rPr>
                  <w:rFonts w:ascii="Times New Roman" w:hAnsi="Times New Roman" w:cs="Times New Roman"/>
                  <w:color w:val="000000"/>
                  <w:sz w:val="20"/>
                  <w:szCs w:val="20"/>
                  <w:lang w:val="es-US"/>
                </w:rPr>
                <w:tag w:val="MENDELEY_CITATION_v3_eyJjaXRhdGlvbklEIjoiTUVOREVMRVlfQ0lUQVRJT05fNzBlY2IwYjktYWNmOC00OWM3LTlkYzAtNmE1Nzg4NTc4YmMw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
                <w:id w:val="-1581595023"/>
                <w:placeholder>
                  <w:docPart w:val="DefaultPlaceholder_-1854013440"/>
                </w:placeholder>
              </w:sdtPr>
              <w:sdtContent>
                <w:r w:rsidR="006B7107" w:rsidRPr="006B7107">
                  <w:rPr>
                    <w:rFonts w:ascii="Times New Roman" w:hAnsi="Times New Roman" w:cs="Times New Roman"/>
                    <w:color w:val="000000"/>
                    <w:sz w:val="20"/>
                    <w:szCs w:val="20"/>
                    <w:lang w:val="es-US"/>
                  </w:rPr>
                  <w:t>(DANE, 2020)</w:t>
                </w:r>
              </w:sdtContent>
            </w:sdt>
            <w:r w:rsidR="000C691B">
              <w:rPr>
                <w:rFonts w:ascii="Times New Roman" w:hAnsi="Times New Roman" w:cs="Times New Roman"/>
                <w:color w:val="000000"/>
                <w:sz w:val="20"/>
                <w:szCs w:val="20"/>
                <w:lang w:val="es-US"/>
              </w:rPr>
              <w:t xml:space="preserve"> </w:t>
            </w:r>
            <w:r>
              <w:rPr>
                <w:rFonts w:ascii="Times New Roman" w:hAnsi="Times New Roman" w:cs="Times New Roman"/>
                <w:color w:val="auto"/>
                <w:sz w:val="20"/>
                <w:szCs w:val="20"/>
                <w:lang w:val="es-US"/>
              </w:rPr>
              <w:t xml:space="preserve">se comparan cifras de salarios por edad (por quinquenios y grupos etarios) y sexo, evidenciando como a mayor edad se obtiene una mejor remuneración siempre existiendo una brecha salarial a favor de los hombres. Esta brecha salarial es mayor en promedio a medida que la edad también aumenta, sin embargo, la brecha del salario por hora disminuye con el aumento de la edad. </w:t>
            </w:r>
          </w:p>
          <w:p w14:paraId="6513D56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4EFEE6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edad y el sexo son variables fundamentales para estimar y predecir el salario. Varios estudios han demostrado su relación en Colombia, por lo cual se incluyen en el análisis y se les presta demasiada atención para verificar sus estadísticas descriptivas y la distribución de la muestra a regresar. </w:t>
            </w:r>
          </w:p>
          <w:p w14:paraId="439988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 </w:t>
            </w:r>
          </w:p>
        </w:tc>
      </w:tr>
      <w:tr w:rsidR="003272B7" w:rsidRPr="00BE4E2A" w14:paraId="45227D57"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BD36C0E" w14:textId="77777777" w:rsidR="003272B7" w:rsidRPr="00594B92" w:rsidRDefault="003272B7" w:rsidP="002B0A37">
            <w:pPr>
              <w:jc w:val="center"/>
              <w:rPr>
                <w:rFonts w:ascii="Times New Roman" w:hAnsi="Times New Roman" w:cs="Times New Roman"/>
                <w:color w:val="auto"/>
                <w:sz w:val="20"/>
                <w:szCs w:val="20"/>
                <w:lang w:val="es-US"/>
              </w:rPr>
            </w:pPr>
            <w:r w:rsidRPr="00594B92">
              <w:rPr>
                <w:rFonts w:ascii="Times New Roman" w:hAnsi="Times New Roman" w:cs="Times New Roman"/>
                <w:b w:val="0"/>
                <w:bCs w:val="0"/>
                <w:color w:val="auto"/>
                <w:sz w:val="20"/>
                <w:szCs w:val="20"/>
                <w:lang w:val="es-US"/>
              </w:rPr>
              <w:lastRenderedPageBreak/>
              <w:t>clase</w:t>
            </w:r>
          </w:p>
        </w:tc>
        <w:tc>
          <w:tcPr>
            <w:tcW w:w="1701" w:type="dxa"/>
            <w:vAlign w:val="center"/>
          </w:tcPr>
          <w:p w14:paraId="08E54302"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Sector de residencia</w:t>
            </w:r>
          </w:p>
        </w:tc>
        <w:tc>
          <w:tcPr>
            <w:tcW w:w="2127" w:type="dxa"/>
            <w:vAlign w:val="center"/>
          </w:tcPr>
          <w:p w14:paraId="5E48691C"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vive en el sector rural o urbano</w:t>
            </w:r>
          </w:p>
        </w:tc>
        <w:tc>
          <w:tcPr>
            <w:tcW w:w="4551" w:type="dxa"/>
            <w:vAlign w:val="center"/>
          </w:tcPr>
          <w:p w14:paraId="1AF538A8"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C8B4492" w14:textId="7EDB7886"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estudios de la </w:t>
            </w:r>
            <w:sdt>
              <w:sdtPr>
                <w:rPr>
                  <w:rFonts w:ascii="Times New Roman" w:hAnsi="Times New Roman" w:cs="Times New Roman"/>
                  <w:color w:val="000000"/>
                  <w:sz w:val="20"/>
                  <w:szCs w:val="20"/>
                  <w:lang w:val="es-US"/>
                </w:rPr>
                <w:tag w:val="MENDELEY_CITATION_v3_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"/>
                <w:id w:val="-1029263594"/>
                <w:placeholder>
                  <w:docPart w:val="DefaultPlaceholder_-1854013440"/>
                </w:placeholder>
              </w:sdtPr>
              <w:sdtContent>
                <w:r w:rsidR="006B7107" w:rsidRPr="006B7107">
                  <w:rPr>
                    <w:rFonts w:ascii="Times New Roman" w:hAnsi="Times New Roman" w:cs="Times New Roman"/>
                    <w:color w:val="000000"/>
                    <w:sz w:val="20"/>
                    <w:szCs w:val="20"/>
                    <w:lang w:val="es-US"/>
                  </w:rPr>
                  <w:t>(CEPAL, 2007)</w:t>
                </w:r>
              </w:sdtContent>
            </w:sdt>
            <w:r>
              <w:rPr>
                <w:rFonts w:ascii="Times New Roman" w:hAnsi="Times New Roman" w:cs="Times New Roman"/>
                <w:color w:val="auto"/>
                <w:sz w:val="20"/>
                <w:szCs w:val="20"/>
                <w:lang w:val="es-US"/>
              </w:rPr>
              <w:t xml:space="preserve">y el </w:t>
            </w:r>
            <w:sdt>
              <w:sdtPr>
                <w:rPr>
                  <w:rFonts w:ascii="Times New Roman" w:hAnsi="Times New Roman" w:cs="Times New Roman"/>
                  <w:color w:val="000000"/>
                  <w:sz w:val="20"/>
                  <w:szCs w:val="20"/>
                  <w:lang w:val="es-US"/>
                </w:rPr>
                <w:tag w:val="MENDELEY_CITATION_v3_eyJjaXRhdGlvbklEIjoiTUVOREVMRVlfQ0lUQVRJT05fODU1NDdjYmQtMWVkMy00MTY4LWI1MTMtMjFiNTk3ODgwMjRh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
                <w:id w:val="-956091461"/>
                <w:placeholder>
                  <w:docPart w:val="DefaultPlaceholder_-1854013440"/>
                </w:placeholder>
              </w:sdtPr>
              <w:sdtContent>
                <w:r w:rsidR="006B7107" w:rsidRPr="006B7107">
                  <w:rPr>
                    <w:rFonts w:ascii="Times New Roman" w:hAnsi="Times New Roman" w:cs="Times New Roman"/>
                    <w:color w:val="000000"/>
                    <w:sz w:val="20"/>
                    <w:szCs w:val="20"/>
                    <w:lang w:val="es-US"/>
                  </w:rPr>
                  <w:t>(DANE, 2020)</w:t>
                </w:r>
              </w:sdtContent>
            </w:sdt>
            <w:r>
              <w:rPr>
                <w:rFonts w:ascii="Times New Roman" w:hAnsi="Times New Roman" w:cs="Times New Roman"/>
                <w:color w:val="auto"/>
                <w:sz w:val="20"/>
                <w:szCs w:val="20"/>
                <w:lang w:val="es-US"/>
              </w:rPr>
              <w:t>se evidencian diferencias entre los salarios que se perciben a nivel rural y urbano, siendo los primeros más bajos. Lo anterior asociado al nivel de experticia requerida en los trabajos relacionados con el campo, que principalmente están enfocados agrícola y agropecuaria. La brecha salarial ha disminuido durante los últimos años en Colombia, principalmente por la caída de ingresos de los sectores urbanos y la mejora en el acceso a educación de la población rural, sin embargo, hay evidencia sobre la brecha que se presenta entre los dos sectores.</w:t>
            </w:r>
          </w:p>
          <w:p w14:paraId="15D27014"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5F7B4B3"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72F56C9"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college</w:t>
            </w:r>
          </w:p>
        </w:tc>
        <w:tc>
          <w:tcPr>
            <w:tcW w:w="1701" w:type="dxa"/>
            <w:vAlign w:val="center"/>
          </w:tcPr>
          <w:p w14:paraId="4E21313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Educación terciaria</w:t>
            </w:r>
          </w:p>
        </w:tc>
        <w:tc>
          <w:tcPr>
            <w:tcW w:w="2127" w:type="dxa"/>
            <w:vAlign w:val="center"/>
          </w:tcPr>
          <w:p w14:paraId="6A6AD14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tiene o no estudios de educación terciaria (</w:t>
            </w:r>
            <w:r w:rsidRPr="001A70A9">
              <w:rPr>
                <w:rFonts w:ascii="Times New Roman" w:hAnsi="Times New Roman" w:cs="Times New Roman"/>
                <w:color w:val="auto"/>
                <w:sz w:val="20"/>
                <w:szCs w:val="20"/>
                <w:lang w:val="es-US"/>
              </w:rPr>
              <w:t>educación universitaria y</w:t>
            </w:r>
            <w:r>
              <w:rPr>
                <w:rFonts w:ascii="Times New Roman" w:hAnsi="Times New Roman" w:cs="Times New Roman"/>
                <w:color w:val="auto"/>
                <w:sz w:val="20"/>
                <w:szCs w:val="20"/>
                <w:lang w:val="es-US"/>
              </w:rPr>
              <w:t xml:space="preserve">/o </w:t>
            </w:r>
            <w:r w:rsidRPr="001A70A9">
              <w:rPr>
                <w:rFonts w:ascii="Times New Roman" w:hAnsi="Times New Roman" w:cs="Times New Roman"/>
                <w:color w:val="auto"/>
                <w:sz w:val="20"/>
                <w:szCs w:val="20"/>
                <w:lang w:val="es-US"/>
              </w:rPr>
              <w:t>formación profesional</w:t>
            </w:r>
            <w:r>
              <w:rPr>
                <w:rFonts w:ascii="Times New Roman" w:hAnsi="Times New Roman" w:cs="Times New Roman"/>
                <w:color w:val="auto"/>
                <w:sz w:val="20"/>
                <w:szCs w:val="20"/>
                <w:lang w:val="es-US"/>
              </w:rPr>
              <w:t>)</w:t>
            </w:r>
          </w:p>
        </w:tc>
        <w:tc>
          <w:tcPr>
            <w:tcW w:w="4551" w:type="dxa"/>
            <w:vAlign w:val="center"/>
          </w:tcPr>
          <w:p w14:paraId="1EEC05D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5FA7AEB0" w14:textId="3582B700" w:rsidR="003272B7" w:rsidRDefault="006B710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sdt>
              <w:sdtPr>
                <w:rPr>
                  <w:rFonts w:ascii="Times New Roman" w:hAnsi="Times New Roman" w:cs="Times New Roman"/>
                  <w:color w:val="000000"/>
                  <w:sz w:val="20"/>
                  <w:szCs w:val="20"/>
                  <w:lang w:val="es-US"/>
                </w:rPr>
                <w:tag w:val="MENDELEY_CITATION_v3_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"/>
                <w:id w:val="-574751216"/>
                <w:placeholder>
                  <w:docPart w:val="DefaultPlaceholder_-1854013440"/>
                </w:placeholder>
              </w:sdtPr>
              <w:sdtContent>
                <w:proofErr w:type="spellStart"/>
                <w:r w:rsidRPr="006B7107">
                  <w:rPr>
                    <w:rFonts w:ascii="Times New Roman" w:hAnsi="Times New Roman" w:cs="Times New Roman"/>
                    <w:color w:val="000000"/>
                    <w:sz w:val="20"/>
                    <w:szCs w:val="20"/>
                    <w:lang w:val="es-US"/>
                  </w:rPr>
                  <w:t>Guataquí</w:t>
                </w:r>
                <w:proofErr w:type="spellEnd"/>
                <w:r w:rsidRPr="006B7107">
                  <w:rPr>
                    <w:rFonts w:ascii="Times New Roman" w:hAnsi="Times New Roman" w:cs="Times New Roman"/>
                    <w:color w:val="000000"/>
                    <w:sz w:val="20"/>
                    <w:szCs w:val="20"/>
                    <w:lang w:val="es-US"/>
                  </w:rPr>
                  <w:t xml:space="preserve"> et al. </w:t>
                </w:r>
                <w:r>
                  <w:rPr>
                    <w:rFonts w:ascii="Times New Roman" w:hAnsi="Times New Roman" w:cs="Times New Roman"/>
                    <w:color w:val="000000"/>
                    <w:sz w:val="20"/>
                    <w:szCs w:val="20"/>
                    <w:lang w:val="es-US"/>
                  </w:rPr>
                  <w:t>(</w:t>
                </w:r>
                <w:r w:rsidRPr="006B7107">
                  <w:rPr>
                    <w:rFonts w:ascii="Times New Roman" w:hAnsi="Times New Roman" w:cs="Times New Roman"/>
                    <w:color w:val="000000"/>
                    <w:sz w:val="20"/>
                    <w:szCs w:val="20"/>
                    <w:lang w:val="es-US"/>
                  </w:rPr>
                  <w:t>2009)</w:t>
                </w:r>
              </w:sdtContent>
            </w:sdt>
            <w:r>
              <w:rPr>
                <w:rFonts w:ascii="Times New Roman" w:hAnsi="Times New Roman" w:cs="Times New Roman"/>
                <w:color w:val="000000"/>
                <w:sz w:val="20"/>
                <w:szCs w:val="20"/>
                <w:lang w:val="es-US"/>
              </w:rPr>
              <w:t xml:space="preserve"> </w:t>
            </w:r>
            <w:r>
              <w:rPr>
                <w:rFonts w:ascii="Times New Roman" w:hAnsi="Times New Roman" w:cs="Times New Roman"/>
                <w:color w:val="auto"/>
                <w:sz w:val="20"/>
                <w:szCs w:val="20"/>
                <w:lang w:val="es-US"/>
              </w:rPr>
              <w:t>retoman</w:t>
            </w:r>
            <w:r w:rsidR="003272B7">
              <w:rPr>
                <w:rFonts w:ascii="Times New Roman" w:hAnsi="Times New Roman" w:cs="Times New Roman"/>
                <w:color w:val="auto"/>
                <w:sz w:val="20"/>
                <w:szCs w:val="20"/>
                <w:lang w:val="es-US"/>
              </w:rPr>
              <w:t xml:space="preserve"> el modelo de </w:t>
            </w:r>
            <w:proofErr w:type="spellStart"/>
            <w:r w:rsidR="003272B7" w:rsidRPr="006B7107">
              <w:rPr>
                <w:rFonts w:ascii="Times New Roman" w:hAnsi="Times New Roman" w:cs="Times New Roman"/>
                <w:color w:val="auto"/>
                <w:sz w:val="20"/>
                <w:szCs w:val="20"/>
                <w:lang w:val="es-US"/>
              </w:rPr>
              <w:t>Mincer</w:t>
            </w:r>
            <w:proofErr w:type="spellEnd"/>
            <w:r w:rsidR="003272B7" w:rsidRPr="006B7107">
              <w:rPr>
                <w:rFonts w:ascii="Times New Roman" w:hAnsi="Times New Roman" w:cs="Times New Roman"/>
                <w:color w:val="auto"/>
                <w:sz w:val="20"/>
                <w:szCs w:val="20"/>
                <w:lang w:val="es-US"/>
              </w:rPr>
              <w:t xml:space="preserve"> (1958)</w:t>
            </w:r>
            <w:r w:rsidR="003272B7">
              <w:rPr>
                <w:rFonts w:ascii="Times New Roman" w:hAnsi="Times New Roman" w:cs="Times New Roman"/>
                <w:color w:val="auto"/>
                <w:sz w:val="20"/>
                <w:szCs w:val="20"/>
                <w:lang w:val="es-US"/>
              </w:rPr>
              <w:t xml:space="preserve"> se indica que el logaritmo del ingreso depende linealmente de la escolaridad. Luego, en 1974, </w:t>
            </w:r>
            <w:proofErr w:type="spellStart"/>
            <w:r w:rsidR="003272B7">
              <w:rPr>
                <w:rFonts w:ascii="Times New Roman" w:hAnsi="Times New Roman" w:cs="Times New Roman"/>
                <w:color w:val="auto"/>
                <w:sz w:val="20"/>
                <w:szCs w:val="20"/>
                <w:lang w:val="es-US"/>
              </w:rPr>
              <w:t>Mincer</w:t>
            </w:r>
            <w:proofErr w:type="spellEnd"/>
            <w:r w:rsidR="003272B7">
              <w:rPr>
                <w:rFonts w:ascii="Times New Roman" w:hAnsi="Times New Roman" w:cs="Times New Roman"/>
                <w:color w:val="auto"/>
                <w:sz w:val="20"/>
                <w:szCs w:val="20"/>
                <w:lang w:val="es-US"/>
              </w:rPr>
              <w:t xml:space="preserve"> propone un modelo similar incluyendo la experiencia, que genera mucha más confianza dados los fuertes supuestos asociados únicamente a la educación de una persona. Adicional a lo anterior, </w:t>
            </w:r>
            <w:sdt>
              <w:sdtPr>
                <w:rPr>
                  <w:rFonts w:ascii="Times New Roman" w:hAnsi="Times New Roman" w:cs="Times New Roman"/>
                  <w:color w:val="000000"/>
                  <w:sz w:val="20"/>
                  <w:szCs w:val="20"/>
                  <w:lang w:val="es-US"/>
                </w:rPr>
                <w:tag w:val="MENDELEY_CITATION_v3_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"/>
                <w:id w:val="-324047573"/>
                <w:placeholder>
                  <w:docPart w:val="DefaultPlaceholder_-1854013440"/>
                </w:placeholder>
              </w:sdtPr>
              <w:sdtContent>
                <w:r w:rsidRPr="006B7107">
                  <w:rPr>
                    <w:rFonts w:eastAsia="Times New Roman"/>
                    <w:color w:val="000000"/>
                  </w:rPr>
                  <w:t>(CEPAL, 2007)</w:t>
                </w:r>
              </w:sdtContent>
            </w:sdt>
            <w:r w:rsidR="003272B7">
              <w:rPr>
                <w:rFonts w:ascii="Times New Roman" w:hAnsi="Times New Roman" w:cs="Times New Roman"/>
                <w:color w:val="auto"/>
                <w:sz w:val="20"/>
                <w:szCs w:val="20"/>
                <w:lang w:val="es-US"/>
              </w:rPr>
              <w:t xml:space="preserve">en su trabajo de grado, hacen una descripción de antecedentes de la literatura en al que se evidencia la relación entre los estudios y el salario de una persona, encontrando que a mayor educación mayor es el salario para el caso colombiano, aunque el impacto entre un año más de escolaridad se ha reducido durante los últimos años. Al igual que </w:t>
            </w:r>
            <w:proofErr w:type="spellStart"/>
            <w:r w:rsidR="003272B7">
              <w:rPr>
                <w:rFonts w:ascii="Times New Roman" w:hAnsi="Times New Roman" w:cs="Times New Roman"/>
                <w:color w:val="auto"/>
                <w:sz w:val="20"/>
                <w:szCs w:val="20"/>
                <w:lang w:val="es-US"/>
              </w:rPr>
              <w:t>Mincer</w:t>
            </w:r>
            <w:proofErr w:type="spellEnd"/>
            <w:r w:rsidR="003272B7">
              <w:rPr>
                <w:rFonts w:ascii="Times New Roman" w:hAnsi="Times New Roman" w:cs="Times New Roman"/>
                <w:color w:val="auto"/>
                <w:sz w:val="20"/>
                <w:szCs w:val="20"/>
                <w:lang w:val="es-US"/>
              </w:rPr>
              <w:t xml:space="preserve">, los autores reconocen que se debe tener en cuenta la variable de experiencia para tener mejores resultados. </w:t>
            </w:r>
          </w:p>
          <w:p w14:paraId="3EE583A2"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3FFED900"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ADBD826" w14:textId="77777777" w:rsidR="003272B7" w:rsidRPr="00594B92" w:rsidRDefault="003272B7" w:rsidP="002B0A37">
            <w:pPr>
              <w:jc w:val="center"/>
              <w:rPr>
                <w:rFonts w:ascii="Times New Roman" w:hAnsi="Times New Roman" w:cs="Times New Roman"/>
                <w:b w:val="0"/>
                <w:bCs w:val="0"/>
                <w:color w:val="auto"/>
                <w:sz w:val="20"/>
                <w:szCs w:val="20"/>
                <w:lang w:val="es-US"/>
              </w:rPr>
            </w:pPr>
            <w:proofErr w:type="spellStart"/>
            <w:r w:rsidRPr="00594B92">
              <w:rPr>
                <w:rFonts w:ascii="Times New Roman" w:hAnsi="Times New Roman" w:cs="Times New Roman"/>
                <w:b w:val="0"/>
                <w:bCs w:val="0"/>
                <w:color w:val="auto"/>
                <w:sz w:val="20"/>
                <w:szCs w:val="20"/>
                <w:lang w:val="es-US"/>
              </w:rPr>
              <w:t>cuenta</w:t>
            </w: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ropia</w:t>
            </w:r>
            <w:proofErr w:type="spellEnd"/>
          </w:p>
        </w:tc>
        <w:tc>
          <w:tcPr>
            <w:tcW w:w="1701" w:type="dxa"/>
            <w:vAlign w:val="center"/>
          </w:tcPr>
          <w:p w14:paraId="2EFFE839"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Independiente</w:t>
            </w:r>
          </w:p>
        </w:tc>
        <w:tc>
          <w:tcPr>
            <w:tcW w:w="2127" w:type="dxa"/>
            <w:vAlign w:val="center"/>
          </w:tcPr>
          <w:p w14:paraId="2A7C91F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de forma independiente o recibe salario</w:t>
            </w:r>
          </w:p>
        </w:tc>
        <w:tc>
          <w:tcPr>
            <w:tcW w:w="4551" w:type="dxa"/>
            <w:vAlign w:val="center"/>
          </w:tcPr>
          <w:p w14:paraId="07F7D6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49EA8B9C" w14:textId="518AC0AE"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Según el estudio del </w:t>
            </w:r>
            <w:sdt>
              <w:sdtPr>
                <w:rPr>
                  <w:rFonts w:ascii="Times New Roman" w:hAnsi="Times New Roman" w:cs="Times New Roman"/>
                  <w:color w:val="000000"/>
                  <w:sz w:val="20"/>
                  <w:szCs w:val="20"/>
                  <w:lang w:val="es-US"/>
                </w:rPr>
                <w:tag w:val="MENDELEY_CITATION_v3_eyJjaXRhdGlvbklEIjoiTUVOREVMRVlfQ0lUQVRJT05fNzYzYmQ5MjItNmQ2My00MWE2LWEyZmEtZDY4YTcwYjllOTll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
                <w:id w:val="-1030330705"/>
                <w:placeholder>
                  <w:docPart w:val="DefaultPlaceholder_-1854013440"/>
                </w:placeholder>
              </w:sdtPr>
              <w:sdtContent>
                <w:r w:rsidR="006B7107" w:rsidRPr="006B7107">
                  <w:rPr>
                    <w:rFonts w:ascii="Times New Roman" w:hAnsi="Times New Roman" w:cs="Times New Roman"/>
                    <w:color w:val="000000"/>
                    <w:sz w:val="20"/>
                    <w:szCs w:val="20"/>
                    <w:lang w:val="es-US"/>
                  </w:rPr>
                  <w:t>(DANE, 2020)</w:t>
                </w:r>
              </w:sdtContent>
            </w:sdt>
            <w:r w:rsidR="005E4A94">
              <w:rPr>
                <w:rFonts w:ascii="Times New Roman" w:hAnsi="Times New Roman" w:cs="Times New Roman"/>
                <w:color w:val="auto"/>
                <w:sz w:val="20"/>
                <w:szCs w:val="20"/>
                <w:lang w:val="es-US"/>
              </w:rPr>
              <w:t xml:space="preserve">, </w:t>
            </w:r>
            <w:r>
              <w:rPr>
                <w:rFonts w:ascii="Times New Roman" w:hAnsi="Times New Roman" w:cs="Times New Roman"/>
                <w:color w:val="auto"/>
                <w:sz w:val="20"/>
                <w:szCs w:val="20"/>
                <w:lang w:val="es-US"/>
              </w:rPr>
              <w:t>un análisis superficial de información de mercado laboral e identificación de brechas salariales en Colombia permite establecer una diferencia por tipo de relación laboral. Según la investigación, tanto hombres como mujeres asalariadas perciben un mayor salario en relación con aquellas personas que son independientes. El tipo de relación laboral si puede influir en el salario percibo debido a razones como la estabilidad de los trabajos asalariados y su asociación con la formalidad, así como una remuneración de acuerdo con mercados formales comparables.</w:t>
            </w:r>
          </w:p>
          <w:p w14:paraId="45FAC25A"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39FC3D4"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ED7BAD4"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d</w:t>
            </w:r>
            <w:r w:rsidRPr="00594B92">
              <w:rPr>
                <w:rFonts w:ascii="Times New Roman" w:hAnsi="Times New Roman" w:cs="Times New Roman"/>
                <w:b w:val="0"/>
                <w:bCs w:val="0"/>
                <w:color w:val="auto"/>
                <w:sz w:val="20"/>
                <w:szCs w:val="20"/>
                <w:lang w:val="es-US"/>
              </w:rPr>
              <w:t>si</w:t>
            </w:r>
          </w:p>
        </w:tc>
        <w:tc>
          <w:tcPr>
            <w:tcW w:w="1701" w:type="dxa"/>
            <w:vAlign w:val="center"/>
          </w:tcPr>
          <w:p w14:paraId="25272B1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Desempleado</w:t>
            </w:r>
          </w:p>
        </w:tc>
        <w:tc>
          <w:tcPr>
            <w:tcW w:w="2127" w:type="dxa"/>
            <w:vAlign w:val="center"/>
          </w:tcPr>
          <w:p w14:paraId="6AACBD30"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se encuentra desempleada o no</w:t>
            </w:r>
          </w:p>
        </w:tc>
        <w:tc>
          <w:tcPr>
            <w:tcW w:w="4551" w:type="dxa"/>
            <w:vAlign w:val="center"/>
          </w:tcPr>
          <w:p w14:paraId="7FE2BE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38A92844"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desempleado con </w:t>
            </w:r>
            <w:r>
              <w:rPr>
                <w:rFonts w:ascii="Times New Roman" w:hAnsi="Times New Roman" w:cs="Times New Roman"/>
                <w:color w:val="auto"/>
                <w:sz w:val="20"/>
                <w:szCs w:val="20"/>
                <w:lang w:val="es-US"/>
              </w:rPr>
              <w:lastRenderedPageBreak/>
              <w:t>ingresos que se reporten en la variable de salario a regresar.</w:t>
            </w:r>
          </w:p>
          <w:p w14:paraId="4C7A8727"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63D14C6" w14:textId="77777777" w:rsidTr="002B0A37">
        <w:trPr>
          <w:trHeight w:val="273"/>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3285BA0"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e</w:t>
            </w:r>
            <w:r w:rsidRPr="00594B92">
              <w:rPr>
                <w:rFonts w:ascii="Times New Roman" w:hAnsi="Times New Roman" w:cs="Times New Roman"/>
                <w:b w:val="0"/>
                <w:bCs w:val="0"/>
                <w:color w:val="auto"/>
                <w:sz w:val="20"/>
                <w:szCs w:val="20"/>
                <w:lang w:val="es-US"/>
              </w:rPr>
              <w:t>strato1</w:t>
            </w:r>
          </w:p>
        </w:tc>
        <w:tc>
          <w:tcPr>
            <w:tcW w:w="1701" w:type="dxa"/>
            <w:vAlign w:val="center"/>
          </w:tcPr>
          <w:p w14:paraId="6E50117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Estrato</w:t>
            </w:r>
          </w:p>
        </w:tc>
        <w:tc>
          <w:tcPr>
            <w:tcW w:w="2127" w:type="dxa"/>
            <w:vAlign w:val="center"/>
          </w:tcPr>
          <w:p w14:paraId="10BBFF18"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F31DDE">
              <w:rPr>
                <w:rFonts w:ascii="Times New Roman" w:hAnsi="Times New Roman" w:cs="Times New Roman"/>
                <w:color w:val="auto"/>
                <w:sz w:val="20"/>
                <w:szCs w:val="20"/>
                <w:lang w:val="es-US"/>
              </w:rPr>
              <w:t xml:space="preserve">Estrato de energía para las 13 </w:t>
            </w:r>
            <w:proofErr w:type="spellStart"/>
            <w:r w:rsidRPr="00F31DDE">
              <w:rPr>
                <w:rFonts w:ascii="Times New Roman" w:hAnsi="Times New Roman" w:cs="Times New Roman"/>
                <w:color w:val="auto"/>
                <w:sz w:val="20"/>
                <w:szCs w:val="20"/>
                <w:lang w:val="es-US"/>
              </w:rPr>
              <w:t>a.M.</w:t>
            </w:r>
            <w:proofErr w:type="spellEnd"/>
            <w:r w:rsidRPr="00F31DDE">
              <w:rPr>
                <w:rFonts w:ascii="Times New Roman" w:hAnsi="Times New Roman" w:cs="Times New Roman"/>
                <w:color w:val="auto"/>
                <w:sz w:val="20"/>
                <w:szCs w:val="20"/>
                <w:lang w:val="es-US"/>
              </w:rPr>
              <w:t xml:space="preserve">, y sextil de </w:t>
            </w:r>
            <w:proofErr w:type="spellStart"/>
            <w:r w:rsidRPr="00F31DDE">
              <w:rPr>
                <w:rFonts w:ascii="Times New Roman" w:hAnsi="Times New Roman" w:cs="Times New Roman"/>
                <w:color w:val="auto"/>
                <w:sz w:val="20"/>
                <w:szCs w:val="20"/>
                <w:lang w:val="es-US"/>
              </w:rPr>
              <w:t>icv</w:t>
            </w:r>
            <w:proofErr w:type="spellEnd"/>
            <w:r w:rsidRPr="00F31DDE">
              <w:rPr>
                <w:rFonts w:ascii="Times New Roman" w:hAnsi="Times New Roman" w:cs="Times New Roman"/>
                <w:color w:val="auto"/>
                <w:sz w:val="20"/>
                <w:szCs w:val="20"/>
                <w:lang w:val="es-US"/>
              </w:rPr>
              <w:t xml:space="preserve"> para otras cabeceras</w:t>
            </w:r>
            <w:r>
              <w:rPr>
                <w:rFonts w:ascii="Times New Roman" w:hAnsi="Times New Roman" w:cs="Times New Roman"/>
                <w:color w:val="auto"/>
                <w:sz w:val="20"/>
                <w:szCs w:val="20"/>
                <w:lang w:val="es-US"/>
              </w:rPr>
              <w:t xml:space="preserve"> </w:t>
            </w:r>
          </w:p>
        </w:tc>
        <w:tc>
          <w:tcPr>
            <w:tcW w:w="4551" w:type="dxa"/>
            <w:vAlign w:val="center"/>
          </w:tcPr>
          <w:p w14:paraId="1735F9FD"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CC41037" w14:textId="70CADC0E"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La variable de estrato tiene conceptualmente algunos inconvenientes: dados los incentivos que pueden tener las familias por pertenecer a un estrato bajo, puede haber personas calificadas en un nivel que no le corresponde. Sin embargo, se puede evidenciar que los perfiles demográficos de las personas clasificadas en dichos grupos son similares, y por lo tanto asociarse a características económicas de ingreso</w:t>
            </w:r>
            <w:r w:rsidRPr="005E4A94">
              <w:rPr>
                <w:rFonts w:ascii="Times New Roman" w:hAnsi="Times New Roman" w:cs="Times New Roman"/>
                <w:color w:val="000000" w:themeColor="text1"/>
                <w:sz w:val="20"/>
                <w:szCs w:val="20"/>
                <w:lang w:val="es-US"/>
              </w:rPr>
              <w:t xml:space="preserve">. </w:t>
            </w:r>
            <w:r w:rsidR="005E4A94" w:rsidRPr="005E4A94">
              <w:rPr>
                <w:rFonts w:ascii="Times New Roman" w:hAnsi="Times New Roman" w:cs="Times New Roman"/>
                <w:color w:val="000000" w:themeColor="text1"/>
                <w:sz w:val="20"/>
                <w:szCs w:val="20"/>
                <w:lang w:val="es-US"/>
              </w:rPr>
              <w:t xml:space="preserve"> </w:t>
            </w:r>
            <w:sdt>
              <w:sdtPr>
                <w:rPr>
                  <w:rFonts w:ascii="Times New Roman" w:hAnsi="Times New Roman" w:cs="Times New Roman"/>
                  <w:color w:val="000000"/>
                  <w:sz w:val="20"/>
                  <w:szCs w:val="20"/>
                  <w:lang w:val="es-US"/>
                </w:rPr>
                <w:tag w:val="MENDELEY_CITATION_v3_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"/>
                <w:id w:val="2080180179"/>
                <w:placeholder>
                  <w:docPart w:val="DefaultPlaceholder_-1854013440"/>
                </w:placeholder>
              </w:sdtPr>
              <w:sdtContent>
                <w:r w:rsidR="006B7107">
                  <w:rPr>
                    <w:rFonts w:eastAsia="Times New Roman"/>
                  </w:rPr>
                  <w:t>Acosta-Ariza, &amp; Otero-Cortés (2022)</w:t>
                </w:r>
              </w:sdtContent>
            </w:sdt>
            <w:r>
              <w:rPr>
                <w:rFonts w:ascii="Times New Roman" w:hAnsi="Times New Roman" w:cs="Times New Roman"/>
                <w:color w:val="auto"/>
                <w:sz w:val="20"/>
                <w:szCs w:val="20"/>
                <w:lang w:val="es-US"/>
              </w:rPr>
              <w:t xml:space="preserve">concluyen que todos los estratos socioeconómicos presentan diferencias en los ingresos por costumbres asociadas a la discriminación de la mujer, especialmente en los estratos más bajos. Esto implica que puedan dedicar menos horas al trabajo por cumplir con tradiciones patriarcales como el cuidado del hogar y los hijos.  </w:t>
            </w:r>
          </w:p>
          <w:p w14:paraId="58AED563"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074BB2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052D9A8"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hoursWorkUsual</w:t>
            </w:r>
          </w:p>
        </w:tc>
        <w:tc>
          <w:tcPr>
            <w:tcW w:w="1701" w:type="dxa"/>
            <w:vAlign w:val="center"/>
          </w:tcPr>
          <w:p w14:paraId="7574C0D1"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Horas trabajadas por semana</w:t>
            </w:r>
          </w:p>
        </w:tc>
        <w:tc>
          <w:tcPr>
            <w:tcW w:w="2127" w:type="dxa"/>
            <w:vAlign w:val="center"/>
          </w:tcPr>
          <w:p w14:paraId="1B161A5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Horas usuales trabajadas por la persona a la semana </w:t>
            </w:r>
          </w:p>
        </w:tc>
        <w:tc>
          <w:tcPr>
            <w:tcW w:w="4551" w:type="dxa"/>
            <w:vAlign w:val="center"/>
          </w:tcPr>
          <w:p w14:paraId="39FE7F83"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736E85A0" w14:textId="62151A2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El número de horas es un determinante dentro del salario, ya sea porque a mayor número mayor será la retribución o porque indica el nivel de productividad asociado a cierta actividad. En el estudio del </w:t>
            </w:r>
            <w:sdt>
              <w:sdtPr>
                <w:rPr>
                  <w:rFonts w:ascii="Times New Roman" w:hAnsi="Times New Roman" w:cs="Times New Roman"/>
                  <w:color w:val="000000"/>
                  <w:sz w:val="20"/>
                  <w:szCs w:val="20"/>
                  <w:lang w:val="es-US"/>
                </w:rPr>
                <w:tag w:val="MENDELEY_CITATION_v3_eyJjaXRhdGlvbklEIjoiTUVOREVMRVlfQ0lUQVRJT05fZmY5YzljNmItMDUwZC00NzE5LWE4YTctZDcyNjY2NmQxZGFi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
                <w:id w:val="1316301237"/>
                <w:placeholder>
                  <w:docPart w:val="DefaultPlaceholder_-1854013440"/>
                </w:placeholder>
              </w:sdtPr>
              <w:sdtContent>
                <w:r w:rsidR="006B7107" w:rsidRPr="006B7107">
                  <w:rPr>
                    <w:rFonts w:ascii="Times New Roman" w:hAnsi="Times New Roman" w:cs="Times New Roman"/>
                    <w:color w:val="000000"/>
                    <w:sz w:val="20"/>
                    <w:szCs w:val="20"/>
                    <w:lang w:val="es-US"/>
                  </w:rPr>
                  <w:t>(DANE, 2020)</w:t>
                </w:r>
              </w:sdtContent>
            </w:sdt>
            <w:r>
              <w:rPr>
                <w:rFonts w:ascii="Times New Roman" w:hAnsi="Times New Roman" w:cs="Times New Roman"/>
                <w:color w:val="auto"/>
                <w:sz w:val="20"/>
                <w:szCs w:val="20"/>
                <w:lang w:val="es-US"/>
              </w:rPr>
              <w:t xml:space="preserve"> sobre brecha salarial por género, los datos sugieren una visión contraintuitiva en la que a mayor número de horas trabajadas el salario por hora es menor. </w:t>
            </w:r>
          </w:p>
          <w:p w14:paraId="72093E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67AD3D8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Adicional a lo anterior, muchas mujeres acomodan sus horarios para poder dedicar parte del tiempo al cuidado del hogar y de los hijos, reflejando un mejor ingreso total por tiempo trabajado y aumentando la brecha salarial. Por estos motivos se selecciona la variable para hacer parte de la base de datos. </w:t>
            </w:r>
          </w:p>
          <w:p w14:paraId="7C1D7093"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D89B375"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93BA10D"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informal</w:t>
            </w:r>
          </w:p>
        </w:tc>
        <w:tc>
          <w:tcPr>
            <w:tcW w:w="1701" w:type="dxa"/>
            <w:vAlign w:val="center"/>
          </w:tcPr>
          <w:p w14:paraId="2F9E552D"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Informal</w:t>
            </w:r>
          </w:p>
        </w:tc>
        <w:tc>
          <w:tcPr>
            <w:tcW w:w="2127" w:type="dxa"/>
            <w:vAlign w:val="center"/>
          </w:tcPr>
          <w:p w14:paraId="683676F0" w14:textId="77777777" w:rsidR="003272B7" w:rsidRPr="00976C2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US"/>
              </w:rPr>
            </w:pPr>
            <w:r>
              <w:rPr>
                <w:rFonts w:ascii="Times New Roman" w:hAnsi="Times New Roman" w:cs="Times New Roman"/>
                <w:sz w:val="20"/>
                <w:szCs w:val="20"/>
                <w:lang w:val="es-US"/>
              </w:rPr>
              <w:t xml:space="preserve">Define si la persona es informal: </w:t>
            </w:r>
            <w:r w:rsidRPr="00976C24">
              <w:rPr>
                <w:rFonts w:ascii="Times New Roman" w:hAnsi="Times New Roman" w:cs="Times New Roman"/>
                <w:sz w:val="20"/>
                <w:szCs w:val="20"/>
                <w:lang w:val="es-US"/>
              </w:rPr>
              <w:t>personas ocupadas en</w:t>
            </w:r>
          </w:p>
          <w:p w14:paraId="0C7DBBFE"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976C24">
              <w:rPr>
                <w:rFonts w:ascii="Times New Roman" w:hAnsi="Times New Roman" w:cs="Times New Roman"/>
                <w:color w:val="auto"/>
                <w:sz w:val="20"/>
                <w:szCs w:val="20"/>
                <w:lang w:val="es-US"/>
              </w:rPr>
              <w:t>empresas que empleen en total 5 personas o menos, excluyendo trabajadores/as independientes que se dedican a su oficio y los empleados/as del gobierno</w:t>
            </w:r>
            <w:r>
              <w:rPr>
                <w:rFonts w:ascii="Times New Roman" w:hAnsi="Times New Roman" w:cs="Times New Roman"/>
                <w:color w:val="auto"/>
                <w:sz w:val="20"/>
                <w:szCs w:val="20"/>
                <w:lang w:val="es-US"/>
              </w:rPr>
              <w:t xml:space="preserve"> (DANE,2020)</w:t>
            </w:r>
          </w:p>
        </w:tc>
        <w:tc>
          <w:tcPr>
            <w:tcW w:w="4551" w:type="dxa"/>
            <w:vAlign w:val="center"/>
          </w:tcPr>
          <w:p w14:paraId="4EA1BAD7"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En el mismo estudio del DANE, los datos permiten establecer una relación entre los salarios y el desarrollo de actividades en el sector formal e informal, presentando una brecha amplia entre los mismos. Dada la definición de la informalidad adoptada por el DANE, es posible que la diferencia salarial obedezca al tamaño de la empresa, que a su vez refleja la capacidad financiera que esta puede tener.</w:t>
            </w:r>
          </w:p>
        </w:tc>
      </w:tr>
      <w:tr w:rsidR="003272B7" w:rsidRPr="00BE4E2A" w14:paraId="7FCB718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B651D1"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i</w:t>
            </w:r>
            <w:r w:rsidRPr="00594B92">
              <w:rPr>
                <w:rFonts w:ascii="Times New Roman" w:hAnsi="Times New Roman" w:cs="Times New Roman"/>
                <w:b w:val="0"/>
                <w:bCs w:val="0"/>
                <w:color w:val="auto"/>
                <w:sz w:val="20"/>
                <w:szCs w:val="20"/>
                <w:lang w:val="es-US"/>
              </w:rPr>
              <w:t>ngtotob</w:t>
            </w:r>
          </w:p>
        </w:tc>
        <w:tc>
          <w:tcPr>
            <w:tcW w:w="1701" w:type="dxa"/>
            <w:vAlign w:val="center"/>
          </w:tcPr>
          <w:p w14:paraId="6B6D8F3F"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2127" w:type="dxa"/>
            <w:vAlign w:val="center"/>
          </w:tcPr>
          <w:p w14:paraId="651D594C"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total observado</w:t>
            </w:r>
          </w:p>
        </w:tc>
        <w:tc>
          <w:tcPr>
            <w:tcW w:w="4551" w:type="dxa"/>
            <w:vAlign w:val="center"/>
          </w:tcPr>
          <w:p w14:paraId="31F7AAB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55D6D8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w:t>
            </w:r>
            <w:r>
              <w:rPr>
                <w:rFonts w:ascii="Times New Roman" w:hAnsi="Times New Roman" w:cs="Times New Roman"/>
                <w:color w:val="auto"/>
                <w:sz w:val="20"/>
                <w:szCs w:val="20"/>
                <w:lang w:val="es-US"/>
              </w:rPr>
              <w:lastRenderedPageBreak/>
              <w:t>cual era la indicada para realizar los ejercicios de estimación y predicción. Se incluye el ingreso total para verificar la relación entre el salario y los ingresos totales y establecer controles que permitan eliminar observaciones que reciban ingresos, pero no un salario (Fuente principal del estudio)</w:t>
            </w:r>
          </w:p>
          <w:p w14:paraId="6C4074BD"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A9F7A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ACFB724"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lastRenderedPageBreak/>
              <w:t>maxEducLevel</w:t>
            </w:r>
          </w:p>
        </w:tc>
        <w:tc>
          <w:tcPr>
            <w:tcW w:w="1701" w:type="dxa"/>
            <w:vAlign w:val="center"/>
          </w:tcPr>
          <w:p w14:paraId="4DB1AB3B"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(incluye estado)</w:t>
            </w:r>
          </w:p>
        </w:tc>
        <w:tc>
          <w:tcPr>
            <w:tcW w:w="2127" w:type="dxa"/>
            <w:vAlign w:val="center"/>
          </w:tcPr>
          <w:p w14:paraId="3402D76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y si la persona finalizó los estudios asociados al nivel</w:t>
            </w:r>
          </w:p>
        </w:tc>
        <w:tc>
          <w:tcPr>
            <w:tcW w:w="4551" w:type="dxa"/>
            <w:vAlign w:val="center"/>
          </w:tcPr>
          <w:p w14:paraId="6C0DF2D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290D7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la variable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y los estudios colombianos sobre el efecto de la escolaridad en el salario hacen importante la inclusión de esta variable en la selección inicial. Esta variable presenta la ventaja de tener categorías para diferenciar los efectos, mientras que la </w:t>
            </w:r>
            <w:r w:rsidRPr="00976C24">
              <w:rPr>
                <w:rFonts w:ascii="Times New Roman" w:hAnsi="Times New Roman" w:cs="Times New Roman"/>
                <w:i/>
                <w:iCs/>
                <w:color w:val="auto"/>
                <w:sz w:val="20"/>
                <w:szCs w:val="20"/>
                <w:lang w:val="es-US"/>
              </w:rPr>
              <w:t>Educación terciaria</w:t>
            </w:r>
            <w:r>
              <w:rPr>
                <w:rFonts w:ascii="Times New Roman" w:hAnsi="Times New Roman" w:cs="Times New Roman"/>
                <w:color w:val="auto"/>
                <w:sz w:val="20"/>
                <w:szCs w:val="20"/>
                <w:lang w:val="es-US"/>
              </w:rPr>
              <w:t xml:space="preserve"> es dicótoma y solo se centra en el efecto de tener educación terciaria. </w:t>
            </w:r>
          </w:p>
          <w:p w14:paraId="37F5C03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9DC6DF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Esta variable es importante por su estructura, ya que las categorías permiten diferenciar el efecto de la educación concluida con grado sobre la que no fue finalizada.</w:t>
            </w:r>
          </w:p>
          <w:p w14:paraId="4873E1C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756AF59"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8E590C" w14:textId="77777777" w:rsidR="003272B7" w:rsidRPr="00594B92" w:rsidRDefault="003272B7" w:rsidP="002B0A37">
            <w:pPr>
              <w:jc w:val="center"/>
              <w:rPr>
                <w:rFonts w:ascii="Times New Roman" w:hAnsi="Times New Roman" w:cs="Times New Roman"/>
                <w:b w:val="0"/>
                <w:bCs w:val="0"/>
                <w:color w:val="auto"/>
                <w:sz w:val="20"/>
                <w:szCs w:val="20"/>
                <w:lang w:val="es-US"/>
              </w:rPr>
            </w:pPr>
            <w:r w:rsidRPr="00594B92">
              <w:rPr>
                <w:rFonts w:ascii="Times New Roman" w:hAnsi="Times New Roman" w:cs="Times New Roman"/>
                <w:b w:val="0"/>
                <w:bCs w:val="0"/>
                <w:color w:val="auto"/>
                <w:sz w:val="20"/>
                <w:szCs w:val="20"/>
                <w:lang w:val="es-US"/>
              </w:rPr>
              <w:t>microEmpresa</w:t>
            </w:r>
          </w:p>
        </w:tc>
        <w:tc>
          <w:tcPr>
            <w:tcW w:w="1701" w:type="dxa"/>
            <w:vAlign w:val="center"/>
          </w:tcPr>
          <w:p w14:paraId="76FAEE9B"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Microempresa</w:t>
            </w:r>
          </w:p>
        </w:tc>
        <w:tc>
          <w:tcPr>
            <w:tcW w:w="2127" w:type="dxa"/>
            <w:vAlign w:val="center"/>
          </w:tcPr>
          <w:p w14:paraId="13A0BAEE"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trabaja en una empresa de 5 o menos empleados o en una con más de 5 empleados</w:t>
            </w:r>
          </w:p>
        </w:tc>
        <w:tc>
          <w:tcPr>
            <w:tcW w:w="4551" w:type="dxa"/>
            <w:vAlign w:val="center"/>
          </w:tcPr>
          <w:p w14:paraId="182FF1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4E1947"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con la variable </w:t>
            </w:r>
            <w:r w:rsidRPr="009C1F2A">
              <w:rPr>
                <w:rFonts w:ascii="Times New Roman" w:hAnsi="Times New Roman" w:cs="Times New Roman"/>
                <w:i/>
                <w:iCs/>
                <w:color w:val="auto"/>
                <w:sz w:val="20"/>
                <w:szCs w:val="20"/>
                <w:lang w:val="es-US"/>
              </w:rPr>
              <w:t>informal</w:t>
            </w:r>
            <w:r>
              <w:rPr>
                <w:rFonts w:ascii="Times New Roman" w:hAnsi="Times New Roman" w:cs="Times New Roman"/>
                <w:color w:val="auto"/>
                <w:sz w:val="20"/>
                <w:szCs w:val="20"/>
                <w:lang w:val="es-US"/>
              </w:rPr>
              <w:t>, y según la información recopilada y tratada por el DANE, el tamaño de la empresa puede influir en el salario de las personas debido a su capacidad financiera. Una empresa grande también es sinónimo de ingresos que pueden soportar toda su operación. En el mismo estudio se argumenta que las empresas más grandes tienen más probabilidad de sobrevivir, además de tener primas salariales más altas.</w:t>
            </w:r>
          </w:p>
          <w:p w14:paraId="092C6621"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0AE46AB8"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391AC03"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cu</w:t>
            </w:r>
          </w:p>
        </w:tc>
        <w:tc>
          <w:tcPr>
            <w:tcW w:w="1701" w:type="dxa"/>
            <w:vAlign w:val="center"/>
          </w:tcPr>
          <w:p w14:paraId="2680ACA3"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Ocupado</w:t>
            </w:r>
          </w:p>
        </w:tc>
        <w:tc>
          <w:tcPr>
            <w:tcW w:w="2127" w:type="dxa"/>
            <w:vAlign w:val="center"/>
          </w:tcPr>
          <w:p w14:paraId="316BA8FB"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si la persona está ocupada o activa laboralmente</w:t>
            </w:r>
          </w:p>
        </w:tc>
        <w:tc>
          <w:tcPr>
            <w:tcW w:w="4551" w:type="dxa"/>
            <w:vAlign w:val="center"/>
          </w:tcPr>
          <w:p w14:paraId="0A3E6EC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182C16EB"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Aunque esta variable no debería ser tenida en cuenta para la estimación del salario, se establece para controlar la base y realizar control de calidad de la información, ya que la base de datos no debería contemplar a ningún individuo que no esté ocupado pues el salario es el resultante de la ejecución de alguna actividad económica. </w:t>
            </w:r>
          </w:p>
          <w:p w14:paraId="6E77F44F"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37E7AC1"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7DEDD9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o</w:t>
            </w:r>
            <w:r w:rsidRPr="00594B92">
              <w:rPr>
                <w:rFonts w:ascii="Times New Roman" w:hAnsi="Times New Roman" w:cs="Times New Roman"/>
                <w:b w:val="0"/>
                <w:bCs w:val="0"/>
                <w:color w:val="auto"/>
                <w:sz w:val="20"/>
                <w:szCs w:val="20"/>
                <w:lang w:val="es-US"/>
              </w:rPr>
              <w:t>ficio</w:t>
            </w:r>
          </w:p>
        </w:tc>
        <w:tc>
          <w:tcPr>
            <w:tcW w:w="1701" w:type="dxa"/>
            <w:vAlign w:val="center"/>
          </w:tcPr>
          <w:p w14:paraId="3BE81EBC"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Ocupación</w:t>
            </w:r>
          </w:p>
        </w:tc>
        <w:tc>
          <w:tcPr>
            <w:tcW w:w="2127" w:type="dxa"/>
            <w:vAlign w:val="center"/>
          </w:tcPr>
          <w:p w14:paraId="52EFD85B"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la ocupación o profesión de la persona</w:t>
            </w:r>
          </w:p>
        </w:tc>
        <w:tc>
          <w:tcPr>
            <w:tcW w:w="4551" w:type="dxa"/>
            <w:vAlign w:val="center"/>
          </w:tcPr>
          <w:p w14:paraId="564BEE87" w14:textId="625FD456"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Varios estudios como </w:t>
            </w:r>
            <w:sdt>
              <w:sdtPr>
                <w:rPr>
                  <w:rFonts w:ascii="Times New Roman" w:hAnsi="Times New Roman" w:cs="Times New Roman"/>
                  <w:color w:val="000000"/>
                  <w:sz w:val="20"/>
                  <w:szCs w:val="20"/>
                  <w:lang w:val="es-US"/>
                </w:rPr>
                <w:tag w:val="MENDELEY_CITATION_v3_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"/>
                <w:id w:val="1322930017"/>
                <w:placeholder>
                  <w:docPart w:val="DefaultPlaceholder_-1854013440"/>
                </w:placeholder>
              </w:sdtPr>
              <w:sdtContent>
                <w:r w:rsidR="006B7107" w:rsidRPr="006B7107">
                  <w:rPr>
                    <w:rFonts w:ascii="Times New Roman" w:hAnsi="Times New Roman" w:cs="Times New Roman"/>
                    <w:color w:val="000000"/>
                    <w:sz w:val="20"/>
                    <w:szCs w:val="20"/>
                    <w:lang w:val="es-US"/>
                  </w:rPr>
                  <w:t>(PAGE, 2022)</w:t>
                </w:r>
              </w:sdtContent>
            </w:sdt>
            <w:r w:rsidR="005E4A94">
              <w:rPr>
                <w:rFonts w:ascii="Times New Roman" w:hAnsi="Times New Roman" w:cs="Times New Roman"/>
                <w:color w:val="000000"/>
                <w:sz w:val="20"/>
                <w:szCs w:val="20"/>
                <w:lang w:val="es-US"/>
              </w:rPr>
              <w:t xml:space="preserve"> y </w:t>
            </w:r>
            <w:sdt>
              <w:sdtPr>
                <w:rPr>
                  <w:rFonts w:ascii="Times New Roman" w:hAnsi="Times New Roman" w:cs="Times New Roman"/>
                  <w:color w:val="000000"/>
                  <w:sz w:val="20"/>
                  <w:szCs w:val="20"/>
                  <w:lang w:val="es-US"/>
                </w:rPr>
                <w:tag w:val="MENDELEY_CITATION_v3_eyJjaXRhdGlvbklEIjoiTUVOREVMRVlfQ0lUQVRJT05fMmVmOTI4YTMtNDk4OC00YWMyLWJiNWUtYWFjMzAwODA1NTE4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
                <w:id w:val="-452096269"/>
                <w:placeholder>
                  <w:docPart w:val="DefaultPlaceholder_-1854013440"/>
                </w:placeholder>
              </w:sdtPr>
              <w:sdtContent>
                <w:r w:rsidR="006B7107" w:rsidRPr="006B7107">
                  <w:rPr>
                    <w:rFonts w:ascii="Times New Roman" w:hAnsi="Times New Roman" w:cs="Times New Roman"/>
                    <w:color w:val="000000"/>
                    <w:sz w:val="20"/>
                    <w:szCs w:val="20"/>
                    <w:lang w:val="es-US"/>
                  </w:rPr>
                  <w:t>(DANE, 2020)</w:t>
                </w:r>
              </w:sdtContent>
            </w:sdt>
            <w:r>
              <w:rPr>
                <w:rFonts w:ascii="Times New Roman" w:hAnsi="Times New Roman" w:cs="Times New Roman"/>
                <w:color w:val="auto"/>
                <w:sz w:val="20"/>
                <w:szCs w:val="20"/>
                <w:lang w:val="es-US"/>
              </w:rPr>
              <w:t xml:space="preserve">muestran cifras de salario por sector y ocupación. Esta información permite identificar diferencias entre las ocupaciones, principalmente en trabajos asociados a la agricultura, actividades agropecuarias, construcción, transporte y oficios de almacenamiento. Así mismo, se evidencia que los mayores salarios están en ocupaciones relacionadas con el sector de finanzas empresariales, explotación de minas, producción de hidrocarburos y tecnología. Lo </w:t>
            </w:r>
            <w:r>
              <w:rPr>
                <w:rFonts w:ascii="Times New Roman" w:hAnsi="Times New Roman" w:cs="Times New Roman"/>
                <w:color w:val="auto"/>
                <w:sz w:val="20"/>
                <w:szCs w:val="20"/>
                <w:lang w:val="es-US"/>
              </w:rPr>
              <w:lastRenderedPageBreak/>
              <w:t>anterior está asociado al nivel de conocimiento que se requiere para ejecutar estas ocupaciones y también por la baja oferta de profesionales y la alta demanda del mercado laboral (especialmente en el sector de tecnología).</w:t>
            </w:r>
          </w:p>
          <w:p w14:paraId="3A0A9838"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5FAFAE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63812D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p</w:t>
            </w:r>
            <w:r w:rsidRPr="00594B92">
              <w:rPr>
                <w:rFonts w:ascii="Times New Roman" w:hAnsi="Times New Roman" w:cs="Times New Roman"/>
                <w:b w:val="0"/>
                <w:bCs w:val="0"/>
                <w:color w:val="auto"/>
                <w:sz w:val="20"/>
                <w:szCs w:val="20"/>
                <w:lang w:val="es-US"/>
              </w:rPr>
              <w:t>6210</w:t>
            </w:r>
          </w:p>
        </w:tc>
        <w:tc>
          <w:tcPr>
            <w:tcW w:w="1701" w:type="dxa"/>
            <w:vAlign w:val="center"/>
          </w:tcPr>
          <w:p w14:paraId="1038461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Nivel educativo (no incluye estado)</w:t>
            </w:r>
          </w:p>
        </w:tc>
        <w:tc>
          <w:tcPr>
            <w:tcW w:w="2127" w:type="dxa"/>
            <w:vAlign w:val="center"/>
          </w:tcPr>
          <w:p w14:paraId="59E65EE3"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Indica el máximo nivel alcanzado de escolaridad. No incluye estado de finalización</w:t>
            </w:r>
          </w:p>
        </w:tc>
        <w:tc>
          <w:tcPr>
            <w:tcW w:w="4551" w:type="dxa"/>
            <w:vAlign w:val="center"/>
          </w:tcPr>
          <w:p w14:paraId="75D30593"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3B89D3CF"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Esta variable fue seleccionada por la misma razón que fueron seleccionadas las variables </w:t>
            </w:r>
            <w:r w:rsidRPr="005B6C3E">
              <w:rPr>
                <w:rFonts w:ascii="Times New Roman" w:hAnsi="Times New Roman" w:cs="Times New Roman"/>
                <w:i/>
                <w:iCs/>
                <w:color w:val="auto"/>
                <w:sz w:val="20"/>
                <w:szCs w:val="20"/>
                <w:lang w:val="es-US"/>
              </w:rPr>
              <w:t>college</w:t>
            </w:r>
            <w:r>
              <w:rPr>
                <w:rFonts w:ascii="Times New Roman" w:hAnsi="Times New Roman" w:cs="Times New Roman"/>
                <w:color w:val="auto"/>
                <w:sz w:val="20"/>
                <w:szCs w:val="20"/>
                <w:lang w:val="es-US"/>
              </w:rPr>
              <w:t xml:space="preserve"> y </w:t>
            </w:r>
            <w:r w:rsidRPr="005B6C3E">
              <w:rPr>
                <w:rFonts w:ascii="Times New Roman" w:hAnsi="Times New Roman" w:cs="Times New Roman"/>
                <w:i/>
                <w:iCs/>
                <w:color w:val="auto"/>
                <w:sz w:val="20"/>
                <w:szCs w:val="20"/>
                <w:lang w:val="es-US"/>
              </w:rPr>
              <w:t>maxEducLevel</w:t>
            </w:r>
            <w:r>
              <w:rPr>
                <w:rFonts w:ascii="Times New Roman" w:hAnsi="Times New Roman" w:cs="Times New Roman"/>
                <w:color w:val="auto"/>
                <w:sz w:val="20"/>
                <w:szCs w:val="20"/>
                <w:lang w:val="es-US"/>
              </w:rPr>
              <w:t xml:space="preserve">. La educación está relacionada con el ingreso salarial, sin embargo, debe controlarse por la experiencia, ya que las características de la escolaridad no son iguales para toda la población. Aunque ya se tienen dos variables asociadas a la educación, se incluye esta para verificar calidad de las otras dos variables, teniendo en cuenta que esta no cuenta con información de la finalización o no del máximo nivel educativo alcanzado. </w:t>
            </w:r>
          </w:p>
          <w:p w14:paraId="318F8C55"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B077470"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selección de la variable depende entonces de la completitud de la información (NAN y </w:t>
            </w:r>
            <w:proofErr w:type="spellStart"/>
            <w:r>
              <w:rPr>
                <w:rFonts w:ascii="Times New Roman" w:hAnsi="Times New Roman" w:cs="Times New Roman"/>
                <w:color w:val="auto"/>
                <w:sz w:val="20"/>
                <w:szCs w:val="20"/>
                <w:lang w:val="es-US"/>
              </w:rPr>
              <w:t>outliers</w:t>
            </w:r>
            <w:proofErr w:type="spellEnd"/>
            <w:r>
              <w:rPr>
                <w:rFonts w:ascii="Times New Roman" w:hAnsi="Times New Roman" w:cs="Times New Roman"/>
                <w:color w:val="auto"/>
                <w:sz w:val="20"/>
                <w:szCs w:val="20"/>
                <w:lang w:val="es-US"/>
              </w:rPr>
              <w:t>)</w:t>
            </w:r>
          </w:p>
          <w:p w14:paraId="180AEB8B"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7340486"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8784DB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p</w:t>
            </w:r>
            <w:r w:rsidRPr="00594B92">
              <w:rPr>
                <w:rFonts w:ascii="Times New Roman" w:hAnsi="Times New Roman" w:cs="Times New Roman"/>
                <w:b w:val="0"/>
                <w:bCs w:val="0"/>
                <w:color w:val="auto"/>
                <w:sz w:val="20"/>
                <w:szCs w:val="20"/>
                <w:lang w:val="es-US"/>
              </w:rPr>
              <w:t>6620s1</w:t>
            </w:r>
          </w:p>
        </w:tc>
        <w:tc>
          <w:tcPr>
            <w:tcW w:w="1701" w:type="dxa"/>
            <w:vAlign w:val="center"/>
          </w:tcPr>
          <w:p w14:paraId="7A4AC24A"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Estimado de ingreso</w:t>
            </w:r>
          </w:p>
        </w:tc>
        <w:tc>
          <w:tcPr>
            <w:tcW w:w="2127" w:type="dxa"/>
            <w:vAlign w:val="center"/>
          </w:tcPr>
          <w:p w14:paraId="210C9C6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Estimación de ingresos recibidos por la persona</w:t>
            </w:r>
          </w:p>
        </w:tc>
        <w:tc>
          <w:tcPr>
            <w:tcW w:w="4551" w:type="dxa"/>
            <w:vAlign w:val="center"/>
          </w:tcPr>
          <w:p w14:paraId="7BD8D748"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8C7EA6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 incluye la estimación de ingresos por la persona para verificar la relación entre el salario y los ingresos totales y establecer controles que permitan eliminar observaciones que reciban ingresos, pero no un salario (Fuente principal del estudio)</w:t>
            </w:r>
          </w:p>
          <w:p w14:paraId="3877639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A3B2439"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E67C5"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r</w:t>
            </w:r>
            <w:r w:rsidRPr="00594B92">
              <w:rPr>
                <w:rFonts w:ascii="Times New Roman" w:hAnsi="Times New Roman" w:cs="Times New Roman"/>
                <w:b w:val="0"/>
                <w:bCs w:val="0"/>
                <w:color w:val="auto"/>
                <w:sz w:val="20"/>
                <w:szCs w:val="20"/>
                <w:lang w:val="es-US"/>
              </w:rPr>
              <w:t>elab</w:t>
            </w:r>
          </w:p>
        </w:tc>
        <w:tc>
          <w:tcPr>
            <w:tcW w:w="1701" w:type="dxa"/>
            <w:vAlign w:val="center"/>
          </w:tcPr>
          <w:p w14:paraId="34FF90F0"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w:t>
            </w:r>
          </w:p>
        </w:tc>
        <w:tc>
          <w:tcPr>
            <w:tcW w:w="2127" w:type="dxa"/>
            <w:vAlign w:val="center"/>
          </w:tcPr>
          <w:p w14:paraId="4B680CA6"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Tipo de ocupación y categoría de empleabilidad (cuenta propia, empleado, otros)</w:t>
            </w:r>
          </w:p>
        </w:tc>
        <w:tc>
          <w:tcPr>
            <w:tcW w:w="4551" w:type="dxa"/>
            <w:vAlign w:val="center"/>
          </w:tcPr>
          <w:p w14:paraId="71BA09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91A603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Al igual que en la variable oficio, se sustenta la selección de esta variable porque las ocupación y sectores requieren diferentes niveles de experticia. Esta variable, además, presenta una ventaja frente a la variable oficio, ya que está condensada en menos categorías e incluye el tipo de relación laboral que se presenta, lo cual es otro factor que impacta el salario. </w:t>
            </w:r>
          </w:p>
          <w:p w14:paraId="53EA2FDD"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4ACF898B"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9E990F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s</w:t>
            </w:r>
            <w:r w:rsidRPr="00594B92">
              <w:rPr>
                <w:rFonts w:ascii="Times New Roman" w:hAnsi="Times New Roman" w:cs="Times New Roman"/>
                <w:b w:val="0"/>
                <w:bCs w:val="0"/>
                <w:color w:val="auto"/>
                <w:sz w:val="20"/>
                <w:szCs w:val="20"/>
                <w:lang w:val="es-US"/>
              </w:rPr>
              <w:t>ex</w:t>
            </w:r>
          </w:p>
        </w:tc>
        <w:tc>
          <w:tcPr>
            <w:tcW w:w="1701" w:type="dxa"/>
            <w:vAlign w:val="center"/>
          </w:tcPr>
          <w:p w14:paraId="006B7A60"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w:t>
            </w:r>
          </w:p>
        </w:tc>
        <w:tc>
          <w:tcPr>
            <w:tcW w:w="2127" w:type="dxa"/>
            <w:vAlign w:val="center"/>
          </w:tcPr>
          <w:p w14:paraId="36426727"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Sexo: Hombre o mujer</w:t>
            </w:r>
          </w:p>
        </w:tc>
        <w:tc>
          <w:tcPr>
            <w:tcW w:w="4551" w:type="dxa"/>
            <w:vAlign w:val="center"/>
          </w:tcPr>
          <w:p w14:paraId="2C7C1870"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2FC25AC1"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La ecuación de </w:t>
            </w:r>
            <w:proofErr w:type="spellStart"/>
            <w:r>
              <w:rPr>
                <w:rFonts w:ascii="Times New Roman" w:hAnsi="Times New Roman" w:cs="Times New Roman"/>
                <w:color w:val="auto"/>
                <w:sz w:val="20"/>
                <w:szCs w:val="20"/>
                <w:lang w:val="es-US"/>
              </w:rPr>
              <w:t>Mincer</w:t>
            </w:r>
            <w:proofErr w:type="spellEnd"/>
            <w:r>
              <w:rPr>
                <w:rFonts w:ascii="Times New Roman" w:hAnsi="Times New Roman" w:cs="Times New Roman"/>
                <w:color w:val="auto"/>
                <w:sz w:val="20"/>
                <w:szCs w:val="20"/>
                <w:lang w:val="es-US"/>
              </w:rPr>
              <w:t xml:space="preserve">, el estudio del DANE sobre Brecha Salarial de género en Colombia del 2022 y otra literatura consignada al final de este documento evidencian con información concreta la relación entre el salario y el sexo de la persona. Esta diferencia se debe principalmente a las costumbres generacionales sobre el control de los hombres en la sociedad y el relevo de las mujeres hacia el cuidado del hogar. Aunque como sociedad han cambiado paradigmas y el </w:t>
            </w:r>
            <w:r>
              <w:rPr>
                <w:rFonts w:ascii="Times New Roman" w:hAnsi="Times New Roman" w:cs="Times New Roman"/>
                <w:color w:val="auto"/>
                <w:sz w:val="20"/>
                <w:szCs w:val="20"/>
                <w:lang w:val="es-US"/>
              </w:rPr>
              <w:lastRenderedPageBreak/>
              <w:t xml:space="preserve">rol de la mujer se consolida mucho más en el mercado laboral, la información de salarios indica que </w:t>
            </w:r>
            <w:proofErr w:type="spellStart"/>
            <w:r>
              <w:rPr>
                <w:rFonts w:ascii="Times New Roman" w:hAnsi="Times New Roman" w:cs="Times New Roman"/>
                <w:color w:val="auto"/>
                <w:sz w:val="20"/>
                <w:szCs w:val="20"/>
                <w:lang w:val="es-US"/>
              </w:rPr>
              <w:t>aun</w:t>
            </w:r>
            <w:proofErr w:type="spellEnd"/>
            <w:r>
              <w:rPr>
                <w:rFonts w:ascii="Times New Roman" w:hAnsi="Times New Roman" w:cs="Times New Roman"/>
                <w:color w:val="auto"/>
                <w:sz w:val="20"/>
                <w:szCs w:val="20"/>
                <w:lang w:val="es-US"/>
              </w:rPr>
              <w:t xml:space="preserve"> se presentan brechas importantes entre hombres y mujeres, siendo esta más pronunciada en sectores rurales y en países no desarrollados. Adicional a lo anterior, y más allá de las cifras, se ha demostrado que muchas mujeres se enfrentan a </w:t>
            </w:r>
            <w:r w:rsidRPr="00F94717">
              <w:rPr>
                <w:rFonts w:ascii="Times New Roman" w:hAnsi="Times New Roman" w:cs="Times New Roman"/>
                <w:i/>
                <w:iCs/>
                <w:color w:val="auto"/>
                <w:sz w:val="20"/>
                <w:szCs w:val="20"/>
                <w:lang w:val="es-US"/>
              </w:rPr>
              <w:t>techos de cristal</w:t>
            </w:r>
            <w:r>
              <w:rPr>
                <w:rFonts w:ascii="Times New Roman" w:hAnsi="Times New Roman" w:cs="Times New Roman"/>
                <w:color w:val="auto"/>
                <w:sz w:val="20"/>
                <w:szCs w:val="20"/>
                <w:lang w:val="es-US"/>
              </w:rPr>
              <w:t xml:space="preserve">, en los que independientemente de su preparación y experiencia, no consiguen obtener aumentos ni promociones laborales, mientras que sus colegas hombres si, lo anterior, asociado al hecho de su sexo. </w:t>
            </w:r>
          </w:p>
          <w:p w14:paraId="4E205E54"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9651606"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DC68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lastRenderedPageBreak/>
              <w:t>s</w:t>
            </w:r>
            <w:r w:rsidRPr="00594B92">
              <w:rPr>
                <w:rFonts w:ascii="Times New Roman" w:hAnsi="Times New Roman" w:cs="Times New Roman"/>
                <w:b w:val="0"/>
                <w:bCs w:val="0"/>
                <w:color w:val="auto"/>
                <w:sz w:val="20"/>
                <w:szCs w:val="20"/>
                <w:lang w:val="es-US"/>
              </w:rPr>
              <w:t>izeFirm</w:t>
            </w:r>
          </w:p>
        </w:tc>
        <w:tc>
          <w:tcPr>
            <w:tcW w:w="1701" w:type="dxa"/>
            <w:vAlign w:val="center"/>
          </w:tcPr>
          <w:p w14:paraId="20AF0E06"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w:t>
            </w:r>
          </w:p>
        </w:tc>
        <w:tc>
          <w:tcPr>
            <w:tcW w:w="2127" w:type="dxa"/>
            <w:vAlign w:val="center"/>
          </w:tcPr>
          <w:p w14:paraId="76B9B0B4"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Tamaño de la empresa por número de empleados</w:t>
            </w:r>
          </w:p>
        </w:tc>
        <w:tc>
          <w:tcPr>
            <w:tcW w:w="4551" w:type="dxa"/>
            <w:vAlign w:val="center"/>
          </w:tcPr>
          <w:p w14:paraId="4CBCCFE4"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02804A41" w14:textId="46126D51"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Varios estudios como </w:t>
            </w:r>
            <w:r w:rsidR="005E4A94">
              <w:rPr>
                <w:rFonts w:ascii="Times New Roman" w:hAnsi="Times New Roman" w:cs="Times New Roman"/>
                <w:color w:val="auto"/>
                <w:sz w:val="20"/>
                <w:szCs w:val="20"/>
                <w:lang w:val="es-US"/>
              </w:rPr>
              <w:t xml:space="preserve"> </w:t>
            </w:r>
            <w:sdt>
              <w:sdtPr>
                <w:rPr>
                  <w:rFonts w:ascii="Times New Roman" w:hAnsi="Times New Roman" w:cs="Times New Roman"/>
                  <w:color w:val="000000"/>
                  <w:sz w:val="20"/>
                  <w:szCs w:val="20"/>
                  <w:lang w:val="es-US"/>
                </w:rPr>
                <w:tag w:val="MENDELEY_CITATION_v3_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"/>
                <w:id w:val="586889237"/>
                <w:placeholder>
                  <w:docPart w:val="DefaultPlaceholder_-1854013440"/>
                </w:placeholder>
              </w:sdtPr>
              <w:sdtContent>
                <w:r w:rsidR="006B7107" w:rsidRPr="006B7107">
                  <w:rPr>
                    <w:rFonts w:ascii="Times New Roman" w:hAnsi="Times New Roman" w:cs="Times New Roman"/>
                    <w:color w:val="000000"/>
                    <w:sz w:val="20"/>
                    <w:szCs w:val="20"/>
                    <w:lang w:val="es-US"/>
                  </w:rPr>
                  <w:t>(PAGE, 2022)</w:t>
                </w:r>
              </w:sdtContent>
            </w:sdt>
            <w:r w:rsidR="005E4A94">
              <w:rPr>
                <w:rFonts w:ascii="Times New Roman" w:hAnsi="Times New Roman" w:cs="Times New Roman"/>
                <w:color w:val="000000"/>
                <w:sz w:val="20"/>
                <w:szCs w:val="20"/>
                <w:lang w:val="es-US"/>
              </w:rPr>
              <w:t xml:space="preserve"> </w:t>
            </w:r>
            <w:r w:rsidRPr="005E4A94">
              <w:rPr>
                <w:rFonts w:ascii="Times New Roman" w:hAnsi="Times New Roman" w:cs="Times New Roman"/>
                <w:color w:val="auto"/>
                <w:sz w:val="20"/>
                <w:szCs w:val="20"/>
                <w:lang w:val="es-US"/>
              </w:rPr>
              <w:t xml:space="preserve">y </w:t>
            </w:r>
            <w:sdt>
              <w:sdtPr>
                <w:rPr>
                  <w:rFonts w:ascii="Times New Roman" w:hAnsi="Times New Roman" w:cs="Times New Roman"/>
                  <w:color w:val="000000"/>
                  <w:sz w:val="20"/>
                  <w:szCs w:val="20"/>
                  <w:lang w:val="es-US"/>
                </w:rPr>
                <w:tag w:val="MENDELEY_CITATION_v3_eyJjaXRhdGlvbklEIjoiTUVOREVMRVlfQ0lUQVRJT05fNmEzOWUzMDEtMDkyMC00ZTE2LWIzODYtMDI1ODViYTQxYTQ4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
                <w:id w:val="-1226604274"/>
                <w:placeholder>
                  <w:docPart w:val="DefaultPlaceholder_-1854013440"/>
                </w:placeholder>
              </w:sdtPr>
              <w:sdtContent>
                <w:r w:rsidR="006B7107" w:rsidRPr="006B7107">
                  <w:rPr>
                    <w:rFonts w:ascii="Times New Roman" w:hAnsi="Times New Roman" w:cs="Times New Roman"/>
                    <w:color w:val="000000"/>
                    <w:sz w:val="20"/>
                    <w:szCs w:val="20"/>
                    <w:lang w:val="es-US"/>
                  </w:rPr>
                  <w:t>(DANE, 2020)</w:t>
                </w:r>
              </w:sdtContent>
            </w:sdt>
            <w:r>
              <w:rPr>
                <w:rFonts w:ascii="Times New Roman" w:hAnsi="Times New Roman" w:cs="Times New Roman"/>
                <w:color w:val="auto"/>
                <w:sz w:val="20"/>
                <w:szCs w:val="20"/>
                <w:lang w:val="es-US"/>
              </w:rPr>
              <w:t xml:space="preserve"> muestran cifras de salario por sector, ocupación y tamaño de la empresa (pequeña, mediana, grande). Al igual que en la justificación de la variable microEmpresa, el tamaño de una firma si puede influir en los salarios, pues refleja la solidez de </w:t>
            </w:r>
            <w:proofErr w:type="gramStart"/>
            <w:r>
              <w:rPr>
                <w:rFonts w:ascii="Times New Roman" w:hAnsi="Times New Roman" w:cs="Times New Roman"/>
                <w:color w:val="auto"/>
                <w:sz w:val="20"/>
                <w:szCs w:val="20"/>
                <w:lang w:val="es-US"/>
              </w:rPr>
              <w:t>la misma</w:t>
            </w:r>
            <w:proofErr w:type="gramEnd"/>
            <w:r>
              <w:rPr>
                <w:rFonts w:ascii="Times New Roman" w:hAnsi="Times New Roman" w:cs="Times New Roman"/>
                <w:color w:val="auto"/>
                <w:sz w:val="20"/>
                <w:szCs w:val="20"/>
                <w:lang w:val="es-US"/>
              </w:rPr>
              <w:t xml:space="preserve"> y sus ingresos. Empresas con más de 100 empleados demuestran una alta actividad económica asociada al requerimiento de personal, por lo cual pueden tener trabajos formales remunerados igual o mayor a los salarios promedio del mercado. Adicional a lo anterior, las empresas pequeñas pueden no tener la misma fortaleza frente a crisis económicas, por lo que el gasto es menor. </w:t>
            </w:r>
          </w:p>
          <w:p w14:paraId="0EAD4CB9"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1633705E"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60AB33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_bonificaciones_m</w:t>
            </w:r>
          </w:p>
        </w:tc>
        <w:tc>
          <w:tcPr>
            <w:tcW w:w="1701" w:type="dxa"/>
            <w:vAlign w:val="center"/>
          </w:tcPr>
          <w:p w14:paraId="038AAA1D"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monetario al mes</w:t>
            </w:r>
          </w:p>
        </w:tc>
        <w:tc>
          <w:tcPr>
            <w:tcW w:w="2127" w:type="dxa"/>
            <w:vAlign w:val="center"/>
          </w:tcPr>
          <w:p w14:paraId="79ACDF8A"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792AE9">
              <w:rPr>
                <w:rFonts w:ascii="Times New Roman" w:hAnsi="Times New Roman" w:cs="Times New Roman"/>
                <w:color w:val="auto"/>
                <w:sz w:val="20"/>
                <w:szCs w:val="20"/>
                <w:lang w:val="es-US"/>
              </w:rPr>
              <w:t>Ingreso monetario en el mes</w:t>
            </w:r>
          </w:p>
        </w:tc>
        <w:tc>
          <w:tcPr>
            <w:tcW w:w="4551" w:type="dxa"/>
            <w:vAlign w:val="center"/>
          </w:tcPr>
          <w:p w14:paraId="7808BC7F"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02344EA6"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En este caso, se verificará </w:t>
            </w:r>
            <w:proofErr w:type="spellStart"/>
            <w:r>
              <w:rPr>
                <w:rFonts w:ascii="Times New Roman" w:hAnsi="Times New Roman" w:cs="Times New Roman"/>
                <w:color w:val="auto"/>
                <w:sz w:val="20"/>
                <w:szCs w:val="20"/>
                <w:lang w:val="es-US"/>
              </w:rPr>
              <w:t>como</w:t>
            </w:r>
            <w:proofErr w:type="spellEnd"/>
            <w:r>
              <w:rPr>
                <w:rFonts w:ascii="Times New Roman" w:hAnsi="Times New Roman" w:cs="Times New Roman"/>
                <w:color w:val="auto"/>
                <w:sz w:val="20"/>
                <w:szCs w:val="20"/>
                <w:lang w:val="es-US"/>
              </w:rPr>
              <w:t xml:space="preserve"> se comporta el ingreso monetario frente a los ingresos por salario. </w:t>
            </w:r>
          </w:p>
          <w:p w14:paraId="2BB9E92F"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0BACC52"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E6A8AC8"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_salarySec_m</w:t>
            </w:r>
          </w:p>
        </w:tc>
        <w:tc>
          <w:tcPr>
            <w:tcW w:w="1701" w:type="dxa"/>
            <w:vAlign w:val="center"/>
          </w:tcPr>
          <w:p w14:paraId="685B032E"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 nominal mensual (secundario)</w:t>
            </w:r>
          </w:p>
        </w:tc>
        <w:tc>
          <w:tcPr>
            <w:tcW w:w="2127" w:type="dxa"/>
            <w:vAlign w:val="center"/>
          </w:tcPr>
          <w:p w14:paraId="0695E477" w14:textId="77777777" w:rsidR="003272B7" w:rsidRPr="00594B92"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Salario</w:t>
            </w:r>
            <w:r w:rsidRPr="007E5CC3">
              <w:rPr>
                <w:rFonts w:ascii="Times New Roman" w:hAnsi="Times New Roman" w:cs="Times New Roman"/>
                <w:color w:val="auto"/>
                <w:sz w:val="20"/>
                <w:szCs w:val="20"/>
                <w:lang w:val="es-US"/>
              </w:rPr>
              <w:t xml:space="preserve"> nominal mensual </w:t>
            </w:r>
            <w:proofErr w:type="spellStart"/>
            <w:r w:rsidRPr="007E5CC3">
              <w:rPr>
                <w:rFonts w:ascii="Times New Roman" w:hAnsi="Times New Roman" w:cs="Times New Roman"/>
                <w:color w:val="auto"/>
                <w:sz w:val="20"/>
                <w:szCs w:val="20"/>
                <w:lang w:val="es-US"/>
              </w:rPr>
              <w:t>occ</w:t>
            </w:r>
            <w:proofErr w:type="spellEnd"/>
            <w:r w:rsidRPr="007E5CC3">
              <w:rPr>
                <w:rFonts w:ascii="Times New Roman" w:hAnsi="Times New Roman" w:cs="Times New Roman"/>
                <w:color w:val="auto"/>
                <w:sz w:val="20"/>
                <w:szCs w:val="20"/>
                <w:lang w:val="es-US"/>
              </w:rPr>
              <w:t>. secundario</w:t>
            </w:r>
          </w:p>
        </w:tc>
        <w:tc>
          <w:tcPr>
            <w:tcW w:w="4551" w:type="dxa"/>
            <w:vAlign w:val="center"/>
          </w:tcPr>
          <w:p w14:paraId="3F6A5A29"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6E11A1D2"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w:t>
            </w:r>
          </w:p>
          <w:p w14:paraId="3579E7B5"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59F8FACA"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93D16CB"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_ingLab_m_ha</w:t>
            </w:r>
          </w:p>
        </w:tc>
        <w:tc>
          <w:tcPr>
            <w:tcW w:w="1701" w:type="dxa"/>
            <w:vAlign w:val="center"/>
          </w:tcPr>
          <w:p w14:paraId="77A03BA4"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 por salario (Asalariados)</w:t>
            </w:r>
          </w:p>
        </w:tc>
        <w:tc>
          <w:tcPr>
            <w:tcW w:w="2127" w:type="dxa"/>
            <w:vAlign w:val="center"/>
          </w:tcPr>
          <w:p w14:paraId="591CF0DF"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Ingresos laborales de asalariados – nominales por hora (Incluye propinas y comisiones) </w:t>
            </w:r>
          </w:p>
        </w:tc>
        <w:tc>
          <w:tcPr>
            <w:tcW w:w="4551" w:type="dxa"/>
            <w:vAlign w:val="center"/>
          </w:tcPr>
          <w:p w14:paraId="4651833D"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0248809"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 xml:space="preserve">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w:t>
            </w:r>
            <w:r>
              <w:rPr>
                <w:rFonts w:ascii="Times New Roman" w:hAnsi="Times New Roman" w:cs="Times New Roman"/>
                <w:color w:val="auto"/>
                <w:sz w:val="20"/>
                <w:szCs w:val="20"/>
                <w:lang w:val="es-US"/>
              </w:rPr>
              <w:lastRenderedPageBreak/>
              <w:t>salario por hora, se incluye esta variable que se presenta en dichas unidades (COP/hora).</w:t>
            </w:r>
          </w:p>
          <w:p w14:paraId="5483A90B"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23E9E76F" w14:textId="77777777" w:rsidTr="002B0A37">
        <w:trPr>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FB9F186" w14:textId="77777777" w:rsidR="003272B7" w:rsidRPr="00594B92" w:rsidRDefault="003272B7" w:rsidP="002B0A37">
            <w:pPr>
              <w:jc w:val="center"/>
              <w:rPr>
                <w:rFonts w:ascii="Times New Roman" w:hAnsi="Times New Roman" w:cs="Times New Roman"/>
                <w:color w:val="auto"/>
                <w:sz w:val="20"/>
                <w:szCs w:val="20"/>
                <w:lang w:val="es-US"/>
              </w:rPr>
            </w:pPr>
            <w:r>
              <w:rPr>
                <w:rFonts w:ascii="Times New Roman" w:hAnsi="Times New Roman" w:cs="Times New Roman"/>
                <w:b w:val="0"/>
                <w:bCs w:val="0"/>
                <w:color w:val="auto"/>
                <w:sz w:val="20"/>
                <w:szCs w:val="20"/>
                <w:lang w:val="es-US"/>
              </w:rPr>
              <w:lastRenderedPageBreak/>
              <w:t>y</w:t>
            </w:r>
            <w:r w:rsidRPr="00594B92">
              <w:rPr>
                <w:rFonts w:ascii="Times New Roman" w:hAnsi="Times New Roman" w:cs="Times New Roman"/>
                <w:b w:val="0"/>
                <w:bCs w:val="0"/>
                <w:color w:val="auto"/>
                <w:sz w:val="20"/>
                <w:szCs w:val="20"/>
                <w:lang w:val="es-US"/>
              </w:rPr>
              <w:t>_total_m</w:t>
            </w:r>
          </w:p>
        </w:tc>
        <w:tc>
          <w:tcPr>
            <w:tcW w:w="1701" w:type="dxa"/>
            <w:vAlign w:val="center"/>
          </w:tcPr>
          <w:p w14:paraId="5B7368DC" w14:textId="77777777" w:rsidR="003272B7" w:rsidRPr="00594B92"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mes</w:t>
            </w:r>
          </w:p>
        </w:tc>
        <w:tc>
          <w:tcPr>
            <w:tcW w:w="2127" w:type="dxa"/>
            <w:vAlign w:val="center"/>
          </w:tcPr>
          <w:p w14:paraId="758AAF30" w14:textId="77777777" w:rsidR="003272B7" w:rsidRPr="00816394" w:rsidRDefault="003272B7" w:rsidP="002B0A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Pr>
                <w:rFonts w:ascii="Times New Roman" w:hAnsi="Times New Roman" w:cs="Times New Roman"/>
                <w:color w:val="auto"/>
                <w:sz w:val="20"/>
                <w:szCs w:val="20"/>
              </w:rPr>
              <w:t>I</w:t>
            </w:r>
            <w:r w:rsidRPr="00816394">
              <w:rPr>
                <w:rFonts w:ascii="Times New Roman" w:hAnsi="Times New Roman" w:cs="Times New Roman"/>
                <w:color w:val="auto"/>
                <w:sz w:val="20"/>
                <w:szCs w:val="20"/>
              </w:rPr>
              <w:t>ngresos asalariados + independientes total - nominal mensual</w:t>
            </w:r>
          </w:p>
        </w:tc>
        <w:tc>
          <w:tcPr>
            <w:tcW w:w="4551" w:type="dxa"/>
            <w:vAlign w:val="center"/>
          </w:tcPr>
          <w:p w14:paraId="646FBA8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p w14:paraId="2D538AB6" w14:textId="77777777" w:rsidR="003272B7"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es ingreso al mes, se verificará la información contra las variables de salario por hora.</w:t>
            </w:r>
          </w:p>
          <w:p w14:paraId="78FD2E66" w14:textId="77777777" w:rsidR="003272B7" w:rsidRPr="00594B92" w:rsidRDefault="003272B7" w:rsidP="002B0A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p>
        </w:tc>
      </w:tr>
      <w:tr w:rsidR="003272B7" w:rsidRPr="00BE4E2A" w14:paraId="72836E6D" w14:textId="77777777" w:rsidTr="002B0A3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F6041D9" w14:textId="77777777" w:rsidR="003272B7" w:rsidRPr="00594B92" w:rsidRDefault="003272B7" w:rsidP="002B0A37">
            <w:pPr>
              <w:jc w:val="center"/>
              <w:rPr>
                <w:rFonts w:ascii="Times New Roman" w:hAnsi="Times New Roman" w:cs="Times New Roman"/>
                <w:b w:val="0"/>
                <w:bCs w:val="0"/>
                <w:color w:val="auto"/>
                <w:sz w:val="20"/>
                <w:szCs w:val="20"/>
                <w:lang w:val="es-US"/>
              </w:rPr>
            </w:pPr>
            <w:r>
              <w:rPr>
                <w:rFonts w:ascii="Times New Roman" w:hAnsi="Times New Roman" w:cs="Times New Roman"/>
                <w:b w:val="0"/>
                <w:bCs w:val="0"/>
                <w:color w:val="auto"/>
                <w:sz w:val="20"/>
                <w:szCs w:val="20"/>
                <w:lang w:val="es-US"/>
              </w:rPr>
              <w:t>y</w:t>
            </w:r>
            <w:r w:rsidRPr="00594B92">
              <w:rPr>
                <w:rFonts w:ascii="Times New Roman" w:hAnsi="Times New Roman" w:cs="Times New Roman"/>
                <w:b w:val="0"/>
                <w:bCs w:val="0"/>
                <w:color w:val="auto"/>
                <w:sz w:val="20"/>
                <w:szCs w:val="20"/>
                <w:lang w:val="es-US"/>
              </w:rPr>
              <w:t>_total_m_ha</w:t>
            </w:r>
          </w:p>
        </w:tc>
        <w:tc>
          <w:tcPr>
            <w:tcW w:w="1701" w:type="dxa"/>
            <w:vAlign w:val="center"/>
          </w:tcPr>
          <w:p w14:paraId="0ACB0856" w14:textId="77777777" w:rsidR="003272B7" w:rsidRPr="00594B92"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Ingresos asalariados por hora</w:t>
            </w:r>
          </w:p>
        </w:tc>
        <w:tc>
          <w:tcPr>
            <w:tcW w:w="2127" w:type="dxa"/>
            <w:vAlign w:val="center"/>
          </w:tcPr>
          <w:p w14:paraId="2A0B914D" w14:textId="77777777" w:rsidR="003272B7" w:rsidRPr="00594B92" w:rsidRDefault="003272B7" w:rsidP="002B0A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I</w:t>
            </w:r>
            <w:r w:rsidRPr="00816394">
              <w:rPr>
                <w:rFonts w:ascii="Times New Roman" w:hAnsi="Times New Roman" w:cs="Times New Roman"/>
                <w:color w:val="auto"/>
                <w:sz w:val="20"/>
                <w:szCs w:val="20"/>
                <w:lang w:val="es-US"/>
              </w:rPr>
              <w:t>ngresos asalariados + independientes total - nominal por hora</w:t>
            </w:r>
          </w:p>
        </w:tc>
        <w:tc>
          <w:tcPr>
            <w:tcW w:w="4551" w:type="dxa"/>
            <w:vAlign w:val="center"/>
          </w:tcPr>
          <w:p w14:paraId="18D20A72"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p w14:paraId="4CE7783A" w14:textId="77777777" w:rsidR="003272B7"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Pr>
                <w:rFonts w:ascii="Times New Roman" w:hAnsi="Times New Roman" w:cs="Times New Roman"/>
                <w:color w:val="auto"/>
                <w:sz w:val="20"/>
                <w:szCs w:val="20"/>
                <w:lang w:val="es-US"/>
              </w:rPr>
              <w:t>Se tomaron varias variables de ingreso de la recolección de datos original con el fin de verificar cual era la indicada para realizar los ejercicios de estimación y predicción según la completitud de la información y las características de distribución. Dado que el objeto de análisis es obtener la predicción del salario por hora, se incluye esta variable que se presenta en dichas unidades (COP/hora). Adicional a eso, está variable incluye los ingresos por salario de personas independientes, lo que la hace la más completa para ser seleccionada como variable regresada y a predecir.</w:t>
            </w:r>
          </w:p>
          <w:p w14:paraId="66FC277A" w14:textId="77777777" w:rsidR="003272B7" w:rsidRPr="00594B92" w:rsidRDefault="003272B7" w:rsidP="002B0A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p>
        </w:tc>
      </w:tr>
    </w:tbl>
    <w:p w14:paraId="37303626" w14:textId="77777777" w:rsidR="003272B7" w:rsidRPr="00D97910" w:rsidRDefault="003272B7" w:rsidP="003272B7">
      <w:pPr>
        <w:rPr>
          <w:rFonts w:ascii="Times New Roman" w:hAnsi="Times New Roman" w:cs="Times New Roman"/>
          <w:lang w:val="es-US"/>
        </w:rPr>
      </w:pPr>
    </w:p>
    <w:p w14:paraId="4F9A0EAB" w14:textId="77777777" w:rsidR="003272B7" w:rsidRPr="00D97910" w:rsidRDefault="003272B7" w:rsidP="003272B7">
      <w:pPr>
        <w:jc w:val="both"/>
        <w:rPr>
          <w:rFonts w:ascii="Times New Roman" w:hAnsi="Times New Roman" w:cs="Times New Roman"/>
          <w:lang w:val="es-US"/>
        </w:rPr>
      </w:pPr>
      <w:r>
        <w:rPr>
          <w:rFonts w:ascii="Times New Roman" w:hAnsi="Times New Roman" w:cs="Times New Roman"/>
          <w:lang w:val="es-US"/>
        </w:rPr>
        <w:t xml:space="preserve">Una vez identificadas las variables de interés en la primera selección, se creó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con las mismas, obteniendo una base de datos de 23 variables y 24.054 observaciones. Para iniciar el proceso de limpieza de la base de datos se identifican cuantos NAN tiene cada variable con el comando </w:t>
      </w:r>
      <w:proofErr w:type="spellStart"/>
      <w:r>
        <w:rPr>
          <w:rFonts w:ascii="Times New Roman" w:hAnsi="Times New Roman" w:cs="Times New Roman"/>
          <w:lang w:val="es-US"/>
        </w:rPr>
        <w:t>sapply</w:t>
      </w:r>
      <w:proofErr w:type="spellEnd"/>
      <w:r>
        <w:rPr>
          <w:rFonts w:ascii="Times New Roman" w:hAnsi="Times New Roman" w:cs="Times New Roman"/>
          <w:lang w:val="es-US"/>
        </w:rPr>
        <w:t>. La cantidad de NAN por cada variable se puede ver en la Tabla 2.</w:t>
      </w:r>
    </w:p>
    <w:p w14:paraId="64319F2B" w14:textId="77777777" w:rsidR="003272B7" w:rsidRDefault="003272B7" w:rsidP="003272B7">
      <w:pPr>
        <w:pStyle w:val="Descripcin"/>
        <w:keepNext/>
        <w:spacing w:after="0"/>
        <w:jc w:val="center"/>
      </w:pPr>
      <w:r>
        <w:t xml:space="preserve">Tabla </w:t>
      </w:r>
      <w:fldSimple w:instr=" SEQ Tabla \* ARABIC ">
        <w:r>
          <w:rPr>
            <w:noProof/>
          </w:rPr>
          <w:t>2</w:t>
        </w:r>
      </w:fldSimple>
      <w:r>
        <w:t xml:space="preserve"> Número de NAN por variable seleccionada </w:t>
      </w:r>
    </w:p>
    <w:p w14:paraId="5EB427C9"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810" w:type="dxa"/>
        <w:jc w:val="center"/>
        <w:tblLook w:val="04A0" w:firstRow="1" w:lastRow="0" w:firstColumn="1" w:lastColumn="0" w:noHBand="0" w:noVBand="1"/>
      </w:tblPr>
      <w:tblGrid>
        <w:gridCol w:w="1985"/>
        <w:gridCol w:w="1825"/>
      </w:tblGrid>
      <w:tr w:rsidR="003272B7" w:rsidRPr="00481FB9" w14:paraId="29019871" w14:textId="77777777" w:rsidTr="002B0A37">
        <w:trPr>
          <w:cnfStyle w:val="100000000000" w:firstRow="1" w:lastRow="0" w:firstColumn="0" w:lastColumn="0" w:oddVBand="0" w:evenVBand="0" w:oddHBand="0" w:evenHBand="0" w:firstRowFirstColumn="0" w:firstRowLastColumn="0" w:lastRowFirstColumn="0" w:lastRowLastColumn="0"/>
          <w:trHeight w:val="302"/>
          <w:tblHeader/>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0672AD4"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Variable</w:t>
            </w:r>
          </w:p>
        </w:tc>
        <w:tc>
          <w:tcPr>
            <w:tcW w:w="1825" w:type="dxa"/>
            <w:noWrap/>
            <w:hideMark/>
          </w:tcPr>
          <w:p w14:paraId="50E2D491" w14:textId="77777777" w:rsidR="003272B7" w:rsidRPr="00481FB9" w:rsidRDefault="003272B7" w:rsidP="002B0A3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N</w:t>
            </w:r>
            <w:r>
              <w:rPr>
                <w:rFonts w:ascii="Times New Roman" w:eastAsia="Times New Roman" w:hAnsi="Times New Roman" w:cs="Times New Roman"/>
                <w:color w:val="000000"/>
                <w:kern w:val="0"/>
                <w:sz w:val="20"/>
                <w:szCs w:val="20"/>
                <w:lang w:eastAsia="es-CO"/>
                <w14:ligatures w14:val="none"/>
              </w:rPr>
              <w:t>ú</w:t>
            </w:r>
            <w:r w:rsidRPr="00481FB9">
              <w:rPr>
                <w:rFonts w:ascii="Times New Roman" w:eastAsia="Times New Roman" w:hAnsi="Times New Roman" w:cs="Times New Roman"/>
                <w:color w:val="000000"/>
                <w:kern w:val="0"/>
                <w:sz w:val="20"/>
                <w:szCs w:val="20"/>
                <w:lang w:eastAsia="es-CO"/>
                <w14:ligatures w14:val="none"/>
              </w:rPr>
              <w:t>mero de NAN</w:t>
            </w:r>
          </w:p>
        </w:tc>
      </w:tr>
      <w:tr w:rsidR="003272B7" w:rsidRPr="00481FB9" w14:paraId="43DC05FA"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F1C1" w14:textId="77777777" w:rsidR="003272B7" w:rsidRPr="00481FB9"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age</w:t>
            </w:r>
          </w:p>
        </w:tc>
        <w:tc>
          <w:tcPr>
            <w:tcW w:w="1825" w:type="dxa"/>
            <w:noWrap/>
            <w:hideMark/>
          </w:tcPr>
          <w:p w14:paraId="25E456A0"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A656D0E"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DE171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clase</w:t>
            </w:r>
          </w:p>
        </w:tc>
        <w:tc>
          <w:tcPr>
            <w:tcW w:w="1825" w:type="dxa"/>
            <w:noWrap/>
            <w:hideMark/>
          </w:tcPr>
          <w:p w14:paraId="6528D44D"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90B0D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0159F2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college</w:t>
            </w:r>
          </w:p>
        </w:tc>
        <w:tc>
          <w:tcPr>
            <w:tcW w:w="1825" w:type="dxa"/>
            <w:noWrap/>
            <w:hideMark/>
          </w:tcPr>
          <w:p w14:paraId="68889388"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ACFB65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BDDA3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cuentaPropia</w:t>
            </w:r>
          </w:p>
        </w:tc>
        <w:tc>
          <w:tcPr>
            <w:tcW w:w="1825" w:type="dxa"/>
            <w:noWrap/>
            <w:hideMark/>
          </w:tcPr>
          <w:p w14:paraId="00D01C06"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9073A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D942A1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dsi</w:t>
            </w:r>
          </w:p>
        </w:tc>
        <w:tc>
          <w:tcPr>
            <w:tcW w:w="1825" w:type="dxa"/>
            <w:noWrap/>
            <w:hideMark/>
          </w:tcPr>
          <w:p w14:paraId="581F6F8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3C956D99"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564EED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estrato1</w:t>
            </w:r>
          </w:p>
        </w:tc>
        <w:tc>
          <w:tcPr>
            <w:tcW w:w="1825" w:type="dxa"/>
            <w:noWrap/>
            <w:hideMark/>
          </w:tcPr>
          <w:p w14:paraId="7C2BEF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CE9D3BD"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A6CB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hoursWorkUsual</w:t>
            </w:r>
          </w:p>
        </w:tc>
        <w:tc>
          <w:tcPr>
            <w:tcW w:w="1825" w:type="dxa"/>
            <w:noWrap/>
            <w:hideMark/>
          </w:tcPr>
          <w:p w14:paraId="7E494BB1"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F47CF8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16CDF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informal</w:t>
            </w:r>
          </w:p>
        </w:tc>
        <w:tc>
          <w:tcPr>
            <w:tcW w:w="1825" w:type="dxa"/>
            <w:noWrap/>
            <w:hideMark/>
          </w:tcPr>
          <w:p w14:paraId="18B55342"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38F7C1D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0F19C5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ingtotob</w:t>
            </w:r>
          </w:p>
        </w:tc>
        <w:tc>
          <w:tcPr>
            <w:tcW w:w="1825" w:type="dxa"/>
            <w:noWrap/>
            <w:hideMark/>
          </w:tcPr>
          <w:p w14:paraId="5007092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AA8FCCC"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3D426C8"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maxEducLevel</w:t>
            </w:r>
          </w:p>
        </w:tc>
        <w:tc>
          <w:tcPr>
            <w:tcW w:w="1825" w:type="dxa"/>
            <w:noWrap/>
            <w:hideMark/>
          </w:tcPr>
          <w:p w14:paraId="4CE079AF"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w:t>
            </w:r>
          </w:p>
        </w:tc>
      </w:tr>
      <w:tr w:rsidR="003272B7" w:rsidRPr="00481FB9" w14:paraId="1236A63F"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FF7103A"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microEmpresa</w:t>
            </w:r>
          </w:p>
        </w:tc>
        <w:tc>
          <w:tcPr>
            <w:tcW w:w="1825" w:type="dxa"/>
            <w:noWrap/>
            <w:hideMark/>
          </w:tcPr>
          <w:p w14:paraId="64364D0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2EACA2A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5946D0B"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lastRenderedPageBreak/>
              <w:t>ocu</w:t>
            </w:r>
          </w:p>
        </w:tc>
        <w:tc>
          <w:tcPr>
            <w:tcW w:w="1825" w:type="dxa"/>
            <w:noWrap/>
            <w:hideMark/>
          </w:tcPr>
          <w:p w14:paraId="3A2814A4"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5F9F92B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FE8E105"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oficio</w:t>
            </w:r>
          </w:p>
        </w:tc>
        <w:tc>
          <w:tcPr>
            <w:tcW w:w="1825" w:type="dxa"/>
            <w:noWrap/>
            <w:hideMark/>
          </w:tcPr>
          <w:p w14:paraId="140D5C6E"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4766D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7CD785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p6210</w:t>
            </w:r>
          </w:p>
        </w:tc>
        <w:tc>
          <w:tcPr>
            <w:tcW w:w="1825" w:type="dxa"/>
            <w:noWrap/>
            <w:hideMark/>
          </w:tcPr>
          <w:p w14:paraId="708F4C7E"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6C7D2443"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E4AAE56"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p6620s1</w:t>
            </w:r>
          </w:p>
        </w:tc>
        <w:tc>
          <w:tcPr>
            <w:tcW w:w="1825" w:type="dxa"/>
            <w:noWrap/>
            <w:hideMark/>
          </w:tcPr>
          <w:p w14:paraId="620ECA8B"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13.613</w:t>
            </w:r>
          </w:p>
        </w:tc>
      </w:tr>
      <w:tr w:rsidR="003272B7" w:rsidRPr="00481FB9" w14:paraId="158F1338"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7E52284"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relab</w:t>
            </w:r>
          </w:p>
        </w:tc>
        <w:tc>
          <w:tcPr>
            <w:tcW w:w="1825" w:type="dxa"/>
            <w:noWrap/>
            <w:hideMark/>
          </w:tcPr>
          <w:p w14:paraId="4C69E550"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498D29BB"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E1071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sex</w:t>
            </w:r>
          </w:p>
        </w:tc>
        <w:tc>
          <w:tcPr>
            <w:tcW w:w="1825" w:type="dxa"/>
            <w:noWrap/>
            <w:hideMark/>
          </w:tcPr>
          <w:p w14:paraId="4FD8C1BC"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0</w:t>
            </w:r>
          </w:p>
        </w:tc>
      </w:tr>
      <w:tr w:rsidR="003272B7" w:rsidRPr="00481FB9" w14:paraId="4576D521"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86BC02"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sizeFirm</w:t>
            </w:r>
          </w:p>
        </w:tc>
        <w:tc>
          <w:tcPr>
            <w:tcW w:w="1825" w:type="dxa"/>
            <w:noWrap/>
            <w:hideMark/>
          </w:tcPr>
          <w:p w14:paraId="16E760BC"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7.657</w:t>
            </w:r>
          </w:p>
        </w:tc>
      </w:tr>
      <w:tr w:rsidR="003272B7" w:rsidRPr="00481FB9" w14:paraId="7B78F467"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ADB1BBE"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y_bonificaciones_m</w:t>
            </w:r>
          </w:p>
        </w:tc>
        <w:tc>
          <w:tcPr>
            <w:tcW w:w="1825" w:type="dxa"/>
            <w:noWrap/>
            <w:hideMark/>
          </w:tcPr>
          <w:p w14:paraId="42C4302D"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23.688</w:t>
            </w:r>
          </w:p>
        </w:tc>
      </w:tr>
      <w:tr w:rsidR="003272B7" w:rsidRPr="00481FB9" w14:paraId="66D2EEBF"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A450D40"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y_salarySec_m</w:t>
            </w:r>
          </w:p>
        </w:tc>
        <w:tc>
          <w:tcPr>
            <w:tcW w:w="1825" w:type="dxa"/>
            <w:noWrap/>
            <w:hideMark/>
          </w:tcPr>
          <w:p w14:paraId="761A3793"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23.601</w:t>
            </w:r>
          </w:p>
        </w:tc>
      </w:tr>
      <w:tr w:rsidR="003272B7" w:rsidRPr="00481FB9" w14:paraId="0EA42EAE"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51E0867"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y_ingLab_m_ha</w:t>
            </w:r>
          </w:p>
        </w:tc>
        <w:tc>
          <w:tcPr>
            <w:tcW w:w="1825" w:type="dxa"/>
            <w:noWrap/>
            <w:hideMark/>
          </w:tcPr>
          <w:p w14:paraId="2C352A4A"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14.269</w:t>
            </w:r>
          </w:p>
        </w:tc>
      </w:tr>
      <w:tr w:rsidR="003272B7" w:rsidRPr="00481FB9" w14:paraId="2F64D644" w14:textId="77777777" w:rsidTr="002B0A37">
        <w:trPr>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B9F7BDD"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w:t>
            </w:r>
          </w:p>
        </w:tc>
        <w:tc>
          <w:tcPr>
            <w:tcW w:w="1825" w:type="dxa"/>
            <w:noWrap/>
            <w:hideMark/>
          </w:tcPr>
          <w:p w14:paraId="405F9F08" w14:textId="77777777" w:rsidR="003272B7" w:rsidRPr="00481FB9"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r w:rsidR="003272B7" w:rsidRPr="00481FB9" w14:paraId="52CEC3F8" w14:textId="77777777" w:rsidTr="002B0A37">
        <w:trPr>
          <w:cnfStyle w:val="000000100000" w:firstRow="0" w:lastRow="0" w:firstColumn="0" w:lastColumn="0" w:oddVBand="0" w:evenVBand="0" w:oddHBand="1"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A7CB8CF" w14:textId="77777777" w:rsidR="003272B7" w:rsidRPr="00481FB9"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481FB9">
              <w:rPr>
                <w:rFonts w:ascii="Times New Roman" w:eastAsia="Times New Roman" w:hAnsi="Times New Roman" w:cs="Times New Roman"/>
                <w:b w:val="0"/>
                <w:bCs w:val="0"/>
                <w:color w:val="000000"/>
                <w:kern w:val="0"/>
                <w:sz w:val="20"/>
                <w:szCs w:val="20"/>
                <w:lang w:eastAsia="es-CO"/>
                <w14:ligatures w14:val="none"/>
              </w:rPr>
              <w:t>y_total_m_ha</w:t>
            </w:r>
          </w:p>
        </w:tc>
        <w:tc>
          <w:tcPr>
            <w:tcW w:w="1825" w:type="dxa"/>
            <w:noWrap/>
            <w:hideMark/>
          </w:tcPr>
          <w:p w14:paraId="2DCAA954" w14:textId="77777777" w:rsidR="003272B7" w:rsidRPr="00481FB9"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481FB9">
              <w:rPr>
                <w:rFonts w:ascii="Times New Roman" w:eastAsia="Times New Roman" w:hAnsi="Times New Roman" w:cs="Times New Roman"/>
                <w:color w:val="000000"/>
                <w:kern w:val="0"/>
                <w:sz w:val="20"/>
                <w:szCs w:val="20"/>
                <w:lang w:eastAsia="es-CO"/>
                <w14:ligatures w14:val="none"/>
              </w:rPr>
              <w:t>9.422</w:t>
            </w:r>
          </w:p>
        </w:tc>
      </w:tr>
    </w:tbl>
    <w:p w14:paraId="6140F3BB" w14:textId="77777777" w:rsidR="003272B7" w:rsidRDefault="003272B7" w:rsidP="003272B7">
      <w:pPr>
        <w:rPr>
          <w:rFonts w:ascii="Times New Roman" w:hAnsi="Times New Roman" w:cs="Times New Roman"/>
          <w:lang w:val="es-US"/>
        </w:rPr>
      </w:pPr>
    </w:p>
    <w:p w14:paraId="13D349B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Del análisis de la Tabla 2 se puede apreciar que las variables </w:t>
      </w:r>
      <w:proofErr w:type="spellStart"/>
      <w:r>
        <w:rPr>
          <w:rFonts w:ascii="Times New Roman" w:hAnsi="Times New Roman" w:cs="Times New Roman"/>
          <w:lang w:val="es-US"/>
        </w:rPr>
        <w:t>a</w:t>
      </w:r>
      <w:r w:rsidRPr="00B9210E">
        <w:rPr>
          <w:rFonts w:ascii="Times New Roman" w:hAnsi="Times New Roman" w:cs="Times New Roman"/>
          <w:i/>
          <w:iCs/>
          <w:lang w:val="es-US"/>
        </w:rPr>
        <w:t>ge</w:t>
      </w:r>
      <w:proofErr w:type="spellEnd"/>
      <w:r w:rsidRPr="00B9210E">
        <w:rPr>
          <w:rFonts w:ascii="Times New Roman" w:hAnsi="Times New Roman" w:cs="Times New Roman"/>
          <w:i/>
          <w:iCs/>
          <w:lang w:val="es-US"/>
        </w:rPr>
        <w:t xml:space="preserve">, clase, </w:t>
      </w:r>
      <w:proofErr w:type="spellStart"/>
      <w:r w:rsidRPr="00B9210E">
        <w:rPr>
          <w:rFonts w:ascii="Times New Roman" w:hAnsi="Times New Roman" w:cs="Times New Roman"/>
          <w:i/>
          <w:iCs/>
          <w:lang w:val="es-US"/>
        </w:rPr>
        <w:t>college</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cuentaPropia</w:t>
      </w:r>
      <w:proofErr w:type="spellEnd"/>
      <w:r w:rsidRPr="00B9210E">
        <w:rPr>
          <w:rFonts w:ascii="Times New Roman" w:hAnsi="Times New Roman" w:cs="Times New Roman"/>
          <w:i/>
          <w:iCs/>
          <w:lang w:val="es-US"/>
        </w:rPr>
        <w:t xml:space="preserve">, </w:t>
      </w:r>
      <w:proofErr w:type="spellStart"/>
      <w:r w:rsidRPr="00B9210E">
        <w:rPr>
          <w:rFonts w:ascii="Times New Roman" w:hAnsi="Times New Roman" w:cs="Times New Roman"/>
          <w:i/>
          <w:iCs/>
          <w:lang w:val="es-US"/>
        </w:rPr>
        <w:t>dsi</w:t>
      </w:r>
      <w:proofErr w:type="spellEnd"/>
      <w:r w:rsidRPr="00B9210E">
        <w:rPr>
          <w:rFonts w:ascii="Times New Roman" w:hAnsi="Times New Roman" w:cs="Times New Roman"/>
          <w:i/>
          <w:iCs/>
          <w:lang w:val="es-US"/>
        </w:rPr>
        <w:t xml:space="preserve">, estrato1, </w:t>
      </w:r>
      <w:proofErr w:type="spellStart"/>
      <w:r w:rsidRPr="00B9210E">
        <w:rPr>
          <w:rFonts w:ascii="Times New Roman" w:hAnsi="Times New Roman" w:cs="Times New Roman"/>
          <w:i/>
          <w:iCs/>
          <w:lang w:val="es-US"/>
        </w:rPr>
        <w:t>ingtotob</w:t>
      </w:r>
      <w:proofErr w:type="spellEnd"/>
      <w:r w:rsidRPr="00B9210E">
        <w:rPr>
          <w:rFonts w:ascii="Times New Roman" w:hAnsi="Times New Roman" w:cs="Times New Roman"/>
          <w:i/>
          <w:iCs/>
          <w:lang w:val="es-US"/>
        </w:rPr>
        <w:t>, ocu, P6210</w:t>
      </w:r>
      <w:r>
        <w:rPr>
          <w:rFonts w:ascii="Times New Roman" w:hAnsi="Times New Roman" w:cs="Times New Roman"/>
          <w:lang w:val="es-US"/>
        </w:rPr>
        <w:t xml:space="preserve"> y </w:t>
      </w:r>
      <w:r w:rsidRPr="00B9210E">
        <w:rPr>
          <w:rFonts w:ascii="Times New Roman" w:hAnsi="Times New Roman" w:cs="Times New Roman"/>
          <w:i/>
          <w:iCs/>
          <w:lang w:val="es-US"/>
        </w:rPr>
        <w:t>sex</w:t>
      </w:r>
      <w:r>
        <w:rPr>
          <w:rFonts w:ascii="Times New Roman" w:hAnsi="Times New Roman" w:cs="Times New Roman"/>
          <w:lang w:val="es-US"/>
        </w:rPr>
        <w:t xml:space="preserve"> no tienen NAN. Sin embargo, algunas variables poseen más del 50% de sus observaciones como NAN, siendo </w:t>
      </w:r>
      <w:r w:rsidRPr="00CA77D7">
        <w:rPr>
          <w:rFonts w:ascii="Times New Roman" w:hAnsi="Times New Roman" w:cs="Times New Roman"/>
          <w:i/>
          <w:iCs/>
          <w:lang w:val="es-US"/>
        </w:rPr>
        <w:t>y_bonificaciones_m, y_salarySec_m, y_ingLab_m_ha</w:t>
      </w:r>
      <w:r>
        <w:rPr>
          <w:rFonts w:ascii="Times New Roman" w:hAnsi="Times New Roman" w:cs="Times New Roman"/>
          <w:lang w:val="es-US"/>
        </w:rPr>
        <w:t xml:space="preserve"> y </w:t>
      </w:r>
      <w:r w:rsidRPr="00CA77D7">
        <w:rPr>
          <w:rFonts w:ascii="Times New Roman" w:hAnsi="Times New Roman" w:cs="Times New Roman"/>
          <w:i/>
          <w:iCs/>
          <w:lang w:val="es-US"/>
        </w:rPr>
        <w:t>p6620s1</w:t>
      </w:r>
      <w:r>
        <w:rPr>
          <w:rFonts w:ascii="Times New Roman" w:hAnsi="Times New Roman" w:cs="Times New Roman"/>
          <w:lang w:val="es-US"/>
        </w:rPr>
        <w:t xml:space="preserve"> las variables con mayor porcentaje de NAN. Dado lo anterior, se decidió eliminar estas variables de la base de datos. También se eliminan 7.657 observaciones de NAN para las variables </w:t>
      </w:r>
      <w:r w:rsidRPr="00CA77D7">
        <w:rPr>
          <w:rFonts w:ascii="Times New Roman" w:hAnsi="Times New Roman" w:cs="Times New Roman"/>
          <w:i/>
          <w:iCs/>
          <w:lang w:val="es-US"/>
        </w:rPr>
        <w:t>informa</w:t>
      </w:r>
      <w:r w:rsidRPr="00631910">
        <w:rPr>
          <w:rFonts w:ascii="Times New Roman" w:hAnsi="Times New Roman" w:cs="Times New Roman"/>
          <w:i/>
          <w:iCs/>
          <w:lang w:val="es-US"/>
        </w:rPr>
        <w:t xml:space="preserve">l, microEmpresa, oficio, relab, sizeFirm </w:t>
      </w:r>
      <w:r>
        <w:rPr>
          <w:rFonts w:ascii="Times New Roman" w:hAnsi="Times New Roman" w:cs="Times New Roman"/>
          <w:lang w:val="es-US"/>
        </w:rPr>
        <w:t xml:space="preserve">y </w:t>
      </w:r>
      <w:r w:rsidRPr="00CA77D7">
        <w:rPr>
          <w:rFonts w:ascii="Times New Roman" w:hAnsi="Times New Roman" w:cs="Times New Roman"/>
          <w:i/>
          <w:iCs/>
          <w:lang w:val="es-US"/>
        </w:rPr>
        <w:t>hoursWorkUsual</w:t>
      </w:r>
      <w:r>
        <w:rPr>
          <w:rFonts w:ascii="Times New Roman" w:hAnsi="Times New Roman" w:cs="Times New Roman"/>
          <w:lang w:val="es-US"/>
        </w:rPr>
        <w:t xml:space="preserve">, ya que contaban con la misma información no disponible. </w:t>
      </w:r>
    </w:p>
    <w:p w14:paraId="2BBECF56"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Al finalizar esta selección de observaciones, se decidió también eliminar una observación de NAN de la variable </w:t>
      </w:r>
      <w:r w:rsidRPr="00357973">
        <w:rPr>
          <w:rFonts w:ascii="Times New Roman" w:hAnsi="Times New Roman" w:cs="Times New Roman"/>
          <w:i/>
          <w:iCs/>
          <w:lang w:val="es-US"/>
        </w:rPr>
        <w:t>maxEducLeve</w:t>
      </w:r>
      <w:r w:rsidRPr="00631910">
        <w:rPr>
          <w:rFonts w:ascii="Times New Roman" w:hAnsi="Times New Roman" w:cs="Times New Roman"/>
          <w:lang w:val="es-US"/>
        </w:rPr>
        <w:t>l</w:t>
      </w:r>
      <w:r>
        <w:rPr>
          <w:rFonts w:ascii="Times New Roman" w:hAnsi="Times New Roman" w:cs="Times New Roman"/>
          <w:lang w:val="es-US"/>
        </w:rPr>
        <w:t xml:space="preserve"> y no imputarla, ya que una observación no tiene un impacto significativo en las estimaciones finales. También se eliminaron los NAN de la variable de interés </w:t>
      </w:r>
      <w:r w:rsidRPr="00357973">
        <w:rPr>
          <w:rFonts w:ascii="Times New Roman" w:hAnsi="Times New Roman" w:cs="Times New Roman"/>
          <w:i/>
          <w:iCs/>
          <w:lang w:val="es-US"/>
        </w:rPr>
        <w:t>y_total_m_ha</w:t>
      </w:r>
      <w:r>
        <w:rPr>
          <w:rFonts w:ascii="Times New Roman" w:hAnsi="Times New Roman" w:cs="Times New Roman"/>
          <w:lang w:val="es-US"/>
        </w:rPr>
        <w:t xml:space="preserve">, los cuales eran 1.765 después de eliminar los 7.657 de las variables categóricas mencionadas en el párrafo anterior. Con esto, se obtuvo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14.631 observaciones y 17 variables sin NAN, como se puede ver en la Tabla 3. </w:t>
      </w:r>
    </w:p>
    <w:p w14:paraId="5224ED62" w14:textId="77777777" w:rsidR="003272B7" w:rsidRDefault="003272B7" w:rsidP="003272B7">
      <w:pPr>
        <w:pStyle w:val="Descripcin"/>
        <w:keepNext/>
        <w:spacing w:after="0"/>
        <w:jc w:val="center"/>
      </w:pPr>
      <w:r>
        <w:t xml:space="preserve">Tabla </w:t>
      </w:r>
      <w:fldSimple w:instr=" SEQ Tabla \* ARABIC ">
        <w:r>
          <w:rPr>
            <w:noProof/>
          </w:rPr>
          <w:t>3</w:t>
        </w:r>
      </w:fldSimple>
      <w:r>
        <w:t xml:space="preserve"> Número de NAN por variable seleccionada</w:t>
      </w:r>
    </w:p>
    <w:p w14:paraId="6DB3ABF4" w14:textId="77777777" w:rsidR="003272B7" w:rsidRPr="00481FB9" w:rsidRDefault="003272B7" w:rsidP="003272B7">
      <w:pPr>
        <w:pStyle w:val="Descripcin"/>
        <w:keepNext/>
        <w:spacing w:after="0"/>
        <w:jc w:val="center"/>
      </w:pPr>
      <w:r>
        <w:t>(Tabla exportada de R, con modificaciones de los autores)</w:t>
      </w:r>
    </w:p>
    <w:tbl>
      <w:tblPr>
        <w:tblStyle w:val="Tabladelista6concolores-nfasis3"/>
        <w:tblW w:w="3998" w:type="dxa"/>
        <w:jc w:val="center"/>
        <w:tblLook w:val="04A0" w:firstRow="1" w:lastRow="0" w:firstColumn="1" w:lastColumn="0" w:noHBand="0" w:noVBand="1"/>
      </w:tblPr>
      <w:tblGrid>
        <w:gridCol w:w="2341"/>
        <w:gridCol w:w="1657"/>
      </w:tblGrid>
      <w:tr w:rsidR="003272B7" w:rsidRPr="00357973" w14:paraId="2399596E" w14:textId="77777777" w:rsidTr="002B0A37">
        <w:trPr>
          <w:cnfStyle w:val="100000000000" w:firstRow="1" w:lastRow="0" w:firstColumn="0" w:lastColumn="0" w:oddVBand="0" w:evenVBand="0" w:oddHBand="0" w:evenHBand="0" w:firstRowFirstColumn="0" w:firstRowLastColumn="0" w:lastRowFirstColumn="0" w:lastRowLastColumn="0"/>
          <w:trHeight w:val="309"/>
          <w:tblHeader/>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0D8AA4D"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Variable</w:t>
            </w:r>
          </w:p>
        </w:tc>
        <w:tc>
          <w:tcPr>
            <w:tcW w:w="1657" w:type="dxa"/>
            <w:noWrap/>
            <w:hideMark/>
          </w:tcPr>
          <w:p w14:paraId="330A0CC9" w14:textId="77777777" w:rsidR="003272B7" w:rsidRPr="00357973"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Número de NAN</w:t>
            </w:r>
          </w:p>
        </w:tc>
      </w:tr>
      <w:tr w:rsidR="003272B7" w:rsidRPr="00357973" w14:paraId="5CFAE04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D08A5B4" w14:textId="77777777" w:rsidR="003272B7" w:rsidRPr="00357973" w:rsidRDefault="003272B7" w:rsidP="002B0A37">
            <w:pPr>
              <w:jc w:val="center"/>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age</w:t>
            </w:r>
          </w:p>
        </w:tc>
        <w:tc>
          <w:tcPr>
            <w:tcW w:w="1657" w:type="dxa"/>
            <w:noWrap/>
            <w:hideMark/>
          </w:tcPr>
          <w:p w14:paraId="5FC9D4F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4FCDB26"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F7A6BD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clase</w:t>
            </w:r>
          </w:p>
        </w:tc>
        <w:tc>
          <w:tcPr>
            <w:tcW w:w="1657" w:type="dxa"/>
            <w:noWrap/>
            <w:hideMark/>
          </w:tcPr>
          <w:p w14:paraId="368705F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C35FCF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3703BC4"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college</w:t>
            </w:r>
          </w:p>
        </w:tc>
        <w:tc>
          <w:tcPr>
            <w:tcW w:w="1657" w:type="dxa"/>
            <w:noWrap/>
            <w:hideMark/>
          </w:tcPr>
          <w:p w14:paraId="23B18487"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80F07B9"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6E368C55"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cuentaPropia</w:t>
            </w:r>
          </w:p>
        </w:tc>
        <w:tc>
          <w:tcPr>
            <w:tcW w:w="1657" w:type="dxa"/>
            <w:noWrap/>
            <w:hideMark/>
          </w:tcPr>
          <w:p w14:paraId="3DB29BC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1C55554"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3A8034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dsi</w:t>
            </w:r>
          </w:p>
        </w:tc>
        <w:tc>
          <w:tcPr>
            <w:tcW w:w="1657" w:type="dxa"/>
            <w:noWrap/>
            <w:hideMark/>
          </w:tcPr>
          <w:p w14:paraId="1F93523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7A0286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A675973"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estrato1</w:t>
            </w:r>
          </w:p>
        </w:tc>
        <w:tc>
          <w:tcPr>
            <w:tcW w:w="1657" w:type="dxa"/>
            <w:noWrap/>
            <w:hideMark/>
          </w:tcPr>
          <w:p w14:paraId="29DF53D7"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7630B63"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63A2A2A"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hoursWorkUsual</w:t>
            </w:r>
          </w:p>
        </w:tc>
        <w:tc>
          <w:tcPr>
            <w:tcW w:w="1657" w:type="dxa"/>
            <w:noWrap/>
            <w:hideMark/>
          </w:tcPr>
          <w:p w14:paraId="10708320"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C2E2D1D"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DB8A79C"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informal</w:t>
            </w:r>
          </w:p>
        </w:tc>
        <w:tc>
          <w:tcPr>
            <w:tcW w:w="1657" w:type="dxa"/>
            <w:noWrap/>
            <w:hideMark/>
          </w:tcPr>
          <w:p w14:paraId="7002F2EC"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07A664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285823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maxEducLevel</w:t>
            </w:r>
          </w:p>
        </w:tc>
        <w:tc>
          <w:tcPr>
            <w:tcW w:w="1657" w:type="dxa"/>
            <w:noWrap/>
            <w:hideMark/>
          </w:tcPr>
          <w:p w14:paraId="66E20353"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FDC9A4B"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56DBBBE"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microEmpresa</w:t>
            </w:r>
          </w:p>
        </w:tc>
        <w:tc>
          <w:tcPr>
            <w:tcW w:w="1657" w:type="dxa"/>
            <w:noWrap/>
            <w:hideMark/>
          </w:tcPr>
          <w:p w14:paraId="2DC8150F"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79BDC868"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7D1811C6"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ocu</w:t>
            </w:r>
          </w:p>
        </w:tc>
        <w:tc>
          <w:tcPr>
            <w:tcW w:w="1657" w:type="dxa"/>
            <w:noWrap/>
            <w:hideMark/>
          </w:tcPr>
          <w:p w14:paraId="1F6ED3BD"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6E85BED5"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00BE3A5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oficio</w:t>
            </w:r>
          </w:p>
        </w:tc>
        <w:tc>
          <w:tcPr>
            <w:tcW w:w="1657" w:type="dxa"/>
            <w:noWrap/>
            <w:hideMark/>
          </w:tcPr>
          <w:p w14:paraId="1CCFE4B5"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313415A6"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1BF6D6DF"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relab</w:t>
            </w:r>
          </w:p>
        </w:tc>
        <w:tc>
          <w:tcPr>
            <w:tcW w:w="1657" w:type="dxa"/>
            <w:noWrap/>
            <w:hideMark/>
          </w:tcPr>
          <w:p w14:paraId="679DF104"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A321EDA"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362F4A10"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lastRenderedPageBreak/>
              <w:t>sex</w:t>
            </w:r>
          </w:p>
        </w:tc>
        <w:tc>
          <w:tcPr>
            <w:tcW w:w="1657" w:type="dxa"/>
            <w:noWrap/>
            <w:hideMark/>
          </w:tcPr>
          <w:p w14:paraId="4F390999"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2B34EB97"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4FD67D17"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sizeFirm</w:t>
            </w:r>
          </w:p>
        </w:tc>
        <w:tc>
          <w:tcPr>
            <w:tcW w:w="1657" w:type="dxa"/>
            <w:noWrap/>
            <w:hideMark/>
          </w:tcPr>
          <w:p w14:paraId="7289CAC5"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4B677892" w14:textId="77777777" w:rsidTr="002B0A37">
        <w:trPr>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283EDBCB"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w:t>
            </w:r>
          </w:p>
        </w:tc>
        <w:tc>
          <w:tcPr>
            <w:tcW w:w="1657" w:type="dxa"/>
            <w:noWrap/>
            <w:hideMark/>
          </w:tcPr>
          <w:p w14:paraId="0E82CFB8" w14:textId="77777777" w:rsidR="003272B7" w:rsidRPr="00357973" w:rsidRDefault="003272B7" w:rsidP="002B0A3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r w:rsidR="003272B7" w:rsidRPr="00357973" w14:paraId="5B95882C" w14:textId="77777777" w:rsidTr="002B0A37">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341" w:type="dxa"/>
            <w:noWrap/>
            <w:hideMark/>
          </w:tcPr>
          <w:p w14:paraId="5B8951C1" w14:textId="77777777" w:rsidR="003272B7" w:rsidRPr="00357973" w:rsidRDefault="003272B7" w:rsidP="002B0A37">
            <w:pPr>
              <w:jc w:val="center"/>
              <w:rPr>
                <w:rFonts w:ascii="Times New Roman" w:eastAsia="Times New Roman" w:hAnsi="Times New Roman" w:cs="Times New Roman"/>
                <w:b w:val="0"/>
                <w:bCs w:val="0"/>
                <w:color w:val="000000"/>
                <w:kern w:val="0"/>
                <w:sz w:val="20"/>
                <w:szCs w:val="20"/>
                <w:lang w:eastAsia="es-CO"/>
                <w14:ligatures w14:val="none"/>
              </w:rPr>
            </w:pPr>
            <w:r w:rsidRPr="00357973">
              <w:rPr>
                <w:rFonts w:ascii="Times New Roman" w:eastAsia="Times New Roman" w:hAnsi="Times New Roman" w:cs="Times New Roman"/>
                <w:b w:val="0"/>
                <w:bCs w:val="0"/>
                <w:color w:val="000000"/>
                <w:kern w:val="0"/>
                <w:sz w:val="20"/>
                <w:szCs w:val="20"/>
                <w:lang w:eastAsia="es-CO"/>
                <w14:ligatures w14:val="none"/>
              </w:rPr>
              <w:t>y_total_m_ha</w:t>
            </w:r>
          </w:p>
        </w:tc>
        <w:tc>
          <w:tcPr>
            <w:tcW w:w="1657" w:type="dxa"/>
            <w:noWrap/>
            <w:hideMark/>
          </w:tcPr>
          <w:p w14:paraId="3E12355A" w14:textId="77777777" w:rsidR="003272B7" w:rsidRPr="00357973"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es-CO"/>
                <w14:ligatures w14:val="none"/>
              </w:rPr>
            </w:pPr>
            <w:r w:rsidRPr="00357973">
              <w:rPr>
                <w:rFonts w:ascii="Times New Roman" w:eastAsia="Times New Roman" w:hAnsi="Times New Roman" w:cs="Times New Roman"/>
                <w:color w:val="000000"/>
                <w:kern w:val="0"/>
                <w:sz w:val="20"/>
                <w:szCs w:val="20"/>
                <w:lang w:eastAsia="es-CO"/>
                <w14:ligatures w14:val="none"/>
              </w:rPr>
              <w:t>0</w:t>
            </w:r>
          </w:p>
        </w:tc>
      </w:tr>
    </w:tbl>
    <w:p w14:paraId="1295EEF5" w14:textId="77777777" w:rsidR="003272B7" w:rsidRPr="00CA77D7" w:rsidRDefault="003272B7" w:rsidP="003272B7">
      <w:pPr>
        <w:jc w:val="both"/>
        <w:rPr>
          <w:rFonts w:ascii="Times New Roman" w:hAnsi="Times New Roman" w:cs="Times New Roman"/>
          <w:lang w:val="es-US"/>
        </w:rPr>
      </w:pPr>
    </w:p>
    <w:p w14:paraId="1CFCE0DB" w14:textId="77777777" w:rsidR="003272B7" w:rsidRDefault="003272B7" w:rsidP="003272B7">
      <w:pPr>
        <w:rPr>
          <w:rFonts w:ascii="Times New Roman" w:hAnsi="Times New Roman" w:cs="Times New Roman"/>
          <w:lang w:val="es-US"/>
        </w:rPr>
      </w:pPr>
      <w:r>
        <w:rPr>
          <w:rFonts w:ascii="Times New Roman" w:hAnsi="Times New Roman" w:cs="Times New Roman"/>
          <w:lang w:val="es-US"/>
        </w:rPr>
        <w:t xml:space="preserve">Una vez se realizó la limpieza por NAN, se procedió a verificar si había observaciones del salario en cero, dado que no aportarían información a la estimación de salario y presentarían errores a la hora de la estimación del logaritmo de la variable salario. Para hacerlo, se realiza una tabla con el comando </w:t>
      </w:r>
      <w:proofErr w:type="spellStart"/>
      <w:r>
        <w:rPr>
          <w:rFonts w:ascii="Times New Roman" w:hAnsi="Times New Roman" w:cs="Times New Roman"/>
          <w:lang w:val="es-US"/>
        </w:rPr>
        <w:t>summary</w:t>
      </w:r>
      <w:proofErr w:type="spellEnd"/>
      <w:r>
        <w:rPr>
          <w:rFonts w:ascii="Times New Roman" w:hAnsi="Times New Roman" w:cs="Times New Roman"/>
          <w:lang w:val="es-US"/>
        </w:rPr>
        <w:t>. Los resultados se pueden ver en la tabla #4.</w:t>
      </w:r>
    </w:p>
    <w:p w14:paraId="2C4AFFB6" w14:textId="77777777" w:rsidR="003272B7" w:rsidRDefault="003272B7" w:rsidP="003272B7">
      <w:pPr>
        <w:pStyle w:val="Descripcin"/>
        <w:keepNext/>
        <w:jc w:val="center"/>
      </w:pPr>
      <w:r>
        <w:t xml:space="preserve">Tabla </w:t>
      </w:r>
      <w:fldSimple w:instr=" SEQ Tabla \* ARABIC ">
        <w:r>
          <w:rPr>
            <w:noProof/>
          </w:rPr>
          <w:t>4</w:t>
        </w:r>
      </w:fldSimple>
      <w:r>
        <w:t xml:space="preserve"> Resumen de la variable de salario por hora</w:t>
      </w:r>
    </w:p>
    <w:tbl>
      <w:tblPr>
        <w:tblStyle w:val="Tabladelista6concolores-nfasis3"/>
        <w:tblW w:w="0" w:type="auto"/>
        <w:jc w:val="center"/>
        <w:tblLook w:val="04A0" w:firstRow="1" w:lastRow="0" w:firstColumn="1" w:lastColumn="0" w:noHBand="0" w:noVBand="1"/>
      </w:tblPr>
      <w:tblGrid>
        <w:gridCol w:w="1678"/>
        <w:gridCol w:w="1678"/>
        <w:gridCol w:w="1678"/>
        <w:gridCol w:w="1678"/>
        <w:gridCol w:w="1679"/>
        <w:gridCol w:w="1679"/>
      </w:tblGrid>
      <w:tr w:rsidR="003272B7" w:rsidRPr="004B7D8D" w14:paraId="5E55A0A9" w14:textId="77777777" w:rsidTr="002B0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5440ADE7" w14:textId="77777777" w:rsidR="003272B7" w:rsidRPr="004B7D8D" w:rsidRDefault="003272B7" w:rsidP="002B0A37">
            <w:pPr>
              <w:jc w:val="center"/>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Min.</w:t>
            </w:r>
          </w:p>
        </w:tc>
        <w:tc>
          <w:tcPr>
            <w:tcW w:w="1678" w:type="dxa"/>
          </w:tcPr>
          <w:p w14:paraId="505C4704"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1st Qu.</w:t>
            </w:r>
          </w:p>
        </w:tc>
        <w:tc>
          <w:tcPr>
            <w:tcW w:w="1678" w:type="dxa"/>
          </w:tcPr>
          <w:p w14:paraId="7F1D44F5"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Median</w:t>
            </w:r>
          </w:p>
        </w:tc>
        <w:tc>
          <w:tcPr>
            <w:tcW w:w="1678" w:type="dxa"/>
          </w:tcPr>
          <w:p w14:paraId="20EB6969"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Mean</w:t>
            </w:r>
          </w:p>
        </w:tc>
        <w:tc>
          <w:tcPr>
            <w:tcW w:w="1679" w:type="dxa"/>
          </w:tcPr>
          <w:p w14:paraId="0237A51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3rd Qu</w:t>
            </w:r>
          </w:p>
        </w:tc>
        <w:tc>
          <w:tcPr>
            <w:tcW w:w="1679" w:type="dxa"/>
          </w:tcPr>
          <w:p w14:paraId="2BC5CCFC" w14:textId="77777777" w:rsidR="003272B7" w:rsidRPr="004B7D8D" w:rsidRDefault="003272B7" w:rsidP="002B0A3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Max</w:t>
            </w:r>
          </w:p>
        </w:tc>
      </w:tr>
      <w:tr w:rsidR="003272B7" w:rsidRPr="004B7D8D" w14:paraId="6F5B7652" w14:textId="77777777" w:rsidTr="002B0A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78" w:type="dxa"/>
          </w:tcPr>
          <w:p w14:paraId="16015E52" w14:textId="77777777" w:rsidR="003272B7" w:rsidRPr="004B7D8D" w:rsidRDefault="003272B7" w:rsidP="002B0A37">
            <w:pPr>
              <w:jc w:val="center"/>
              <w:rPr>
                <w:rFonts w:ascii="Times New Roman" w:hAnsi="Times New Roman" w:cs="Times New Roman"/>
                <w:b w:val="0"/>
                <w:bCs w:val="0"/>
                <w:color w:val="auto"/>
                <w:sz w:val="20"/>
                <w:szCs w:val="20"/>
                <w:lang w:val="es-US"/>
              </w:rPr>
            </w:pPr>
            <w:r w:rsidRPr="004B7D8D">
              <w:rPr>
                <w:rFonts w:ascii="Times New Roman" w:hAnsi="Times New Roman" w:cs="Times New Roman"/>
                <w:b w:val="0"/>
                <w:bCs w:val="0"/>
                <w:color w:val="auto"/>
                <w:sz w:val="20"/>
                <w:szCs w:val="20"/>
                <w:lang w:val="es-US"/>
              </w:rPr>
              <w:t>0,5</w:t>
            </w:r>
          </w:p>
        </w:tc>
        <w:tc>
          <w:tcPr>
            <w:tcW w:w="1678" w:type="dxa"/>
          </w:tcPr>
          <w:p w14:paraId="4D8C2AFB"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3797,7</w:t>
            </w:r>
          </w:p>
        </w:tc>
        <w:tc>
          <w:tcPr>
            <w:tcW w:w="1678" w:type="dxa"/>
          </w:tcPr>
          <w:p w14:paraId="1559CC0F"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4,856,8</w:t>
            </w:r>
          </w:p>
        </w:tc>
        <w:tc>
          <w:tcPr>
            <w:tcW w:w="1678" w:type="dxa"/>
          </w:tcPr>
          <w:p w14:paraId="30F60C01"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8.579,2</w:t>
            </w:r>
          </w:p>
        </w:tc>
        <w:tc>
          <w:tcPr>
            <w:tcW w:w="1679" w:type="dxa"/>
          </w:tcPr>
          <w:p w14:paraId="6A3750D0"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7.953,2</w:t>
            </w:r>
          </w:p>
        </w:tc>
        <w:tc>
          <w:tcPr>
            <w:tcW w:w="1679" w:type="dxa"/>
          </w:tcPr>
          <w:p w14:paraId="67241C38" w14:textId="77777777" w:rsidR="003272B7" w:rsidRPr="004B7D8D" w:rsidRDefault="003272B7" w:rsidP="002B0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lang w:val="es-US"/>
              </w:rPr>
            </w:pPr>
            <w:r w:rsidRPr="004B7D8D">
              <w:rPr>
                <w:rFonts w:ascii="Times New Roman" w:hAnsi="Times New Roman" w:cs="Times New Roman"/>
                <w:color w:val="auto"/>
                <w:sz w:val="20"/>
                <w:szCs w:val="20"/>
                <w:lang w:val="es-US"/>
              </w:rPr>
              <w:t>350.583,3</w:t>
            </w:r>
          </w:p>
        </w:tc>
      </w:tr>
    </w:tbl>
    <w:p w14:paraId="22D709CC" w14:textId="77777777" w:rsidR="003272B7" w:rsidRDefault="003272B7" w:rsidP="003272B7">
      <w:pPr>
        <w:rPr>
          <w:rFonts w:ascii="Times New Roman" w:hAnsi="Times New Roman" w:cs="Times New Roman"/>
          <w:lang w:val="es-US"/>
        </w:rPr>
      </w:pPr>
    </w:p>
    <w:p w14:paraId="2E9FA111"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No se presentan ceros en las observaciones, sin embargo, se pueden evidenciar valores que pueden afectar la estimación de las regresiones a realizar. La tabla 4 se usa también para la determinación de la estrategia del tratamiento de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pues el mínimo representa un salario al mes de 80 COP y el máximo un salario de 56.093.280 COP. </w:t>
      </w:r>
    </w:p>
    <w:p w14:paraId="3CF2C75E"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Para eliminar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se calculó la desviación estándar del salario, la cual es de 13.902,73 COP/hora. Es usual determinar los </w:t>
      </w:r>
      <w:proofErr w:type="spellStart"/>
      <w:r>
        <w:rPr>
          <w:rFonts w:ascii="Times New Roman" w:hAnsi="Times New Roman" w:cs="Times New Roman"/>
          <w:lang w:val="es-US"/>
        </w:rPr>
        <w:t>outliers</w:t>
      </w:r>
      <w:proofErr w:type="spellEnd"/>
      <w:r>
        <w:rPr>
          <w:rFonts w:ascii="Times New Roman" w:hAnsi="Times New Roman" w:cs="Times New Roman"/>
          <w:lang w:val="es-US"/>
        </w:rPr>
        <w:t xml:space="preserve"> como aquellas observaciones que están más allá de 3 desviaciones estándar de la media. </w:t>
      </w:r>
    </w:p>
    <w:p w14:paraId="48D731D9" w14:textId="77777777" w:rsidR="003272B7" w:rsidRDefault="003272B7" w:rsidP="003272B7">
      <w:pPr>
        <w:jc w:val="both"/>
        <w:rPr>
          <w:rFonts w:ascii="Times New Roman" w:hAnsi="Times New Roman" w:cs="Times New Roman"/>
          <w:lang w:val="es-US"/>
        </w:rPr>
      </w:pPr>
      <w:r>
        <w:rPr>
          <w:rFonts w:ascii="Times New Roman" w:hAnsi="Times New Roman" w:cs="Times New Roman"/>
          <w:lang w:val="es-US"/>
        </w:rPr>
        <w:t xml:space="preserve">La limpieza de datos una vez se eliminaron los NAN correspondientes, se revisaron ceros y valores mínimos y máximos arroja un data </w:t>
      </w:r>
      <w:proofErr w:type="spellStart"/>
      <w:proofErr w:type="gramStart"/>
      <w:r>
        <w:rPr>
          <w:rFonts w:ascii="Times New Roman" w:hAnsi="Times New Roman" w:cs="Times New Roman"/>
          <w:lang w:val="es-US"/>
        </w:rPr>
        <w:t>frame</w:t>
      </w:r>
      <w:proofErr w:type="spellEnd"/>
      <w:proofErr w:type="gramEnd"/>
      <w:r>
        <w:rPr>
          <w:rFonts w:ascii="Times New Roman" w:hAnsi="Times New Roman" w:cs="Times New Roman"/>
          <w:lang w:val="es-US"/>
        </w:rPr>
        <w:t xml:space="preserve"> de 14.286 observaciones y 17 variables. Con esto, se realizó la creación de la variable </w:t>
      </w:r>
      <w:proofErr w:type="spellStart"/>
      <w:r w:rsidRPr="00220DF4">
        <w:rPr>
          <w:rFonts w:ascii="Times New Roman" w:hAnsi="Times New Roman" w:cs="Times New Roman"/>
          <w:i/>
          <w:iCs/>
          <w:lang w:val="es-US"/>
        </w:rPr>
        <w:t>log_wageh</w:t>
      </w:r>
      <w:proofErr w:type="spellEnd"/>
      <w:r>
        <w:rPr>
          <w:rFonts w:ascii="Times New Roman" w:hAnsi="Times New Roman" w:cs="Times New Roman"/>
          <w:lang w:val="es-US"/>
        </w:rPr>
        <w:t xml:space="preserve">, la cual es el logaritmo natural de la variable de salario por hora seleccionada. Dadas las características de la variable sexo, donde 1 era hombre y 0 mujer, se realizó la creación de la nueva variable </w:t>
      </w:r>
      <w:proofErr w:type="spellStart"/>
      <w:r w:rsidRPr="00220DF4">
        <w:rPr>
          <w:rFonts w:ascii="Times New Roman" w:hAnsi="Times New Roman" w:cs="Times New Roman"/>
          <w:i/>
          <w:iCs/>
          <w:lang w:val="es-US"/>
        </w:rPr>
        <w:t>female</w:t>
      </w:r>
      <w:proofErr w:type="spellEnd"/>
      <w:r>
        <w:rPr>
          <w:rFonts w:ascii="Times New Roman" w:hAnsi="Times New Roman" w:cs="Times New Roman"/>
          <w:lang w:val="es-US"/>
        </w:rPr>
        <w:t xml:space="preserve"> para que la categoría base fuera mujer y así poder establecer las brechas por sexo. También se creó la variable age2, la cual expresa la edad al cuadrado, con la cual se estimará la regresión del punto #3. Finalmente, se ajusta el tipo de variable de </w:t>
      </w:r>
      <w:proofErr w:type="spellStart"/>
      <w:r w:rsidRPr="00F85F45">
        <w:rPr>
          <w:rFonts w:ascii="Times New Roman" w:hAnsi="Times New Roman" w:cs="Times New Roman"/>
          <w:i/>
          <w:iCs/>
          <w:lang w:val="es-US"/>
        </w:rPr>
        <w:t>female</w:t>
      </w:r>
      <w:proofErr w:type="spellEnd"/>
      <w:r>
        <w:rPr>
          <w:rFonts w:ascii="Times New Roman" w:hAnsi="Times New Roman" w:cs="Times New Roman"/>
          <w:lang w:val="es-US"/>
        </w:rPr>
        <w:t xml:space="preserve"> de </w:t>
      </w:r>
      <w:proofErr w:type="spellStart"/>
      <w:r w:rsidRPr="00F85F45">
        <w:rPr>
          <w:rFonts w:ascii="Times New Roman" w:hAnsi="Times New Roman" w:cs="Times New Roman"/>
          <w:i/>
          <w:iCs/>
          <w:lang w:val="es-US"/>
        </w:rPr>
        <w:t>dbl</w:t>
      </w:r>
      <w:proofErr w:type="spellEnd"/>
      <w:r>
        <w:rPr>
          <w:rFonts w:ascii="Times New Roman" w:hAnsi="Times New Roman" w:cs="Times New Roman"/>
          <w:lang w:val="es-US"/>
        </w:rPr>
        <w:t xml:space="preserve"> a </w:t>
      </w:r>
      <w:proofErr w:type="spellStart"/>
      <w:r w:rsidRPr="00F85F45">
        <w:rPr>
          <w:rFonts w:ascii="Times New Roman" w:hAnsi="Times New Roman" w:cs="Times New Roman"/>
          <w:i/>
          <w:iCs/>
          <w:lang w:val="es-US"/>
        </w:rPr>
        <w:t>fct</w:t>
      </w:r>
      <w:proofErr w:type="spellEnd"/>
      <w:r>
        <w:rPr>
          <w:rFonts w:ascii="Times New Roman" w:hAnsi="Times New Roman" w:cs="Times New Roman"/>
          <w:lang w:val="es-US"/>
        </w:rPr>
        <w:t xml:space="preserve"> por ser una dicótoma y no un entero con decimales, y se asegura que todas las variables categóricas queden como factores. </w:t>
      </w:r>
    </w:p>
    <w:p w14:paraId="165AE38B" w14:textId="77777777" w:rsidR="001967E5" w:rsidRPr="00D97910" w:rsidRDefault="001967E5" w:rsidP="00E27C13">
      <w:pPr>
        <w:rPr>
          <w:rFonts w:ascii="Times New Roman" w:hAnsi="Times New Roman" w:cs="Times New Roman"/>
          <w:lang w:val="es-US"/>
        </w:rPr>
      </w:pPr>
    </w:p>
    <w:p w14:paraId="13A22E5F" w14:textId="49F5FD1A"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Análisis descriptivo de los datos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Javier</w:t>
      </w:r>
    </w:p>
    <w:p w14:paraId="1A547023" w14:textId="7E704901"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perfil edad – salarios</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018EEED3" w14:textId="0863F9BC"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Presentación perfiles edad-salarios y “edad-pico”</w:t>
      </w:r>
      <w:r w:rsidR="00720CAA" w:rsidRPr="00D97910">
        <w:rPr>
          <w:rFonts w:ascii="Times New Roman" w:hAnsi="Times New Roman" w:cs="Times New Roman"/>
          <w:b/>
          <w:bCs/>
          <w:lang w:val="es-US"/>
        </w:rPr>
        <w:t xml:space="preserve"> - </w:t>
      </w:r>
      <w:r w:rsidR="00720CAA" w:rsidRPr="00D97910">
        <w:rPr>
          <w:rFonts w:ascii="Times New Roman" w:hAnsi="Times New Roman" w:cs="Times New Roman"/>
          <w:b/>
          <w:bCs/>
          <w:color w:val="FF0000"/>
          <w:lang w:val="es-US"/>
        </w:rPr>
        <w:t>Dani</w:t>
      </w:r>
    </w:p>
    <w:p w14:paraId="33D81196" w14:textId="3322E070" w:rsidR="00FB19C7" w:rsidRPr="00D97910" w:rsidRDefault="00FB19C7" w:rsidP="00E27C13">
      <w:pPr>
        <w:rPr>
          <w:rFonts w:ascii="Times New Roman" w:hAnsi="Times New Roman" w:cs="Times New Roman"/>
          <w:b/>
          <w:bCs/>
          <w:lang w:val="es-US"/>
        </w:rPr>
      </w:pPr>
      <w:r w:rsidRPr="00D97910">
        <w:rPr>
          <w:rFonts w:ascii="Times New Roman" w:hAnsi="Times New Roman" w:cs="Times New Roman"/>
          <w:b/>
          <w:bCs/>
          <w:lang w:val="es-US"/>
        </w:rPr>
        <w:t>Estimación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5456771" w14:textId="618BA22F"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Perfiles edad-salarios y “edad-pico” por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69EF8EFF" w14:textId="396EE1FC" w:rsidR="007E0938" w:rsidRPr="00D97910" w:rsidRDefault="007E0938" w:rsidP="00E27C13">
      <w:pPr>
        <w:rPr>
          <w:rFonts w:ascii="Times New Roman" w:hAnsi="Times New Roman" w:cs="Times New Roman"/>
          <w:b/>
          <w:bCs/>
          <w:lang w:val="es-US"/>
        </w:rPr>
      </w:pPr>
      <w:r w:rsidRPr="00D97910">
        <w:rPr>
          <w:rFonts w:ascii="Times New Roman" w:hAnsi="Times New Roman" w:cs="Times New Roman"/>
          <w:b/>
          <w:bCs/>
          <w:lang w:val="es-US"/>
        </w:rPr>
        <w:t>Interpretación de las estimaciones de la brecha salarial de género</w:t>
      </w:r>
      <w:r w:rsidR="00A37C14" w:rsidRPr="00D97910">
        <w:rPr>
          <w:rFonts w:ascii="Times New Roman" w:hAnsi="Times New Roman" w:cs="Times New Roman"/>
          <w:b/>
          <w:bCs/>
          <w:lang w:val="es-US"/>
        </w:rPr>
        <w:t xml:space="preserve"> - </w:t>
      </w:r>
      <w:r w:rsidR="00A37C14" w:rsidRPr="00D97910">
        <w:rPr>
          <w:rFonts w:ascii="Times New Roman" w:hAnsi="Times New Roman" w:cs="Times New Roman"/>
          <w:b/>
          <w:bCs/>
          <w:color w:val="FF0000"/>
          <w:lang w:val="es-US"/>
        </w:rPr>
        <w:t>Angie</w:t>
      </w:r>
    </w:p>
    <w:p w14:paraId="73187A97"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Construcción de Muestra para predicción</w:t>
      </w:r>
    </w:p>
    <w:p w14:paraId="0D23E679"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lastRenderedPageBreak/>
        <w:t>La evaluación del desempeño predictivo de los modelos anteriormente especificados se realizó mediante la utilización de dos métodos de validación cruzada: el enfoque de conjunto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 </w:t>
      </w:r>
      <w:proofErr w:type="spellStart"/>
      <w:r w:rsidRPr="00EB2B7D">
        <w:rPr>
          <w:rFonts w:ascii="Times New Roman" w:hAnsi="Times New Roman" w:cs="Times New Roman"/>
          <w:i/>
          <w:iCs/>
        </w:rPr>
        <w:t>approach</w:t>
      </w:r>
      <w:proofErr w:type="spellEnd"/>
      <w:r w:rsidRPr="00EB2B7D">
        <w:rPr>
          <w:rFonts w:ascii="Times New Roman" w:hAnsi="Times New Roman" w:cs="Times New Roman"/>
        </w:rPr>
        <w:t xml:space="preserve">) y el LOOCV (por sus siglas en inglés). </w:t>
      </w:r>
    </w:p>
    <w:p w14:paraId="354D6DEC" w14:textId="77777777" w:rsidR="00F3742F" w:rsidRPr="00EB2B7D" w:rsidRDefault="00F3742F" w:rsidP="00F3742F">
      <w:pPr>
        <w:jc w:val="both"/>
        <w:rPr>
          <w:rFonts w:ascii="Times New Roman" w:hAnsi="Times New Roman" w:cs="Times New Roman"/>
        </w:rPr>
      </w:pPr>
      <w:r w:rsidRPr="00EB2B7D">
        <w:rPr>
          <w:rFonts w:ascii="Times New Roman" w:hAnsi="Times New Roman" w:cs="Times New Roman"/>
        </w:rPr>
        <w:t>Para el primer método, se dividió aleatoriamente la muestra en dos partes: conjunto de entrenamiento (</w:t>
      </w:r>
      <w:r w:rsidRPr="00EB2B7D">
        <w:rPr>
          <w:rFonts w:ascii="Times New Roman" w:hAnsi="Times New Roman" w:cs="Times New Roman"/>
          <w:i/>
          <w:iCs/>
        </w:rPr>
        <w:t>training set</w:t>
      </w:r>
      <w:r w:rsidRPr="00EB2B7D">
        <w:rPr>
          <w:rFonts w:ascii="Times New Roman" w:hAnsi="Times New Roman" w:cs="Times New Roman"/>
        </w:rPr>
        <w:t>) y conjunto de evaluación o de validación (</w:t>
      </w:r>
      <w:proofErr w:type="spellStart"/>
      <w:r w:rsidRPr="00EB2B7D">
        <w:rPr>
          <w:rFonts w:ascii="Times New Roman" w:hAnsi="Times New Roman" w:cs="Times New Roman"/>
          <w:i/>
          <w:iCs/>
        </w:rPr>
        <w:t>validation</w:t>
      </w:r>
      <w:proofErr w:type="spellEnd"/>
      <w:r w:rsidRPr="00EB2B7D">
        <w:rPr>
          <w:rFonts w:ascii="Times New Roman" w:hAnsi="Times New Roman" w:cs="Times New Roman"/>
          <w:i/>
          <w:iCs/>
        </w:rPr>
        <w:t xml:space="preserve"> set</w:t>
      </w:r>
      <w:r w:rsidRPr="00EB2B7D">
        <w:rPr>
          <w:rFonts w:ascii="Times New Roman" w:hAnsi="Times New Roman" w:cs="Times New Roman"/>
        </w:rPr>
        <w:t>). La primera contiene el 70% de las observaciones y la última, el porcentaje restante. Con estos conjuntos, se entrenaron y evaluaron los siguientes diez (10) modelos:</w:t>
      </w:r>
    </w:p>
    <w:p w14:paraId="767ED8E3" w14:textId="77777777" w:rsidR="00F3742F" w:rsidRPr="00EB2B7D" w:rsidRDefault="00F3742F" w:rsidP="00F3742F">
      <w:pPr>
        <w:pStyle w:val="Descripcin"/>
        <w:jc w:val="center"/>
        <w:rPr>
          <w:rFonts w:ascii="Times New Roman" w:hAnsi="Times New Roman" w:cs="Times New Roman"/>
        </w:rPr>
      </w:pPr>
      <w:r w:rsidRPr="00EB2B7D">
        <w:rPr>
          <w:rFonts w:ascii="Times New Roman" w:hAnsi="Times New Roman" w:cs="Times New Roman"/>
        </w:rPr>
        <w:t xml:space="preserve">Tabla </w:t>
      </w:r>
      <w:r w:rsidRPr="00EB2B7D">
        <w:rPr>
          <w:rFonts w:ascii="Times New Roman" w:hAnsi="Times New Roman" w:cs="Times New Roman"/>
        </w:rPr>
        <w:fldChar w:fldCharType="begin"/>
      </w:r>
      <w:r w:rsidRPr="00EB2B7D">
        <w:rPr>
          <w:rFonts w:ascii="Times New Roman" w:hAnsi="Times New Roman" w:cs="Times New Roman"/>
        </w:rPr>
        <w:instrText xml:space="preserve"> SEQ Tabla \* ARABIC </w:instrText>
      </w:r>
      <w:r w:rsidRPr="00EB2B7D">
        <w:rPr>
          <w:rFonts w:ascii="Times New Roman" w:hAnsi="Times New Roman" w:cs="Times New Roman"/>
        </w:rPr>
        <w:fldChar w:fldCharType="separate"/>
      </w:r>
      <w:r w:rsidRPr="00EB2B7D">
        <w:rPr>
          <w:rFonts w:ascii="Times New Roman" w:hAnsi="Times New Roman" w:cs="Times New Roman"/>
          <w:noProof/>
        </w:rPr>
        <w:t>2</w:t>
      </w:r>
      <w:r w:rsidRPr="00EB2B7D">
        <w:rPr>
          <w:rFonts w:ascii="Times New Roman" w:hAnsi="Times New Roman" w:cs="Times New Roman"/>
          <w:noProof/>
        </w:rPr>
        <w:fldChar w:fldCharType="end"/>
      </w:r>
      <w:r w:rsidRPr="00EB2B7D">
        <w:rPr>
          <w:rFonts w:ascii="Times New Roman" w:hAnsi="Times New Roman" w:cs="Times New Roman"/>
        </w:rPr>
        <w:t>. Especificaciones evaluadas en el método de validación cruzada: conjunto de validación</w:t>
      </w:r>
    </w:p>
    <w:tbl>
      <w:tblPr>
        <w:tblStyle w:val="Tablaconcuadrcula2-nfasis3"/>
        <w:tblW w:w="0" w:type="auto"/>
        <w:jc w:val="center"/>
        <w:tblLook w:val="04A0" w:firstRow="1" w:lastRow="0" w:firstColumn="1" w:lastColumn="0" w:noHBand="0" w:noVBand="1"/>
      </w:tblPr>
      <w:tblGrid>
        <w:gridCol w:w="1271"/>
        <w:gridCol w:w="7557"/>
      </w:tblGrid>
      <w:tr w:rsidR="00F3742F" w14:paraId="74DCCCEC" w14:textId="77777777" w:rsidTr="00B051FD">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6A6A6" w:themeColor="background1" w:themeShade="A6"/>
            </w:tcBorders>
          </w:tcPr>
          <w:p w14:paraId="7B537AB7" w14:textId="77777777" w:rsidR="00F3742F" w:rsidRPr="00956BA2" w:rsidRDefault="00F3742F" w:rsidP="00966E13">
            <w:pPr>
              <w:jc w:val="center"/>
              <w:rPr>
                <w:rFonts w:ascii="Times New Roman" w:hAnsi="Times New Roman" w:cs="Times New Roman"/>
              </w:rPr>
            </w:pPr>
            <w:r w:rsidRPr="00956BA2">
              <w:rPr>
                <w:rFonts w:ascii="Times New Roman" w:hAnsi="Times New Roman" w:cs="Times New Roman"/>
              </w:rPr>
              <w:t>Modelo</w:t>
            </w:r>
          </w:p>
        </w:tc>
        <w:tc>
          <w:tcPr>
            <w:tcW w:w="7557" w:type="dxa"/>
            <w:tcBorders>
              <w:top w:val="single" w:sz="4" w:space="0" w:color="A6A6A6" w:themeColor="background1" w:themeShade="A6"/>
            </w:tcBorders>
          </w:tcPr>
          <w:p w14:paraId="4C97C13B" w14:textId="77777777" w:rsidR="00F3742F" w:rsidRPr="00956BA2" w:rsidRDefault="00F3742F" w:rsidP="00966E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56BA2">
              <w:rPr>
                <w:rFonts w:ascii="Times New Roman" w:hAnsi="Times New Roman" w:cs="Times New Roman"/>
              </w:rPr>
              <w:t>Especificación</w:t>
            </w:r>
            <w:r>
              <w:rPr>
                <w:rStyle w:val="Refdenotaalpie"/>
                <w:rFonts w:ascii="Times New Roman" w:hAnsi="Times New Roman" w:cs="Times New Roman"/>
              </w:rPr>
              <w:footnoteReference w:id="1"/>
            </w:r>
            <w:r>
              <w:rPr>
                <w:rStyle w:val="Refdenotaalpie"/>
                <w:rFonts w:ascii="Times New Roman" w:hAnsi="Times New Roman" w:cs="Times New Roman"/>
              </w:rPr>
              <w:footnoteReference w:id="2"/>
            </w:r>
          </w:p>
        </w:tc>
      </w:tr>
      <w:tr w:rsidR="00F3742F" w14:paraId="2FF84F52"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55AE676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w:t>
            </w:r>
          </w:p>
        </w:tc>
        <w:tc>
          <w:tcPr>
            <w:tcW w:w="7557" w:type="dxa"/>
          </w:tcPr>
          <w:p w14:paraId="1EC2BDCE"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m:oMathPara>
          </w:p>
        </w:tc>
      </w:tr>
      <w:tr w:rsidR="00F3742F" w14:paraId="47E48A4D"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6407BB34"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2</w:t>
            </w:r>
          </w:p>
        </w:tc>
        <w:tc>
          <w:tcPr>
            <w:tcW w:w="7557" w:type="dxa"/>
          </w:tcPr>
          <w:p w14:paraId="17A59F7F"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+u</m:t>
                </m:r>
              </m:oMath>
            </m:oMathPara>
          </w:p>
        </w:tc>
      </w:tr>
      <w:tr w:rsidR="00F3742F" w14:paraId="7A763C4B"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59A8A89"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3</w:t>
            </w:r>
          </w:p>
        </w:tc>
        <w:tc>
          <w:tcPr>
            <w:tcW w:w="7557" w:type="dxa"/>
          </w:tcPr>
          <w:p w14:paraId="34C16616"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Female+u</m:t>
                </m:r>
              </m:oMath>
            </m:oMathPara>
          </w:p>
        </w:tc>
      </w:tr>
      <w:tr w:rsidR="00F3742F" w14:paraId="3C3BED8B"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24F41570"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4</w:t>
            </w:r>
          </w:p>
        </w:tc>
        <w:tc>
          <w:tcPr>
            <w:tcW w:w="7557" w:type="dxa"/>
          </w:tcPr>
          <w:p w14:paraId="42E73DD5" w14:textId="77777777"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Female+Xλ+u</m:t>
                </m:r>
              </m:oMath>
            </m:oMathPara>
          </w:p>
        </w:tc>
      </w:tr>
      <w:tr w:rsidR="00F3742F" w14:paraId="2FEDD0DF"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6214CD2E"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5</w:t>
            </w:r>
          </w:p>
        </w:tc>
        <w:tc>
          <w:tcPr>
            <w:tcW w:w="7557" w:type="dxa"/>
          </w:tcPr>
          <w:p w14:paraId="531035D3" w14:textId="77777777" w:rsidR="00F3742F" w:rsidRPr="00D759DE"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Age+Xλ+u</m:t>
                </m:r>
              </m:oMath>
            </m:oMathPara>
          </w:p>
        </w:tc>
      </w:tr>
      <w:tr w:rsidR="00F3742F" w14:paraId="4E980A53"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5172C018"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6</w:t>
            </w:r>
          </w:p>
        </w:tc>
        <w:tc>
          <w:tcPr>
            <w:tcW w:w="7557" w:type="dxa"/>
          </w:tcPr>
          <w:p w14:paraId="3A4044B1" w14:textId="62F6C5BC" w:rsidR="00F3742F" w:rsidRPr="00D759DE"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Female∙Age+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Female∙Ag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4880B5BE"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39D0EBB1" w14:textId="77777777" w:rsidR="00F3742F" w:rsidRPr="00956BA2" w:rsidRDefault="00F3742F" w:rsidP="00966E13">
            <w:pPr>
              <w:jc w:val="center"/>
              <w:rPr>
                <w:rFonts w:ascii="Times New Roman" w:hAnsi="Times New Roman" w:cs="Times New Roman"/>
                <w:b w:val="0"/>
                <w:bCs w:val="0"/>
              </w:rPr>
            </w:pPr>
            <w:r>
              <w:rPr>
                <w:rFonts w:ascii="Times New Roman" w:hAnsi="Times New Roman" w:cs="Times New Roman"/>
                <w:b w:val="0"/>
                <w:bCs w:val="0"/>
              </w:rPr>
              <w:t>Modelo 7</w:t>
            </w:r>
          </w:p>
        </w:tc>
        <w:tc>
          <w:tcPr>
            <w:tcW w:w="7557" w:type="dxa"/>
          </w:tcPr>
          <w:p w14:paraId="1EEEC177"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+Xλ+u</m:t>
                </m:r>
              </m:oMath>
            </m:oMathPara>
          </w:p>
        </w:tc>
      </w:tr>
      <w:tr w:rsidR="00F3742F" w14:paraId="141FEB88"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0CC906C1"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8</w:t>
            </w:r>
          </w:p>
        </w:tc>
        <w:tc>
          <w:tcPr>
            <w:tcW w:w="7557" w:type="dxa"/>
          </w:tcPr>
          <w:p w14:paraId="1714CD98" w14:textId="77777777" w:rsidR="00F3742F" w:rsidRPr="00D0544D" w:rsidRDefault="00000000" w:rsidP="00966E13">
            <w:pPr>
              <w:cnfStyle w:val="000000000000" w:firstRow="0" w:lastRow="0" w:firstColumn="0" w:lastColumn="0" w:oddVBand="0" w:evenVBand="0" w:oddHBand="0"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+u</m:t>
                </m:r>
              </m:oMath>
            </m:oMathPara>
          </w:p>
        </w:tc>
      </w:tr>
      <w:tr w:rsidR="00F3742F" w14:paraId="7D67E7F9" w14:textId="77777777" w:rsidTr="00966E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279B736F"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9</w:t>
            </w:r>
          </w:p>
        </w:tc>
        <w:tc>
          <w:tcPr>
            <w:tcW w:w="7557" w:type="dxa"/>
          </w:tcPr>
          <w:p w14:paraId="11A8378D" w14:textId="77777777" w:rsidR="00F3742F" w:rsidRPr="00D0544D" w:rsidRDefault="00000000" w:rsidP="00966E13">
            <w:pPr>
              <w:cnfStyle w:val="000000100000" w:firstRow="0" w:lastRow="0" w:firstColumn="0" w:lastColumn="0" w:oddVBand="0" w:evenVBand="0" w:oddHBand="1" w:evenHBand="0" w:firstRowFirstColumn="0" w:firstRowLastColumn="0" w:lastRowFirstColumn="0" w:lastRowLastColumn="0"/>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 xml:space="preserve">Female+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4</m:t>
                    </m:r>
                  </m:sup>
                </m:sSup>
                <m:r>
                  <w:rPr>
                    <w:rFonts w:ascii="Cambria Math" w:hAnsi="Cambria Math"/>
                    <w:sz w:val="18"/>
                    <w:szCs w:val="18"/>
                  </w:rPr>
                  <m:t>+u</m:t>
                </m:r>
              </m:oMath>
            </m:oMathPara>
          </w:p>
        </w:tc>
      </w:tr>
      <w:tr w:rsidR="00F3742F" w14:paraId="249C6389" w14:textId="77777777" w:rsidTr="00966E13">
        <w:trPr>
          <w:jc w:val="center"/>
        </w:trPr>
        <w:tc>
          <w:tcPr>
            <w:cnfStyle w:val="001000000000" w:firstRow="0" w:lastRow="0" w:firstColumn="1" w:lastColumn="0" w:oddVBand="0" w:evenVBand="0" w:oddHBand="0" w:evenHBand="0" w:firstRowFirstColumn="0" w:firstRowLastColumn="0" w:lastRowFirstColumn="0" w:lastRowLastColumn="0"/>
            <w:tcW w:w="1271" w:type="dxa"/>
          </w:tcPr>
          <w:p w14:paraId="163B2DCD" w14:textId="77777777" w:rsidR="00F3742F" w:rsidRPr="00956BA2" w:rsidRDefault="00F3742F" w:rsidP="00966E13">
            <w:pPr>
              <w:jc w:val="center"/>
              <w:rPr>
                <w:rFonts w:ascii="Times New Roman" w:hAnsi="Times New Roman" w:cs="Times New Roman"/>
                <w:b w:val="0"/>
                <w:bCs w:val="0"/>
              </w:rPr>
            </w:pPr>
            <w:r w:rsidRPr="00956BA2">
              <w:rPr>
                <w:rFonts w:ascii="Times New Roman" w:hAnsi="Times New Roman" w:cs="Times New Roman"/>
                <w:b w:val="0"/>
                <w:bCs w:val="0"/>
              </w:rPr>
              <w:t>Modelo 10</w:t>
            </w:r>
          </w:p>
        </w:tc>
        <w:tc>
          <w:tcPr>
            <w:tcW w:w="7557" w:type="dxa"/>
          </w:tcPr>
          <w:p w14:paraId="7758CC23" w14:textId="77777777" w:rsidR="00F3742F" w:rsidRDefault="00000000" w:rsidP="00966E13">
            <w:pPr>
              <w:cnfStyle w:val="000000000000" w:firstRow="0" w:lastRow="0" w:firstColumn="0" w:lastColumn="0" w:oddVBand="0" w:evenVBand="0" w:oddHBand="0" w:evenHBand="0" w:firstRowFirstColumn="0" w:firstRowLastColumn="0" w:lastRowFirstColumn="0" w:lastRowLastColumn="0"/>
            </w:pPr>
            <m:oMathPara>
              <m:oMath>
                <m:func>
                  <m:funcPr>
                    <m:ctrlPr>
                      <w:rPr>
                        <w:rFonts w:ascii="Cambria Math" w:hAnsi="Cambria Math"/>
                        <w:i/>
                        <w:sz w:val="18"/>
                        <w:szCs w:val="18"/>
                      </w:rPr>
                    </m:ctrlPr>
                  </m:funcPr>
                  <m:fName>
                    <m:r>
                      <m:rPr>
                        <m:sty m:val="p"/>
                      </m:rPr>
                      <w:rPr>
                        <w:rFonts w:ascii="Cambria Math" w:hAnsi="Cambria Math"/>
                        <w:sz w:val="18"/>
                        <w:szCs w:val="18"/>
                      </w:rPr>
                      <m:t>log</m:t>
                    </m:r>
                  </m:fName>
                  <m:e>
                    <m:d>
                      <m:dPr>
                        <m:ctrlPr>
                          <w:rPr>
                            <w:rFonts w:ascii="Cambria Math" w:hAnsi="Cambria Math"/>
                            <w:i/>
                            <w:sz w:val="18"/>
                            <w:szCs w:val="18"/>
                          </w:rPr>
                        </m:ctrlPr>
                      </m:dPr>
                      <m:e>
                        <m:r>
                          <w:rPr>
                            <w:rFonts w:ascii="Cambria Math" w:hAnsi="Cambria Math"/>
                            <w:sz w:val="18"/>
                            <w:szCs w:val="18"/>
                          </w:rPr>
                          <m:t>w</m:t>
                        </m:r>
                      </m:e>
                    </m:d>
                  </m:e>
                </m:fun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Female+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Age+</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r>
                  <w:rPr>
                    <w:rFonts w:ascii="Cambria Math" w:hAnsi="Cambria Math"/>
                    <w:sz w:val="18"/>
                    <w:szCs w:val="18"/>
                  </w:rPr>
                  <m:t>Ag</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3</m:t>
                    </m:r>
                  </m:sup>
                </m:sSup>
                <m:r>
                  <w:rPr>
                    <w:rFonts w:ascii="Cambria Math" w:hAnsi="Cambria Math"/>
                    <w:sz w:val="18"/>
                    <w:szCs w:val="18"/>
                  </w:rPr>
                  <m:t>+Xλ+u</m:t>
                </m:r>
              </m:oMath>
            </m:oMathPara>
          </w:p>
        </w:tc>
      </w:tr>
    </w:tbl>
    <w:p w14:paraId="1EA34C53" w14:textId="77777777" w:rsidR="00F3742F" w:rsidRDefault="00F3742F" w:rsidP="00F3742F"/>
    <w:p w14:paraId="79B3BF8D" w14:textId="77777777" w:rsidR="00F3742F" w:rsidRDefault="00F3742F" w:rsidP="00F3742F">
      <w:pPr>
        <w:rPr>
          <w:rFonts w:ascii="Times New Roman" w:hAnsi="Times New Roman" w:cs="Times New Roman"/>
          <w:b/>
          <w:bCs/>
          <w:lang w:val="es-US"/>
        </w:rPr>
      </w:pPr>
      <w:r w:rsidRPr="00D97910">
        <w:rPr>
          <w:rFonts w:ascii="Times New Roman" w:hAnsi="Times New Roman" w:cs="Times New Roman"/>
          <w:b/>
          <w:bCs/>
          <w:lang w:val="es-US"/>
        </w:rPr>
        <w:t>Desempeño predictivo</w:t>
      </w:r>
    </w:p>
    <w:p w14:paraId="7FC87549" w14:textId="77777777" w:rsidR="00F3742F" w:rsidRDefault="00F3742F" w:rsidP="00F3742F">
      <w:pPr>
        <w:jc w:val="both"/>
        <w:rPr>
          <w:rFonts w:ascii="Times New Roman" w:hAnsi="Times New Roman" w:cs="Times New Roman"/>
        </w:rPr>
      </w:pPr>
      <w:r w:rsidRPr="000641BA">
        <w:rPr>
          <w:rFonts w:ascii="Times New Roman" w:hAnsi="Times New Roman" w:cs="Times New Roman"/>
        </w:rPr>
        <w:t xml:space="preserve">Como parámetro de evaluación, se utiliza el error cuadrático medio (RMSE, por sus siglas en ingles) de la prueba, que es estimado a partir de los valores predichos por el modelo ajustado en el conjunto de entrenamiento para las observaciones del conjunto de validación. En la siguiente </w:t>
      </w:r>
      <w:r>
        <w:rPr>
          <w:rFonts w:ascii="Times New Roman" w:hAnsi="Times New Roman" w:cs="Times New Roman"/>
        </w:rPr>
        <w:t>gráfica</w:t>
      </w:r>
      <w:r w:rsidRPr="000641BA">
        <w:rPr>
          <w:rFonts w:ascii="Times New Roman" w:hAnsi="Times New Roman" w:cs="Times New Roman"/>
        </w:rPr>
        <w:t>, se muestran los resultados</w:t>
      </w:r>
      <w:r>
        <w:rPr>
          <w:rFonts w:ascii="Times New Roman" w:hAnsi="Times New Roman" w:cs="Times New Roman"/>
        </w:rPr>
        <w:t xml:space="preserve"> por modelo</w:t>
      </w:r>
      <w:r w:rsidRPr="000641BA">
        <w:rPr>
          <w:rFonts w:ascii="Times New Roman" w:hAnsi="Times New Roman" w:cs="Times New Roman"/>
        </w:rPr>
        <w:t>:</w:t>
      </w:r>
    </w:p>
    <w:p w14:paraId="48487578" w14:textId="77777777" w:rsidR="00F3742F" w:rsidRPr="000641BA" w:rsidRDefault="00F3742F" w:rsidP="00F3742F">
      <w:pPr>
        <w:jc w:val="center"/>
        <w:rPr>
          <w:rFonts w:ascii="Times New Roman" w:hAnsi="Times New Roman" w:cs="Times New Roman"/>
        </w:rPr>
      </w:pPr>
      <w:r>
        <w:rPr>
          <w:noProof/>
        </w:rPr>
        <w:lastRenderedPageBreak/>
        <w:drawing>
          <wp:inline distT="0" distB="0" distL="0" distR="0" wp14:anchorId="4CF2CEE1" wp14:editId="19F77EBC">
            <wp:extent cx="4585648" cy="2892416"/>
            <wp:effectExtent l="0" t="0" r="5715" b="3810"/>
            <wp:docPr id="31082156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21568" name="Imagen 1" descr="Gráfico, Gráfico de líneas&#10;&#10;Descripción generada automáticamente"/>
                    <pic:cNvPicPr/>
                  </pic:nvPicPr>
                  <pic:blipFill>
                    <a:blip r:embed="rId8"/>
                    <a:stretch>
                      <a:fillRect/>
                    </a:stretch>
                  </pic:blipFill>
                  <pic:spPr>
                    <a:xfrm>
                      <a:off x="0" y="0"/>
                      <a:ext cx="4590432" cy="2895434"/>
                    </a:xfrm>
                    <a:prstGeom prst="rect">
                      <a:avLst/>
                    </a:prstGeom>
                  </pic:spPr>
                </pic:pic>
              </a:graphicData>
            </a:graphic>
          </wp:inline>
        </w:drawing>
      </w:r>
    </w:p>
    <w:p w14:paraId="1ECF517D" w14:textId="77777777" w:rsidR="00F3742F" w:rsidRPr="000641BA" w:rsidRDefault="00F3742F" w:rsidP="00F3742F">
      <w:pPr>
        <w:pStyle w:val="Descripcin"/>
        <w:jc w:val="center"/>
        <w:rPr>
          <w:rFonts w:ascii="Times New Roman" w:hAnsi="Times New Roman" w:cs="Times New Roman"/>
        </w:rPr>
      </w:pPr>
      <w:r>
        <w:t xml:space="preserve">Figura </w:t>
      </w:r>
      <w:fldSimple w:instr=" SEQ Figura \* ARABIC ">
        <w:r>
          <w:rPr>
            <w:noProof/>
          </w:rPr>
          <w:t>1</w:t>
        </w:r>
      </w:fldSimple>
      <w:r>
        <w:t xml:space="preserve">. </w:t>
      </w:r>
      <w:r w:rsidRPr="000641BA">
        <w:rPr>
          <w:rFonts w:ascii="Times New Roman" w:hAnsi="Times New Roman" w:cs="Times New Roman"/>
        </w:rPr>
        <w:t>RMSE de prueba de las especificaciones sujetas a evaluación</w:t>
      </w:r>
    </w:p>
    <w:p w14:paraId="1275FA89" w14:textId="77777777" w:rsidR="00F3742F" w:rsidRDefault="00F3742F" w:rsidP="00F3742F">
      <w:pPr>
        <w:jc w:val="both"/>
        <w:rPr>
          <w:rFonts w:ascii="Times New Roman" w:hAnsi="Times New Roman" w:cs="Times New Roman"/>
        </w:rPr>
      </w:pPr>
      <w:r>
        <w:rPr>
          <w:rFonts w:ascii="Times New Roman" w:hAnsi="Times New Roman" w:cs="Times New Roman"/>
        </w:rPr>
        <w:t>Como se puede ver en la gráfica anterior, los RMSE de los modelos tienen una magnitud significativa (entre 6.8% y 8.8%) respecto a la media del logaritmo del salario en el conjunto de prueba, que es 8.565. Cuando se incluyen los controles especificados (</w:t>
      </w:r>
      <w:r w:rsidRPr="00804217">
        <w:rPr>
          <w:rFonts w:ascii="Times New Roman" w:hAnsi="Times New Roman" w:cs="Times New Roman"/>
          <w:i/>
          <w:iCs/>
        </w:rPr>
        <w:t>informal, maxEducLevel, sizeFirm, relab</w:t>
      </w:r>
      <w:r>
        <w:rPr>
          <w:rFonts w:ascii="Times New Roman" w:hAnsi="Times New Roman" w:cs="Times New Roman"/>
        </w:rPr>
        <w:t>), el RMSE se reduce en aproximadamente 20%, variando este del modelo, y se mantiene relativamente estable con diferentes grados del polinomio de edad.</w:t>
      </w:r>
    </w:p>
    <w:p w14:paraId="5319103E" w14:textId="77777777" w:rsidR="00F3742F" w:rsidRDefault="00F3742F" w:rsidP="00F3742F">
      <w:pPr>
        <w:rPr>
          <w:rFonts w:ascii="Times New Roman" w:hAnsi="Times New Roman" w:cs="Times New Roman"/>
        </w:rPr>
      </w:pPr>
      <w:r w:rsidRPr="00D97910">
        <w:rPr>
          <w:rFonts w:ascii="Times New Roman" w:hAnsi="Times New Roman" w:cs="Times New Roman"/>
          <w:b/>
          <w:bCs/>
          <w:lang w:val="es-US"/>
        </w:rPr>
        <w:t>Interpretación del desempeño predictivo</w:t>
      </w:r>
    </w:p>
    <w:p w14:paraId="0390F664" w14:textId="77777777" w:rsidR="00F3742F" w:rsidRDefault="00F3742F" w:rsidP="00F3742F">
      <w:pPr>
        <w:jc w:val="both"/>
        <w:rPr>
          <w:rFonts w:ascii="Times New Roman" w:hAnsi="Times New Roman" w:cs="Times New Roman"/>
        </w:rPr>
      </w:pPr>
      <w:r>
        <w:rPr>
          <w:rFonts w:ascii="Times New Roman" w:hAnsi="Times New Roman" w:cs="Times New Roman"/>
        </w:rPr>
        <w:t>Respecto al modelo con menor error de predicción, en el que se incluye un polinomio de grado 3 para la edad y los diferentes controles (</w:t>
      </w:r>
      <w:proofErr w:type="spellStart"/>
      <w:r w:rsidRPr="009739CB">
        <w:rPr>
          <w:rFonts w:ascii="Times New Roman" w:hAnsi="Times New Roman" w:cs="Times New Roman"/>
          <w:i/>
          <w:iCs/>
        </w:rPr>
        <w:t>female</w:t>
      </w:r>
      <w:proofErr w:type="spellEnd"/>
      <w:r w:rsidRPr="009739CB">
        <w:rPr>
          <w:rFonts w:ascii="Times New Roman" w:hAnsi="Times New Roman" w:cs="Times New Roman"/>
          <w:i/>
          <w:iCs/>
        </w:rPr>
        <w:t xml:space="preserve">, </w:t>
      </w:r>
      <w:r w:rsidRPr="00804217">
        <w:rPr>
          <w:rFonts w:ascii="Times New Roman" w:hAnsi="Times New Roman" w:cs="Times New Roman"/>
          <w:i/>
          <w:iCs/>
        </w:rPr>
        <w:t xml:space="preserve">informal, </w:t>
      </w:r>
      <w:proofErr w:type="spellStart"/>
      <w:r w:rsidRPr="00804217">
        <w:rPr>
          <w:rFonts w:ascii="Times New Roman" w:hAnsi="Times New Roman" w:cs="Times New Roman"/>
          <w:i/>
          <w:iCs/>
        </w:rPr>
        <w:t>maxEducLevel</w:t>
      </w:r>
      <w:proofErr w:type="spellEnd"/>
      <w:r w:rsidRPr="00804217">
        <w:rPr>
          <w:rFonts w:ascii="Times New Roman" w:hAnsi="Times New Roman" w:cs="Times New Roman"/>
          <w:i/>
          <w:iCs/>
        </w:rPr>
        <w:t xml:space="preserve">, </w:t>
      </w:r>
      <w:proofErr w:type="spellStart"/>
      <w:r w:rsidRPr="00804217">
        <w:rPr>
          <w:rFonts w:ascii="Times New Roman" w:hAnsi="Times New Roman" w:cs="Times New Roman"/>
          <w:i/>
          <w:iCs/>
        </w:rPr>
        <w:t>sizeFirm</w:t>
      </w:r>
      <w:proofErr w:type="spellEnd"/>
      <w:r w:rsidRPr="00804217">
        <w:rPr>
          <w:rFonts w:ascii="Times New Roman" w:hAnsi="Times New Roman" w:cs="Times New Roman"/>
          <w:i/>
          <w:iCs/>
        </w:rPr>
        <w:t>, relab</w:t>
      </w:r>
      <w:r>
        <w:rPr>
          <w:rFonts w:ascii="Times New Roman" w:hAnsi="Times New Roman" w:cs="Times New Roman"/>
        </w:rPr>
        <w:t>), se tiene la siguiente distribución del error:</w:t>
      </w:r>
    </w:p>
    <w:p w14:paraId="6B4901F6" w14:textId="77777777" w:rsidR="00F3742F" w:rsidRDefault="00F3742F" w:rsidP="00F3742F">
      <w:pPr>
        <w:jc w:val="both"/>
        <w:rPr>
          <w:rFonts w:ascii="Times New Roman" w:hAnsi="Times New Roman" w:cs="Times New Roman"/>
        </w:rPr>
      </w:pPr>
    </w:p>
    <w:p w14:paraId="6ADD3DF0" w14:textId="77777777" w:rsidR="00F3742F" w:rsidRDefault="00F3742F" w:rsidP="00F3742F">
      <w:pPr>
        <w:jc w:val="center"/>
        <w:rPr>
          <w:rFonts w:ascii="Times New Roman" w:hAnsi="Times New Roman" w:cs="Times New Roman"/>
        </w:rPr>
      </w:pPr>
      <w:r>
        <w:rPr>
          <w:noProof/>
        </w:rPr>
        <w:drawing>
          <wp:inline distT="0" distB="0" distL="0" distR="0" wp14:anchorId="46C5A27A" wp14:editId="26F6F44B">
            <wp:extent cx="5070143" cy="2287600"/>
            <wp:effectExtent l="0" t="0" r="0" b="0"/>
            <wp:docPr id="511527351"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351" name="Imagen 1" descr="Gráfico, Histograma&#10;&#10;Descripción generada automáticamente"/>
                    <pic:cNvPicPr/>
                  </pic:nvPicPr>
                  <pic:blipFill>
                    <a:blip r:embed="rId9"/>
                    <a:stretch>
                      <a:fillRect/>
                    </a:stretch>
                  </pic:blipFill>
                  <pic:spPr>
                    <a:xfrm>
                      <a:off x="0" y="0"/>
                      <a:ext cx="5088783" cy="2296010"/>
                    </a:xfrm>
                    <a:prstGeom prst="rect">
                      <a:avLst/>
                    </a:prstGeom>
                  </pic:spPr>
                </pic:pic>
              </a:graphicData>
            </a:graphic>
          </wp:inline>
        </w:drawing>
      </w:r>
    </w:p>
    <w:p w14:paraId="449E1EE4" w14:textId="77777777" w:rsidR="00F3742F" w:rsidRDefault="00F3742F" w:rsidP="00F3742F">
      <w:pPr>
        <w:pStyle w:val="Descripcin"/>
        <w:jc w:val="center"/>
      </w:pPr>
      <w:r>
        <w:t xml:space="preserve">Figura </w:t>
      </w:r>
      <w:fldSimple w:instr=" SEQ Figura \* ARABIC ">
        <w:r>
          <w:rPr>
            <w:noProof/>
          </w:rPr>
          <w:t>2</w:t>
        </w:r>
      </w:fldSimple>
      <w:r>
        <w:t xml:space="preserve">. Distribución del error de predicción en el training set – </w:t>
      </w:r>
      <w:proofErr w:type="spellStart"/>
      <w:r>
        <w:t>Validation</w:t>
      </w:r>
      <w:proofErr w:type="spellEnd"/>
      <w:r>
        <w:t xml:space="preserve"> Set </w:t>
      </w:r>
      <w:proofErr w:type="spellStart"/>
      <w:r>
        <w:t>Approach</w:t>
      </w:r>
      <w:proofErr w:type="spellEnd"/>
      <w:r>
        <w:t xml:space="preserve">. </w:t>
      </w:r>
    </w:p>
    <w:p w14:paraId="0113F0AA" w14:textId="77777777" w:rsidR="00F3742F" w:rsidRPr="009A2B00" w:rsidRDefault="00F3742F" w:rsidP="00F3742F">
      <w:pPr>
        <w:jc w:val="both"/>
        <w:rPr>
          <w:rFonts w:ascii="Times New Roman" w:hAnsi="Times New Roman" w:cs="Times New Roman"/>
        </w:rPr>
      </w:pPr>
      <w:r w:rsidRPr="009A2B00">
        <w:rPr>
          <w:rFonts w:ascii="Times New Roman" w:hAnsi="Times New Roman" w:cs="Times New Roman"/>
        </w:rPr>
        <w:lastRenderedPageBreak/>
        <w:t>De acuerdo con la figura anterior, hay varios datos atípicos, especialmente en la cola de la izquierda de la distribución. Con el fin de identificar si esta distribución obedece a datos atípicos del salario por hora registrados en la base de datos o al desempeño del modelo, se presenta la siguiente figura:</w:t>
      </w:r>
    </w:p>
    <w:p w14:paraId="75046972" w14:textId="77777777" w:rsidR="00F3742F" w:rsidRDefault="00F3742F" w:rsidP="00F3742F">
      <w:pPr>
        <w:jc w:val="center"/>
      </w:pPr>
      <w:r>
        <w:rPr>
          <w:noProof/>
        </w:rPr>
        <w:drawing>
          <wp:inline distT="0" distB="0" distL="0" distR="0" wp14:anchorId="6B06B025" wp14:editId="7AA05F8B">
            <wp:extent cx="2387553" cy="2387553"/>
            <wp:effectExtent l="0" t="0" r="0" b="0"/>
            <wp:docPr id="16106451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45173" name="Imagen 1" descr="Gráfico, Gráfico de dispersión&#10;&#10;Descripción generada automáticamente"/>
                    <pic:cNvPicPr/>
                  </pic:nvPicPr>
                  <pic:blipFill>
                    <a:blip r:embed="rId10"/>
                    <a:stretch>
                      <a:fillRect/>
                    </a:stretch>
                  </pic:blipFill>
                  <pic:spPr>
                    <a:xfrm>
                      <a:off x="0" y="0"/>
                      <a:ext cx="2392636" cy="2392636"/>
                    </a:xfrm>
                    <a:prstGeom prst="rect">
                      <a:avLst/>
                    </a:prstGeom>
                  </pic:spPr>
                </pic:pic>
              </a:graphicData>
            </a:graphic>
          </wp:inline>
        </w:drawing>
      </w:r>
    </w:p>
    <w:p w14:paraId="454E2364" w14:textId="32F79FCC" w:rsidR="00F3742F" w:rsidRDefault="00F3742F" w:rsidP="00F3742F">
      <w:pPr>
        <w:pStyle w:val="Descripcin"/>
        <w:jc w:val="center"/>
      </w:pPr>
      <w:r>
        <w:t xml:space="preserve">Figura </w:t>
      </w:r>
      <w:fldSimple w:instr=" SEQ Figura \* ARABIC ">
        <w:r>
          <w:rPr>
            <w:noProof/>
          </w:rPr>
          <w:t>3</w:t>
        </w:r>
      </w:fldSimple>
      <w:r>
        <w:t xml:space="preserve">. Diagrama de dispersión entre el error de predicción y el logaritmo del salario por hora observado en el training set – </w:t>
      </w:r>
      <w:proofErr w:type="spellStart"/>
      <w:r>
        <w:t>Validation</w:t>
      </w:r>
      <w:proofErr w:type="spellEnd"/>
      <w:r>
        <w:t xml:space="preserve"> Set </w:t>
      </w:r>
      <w:proofErr w:type="spellStart"/>
      <w:r>
        <w:t>Approach</w:t>
      </w:r>
      <w:proofErr w:type="spellEnd"/>
      <w:r>
        <w:t xml:space="preserve">. </w:t>
      </w:r>
    </w:p>
    <w:p w14:paraId="61B084C6" w14:textId="77777777" w:rsidR="00F3742F" w:rsidRDefault="00F3742F" w:rsidP="00F3742F">
      <w:pPr>
        <w:jc w:val="both"/>
        <w:rPr>
          <w:rFonts w:ascii="Times New Roman" w:hAnsi="Times New Roman" w:cs="Times New Roman"/>
        </w:rPr>
      </w:pPr>
      <w:r w:rsidRPr="009A2B00">
        <w:rPr>
          <w:rFonts w:ascii="Times New Roman" w:hAnsi="Times New Roman" w:cs="Times New Roman"/>
        </w:rPr>
        <w:t xml:space="preserve">Los puntos con color rojo son aquellos que corresponden a datos atípicos en la distribución del logaritmo del salario por hora observado, mientras que los verdes son aquellos que están entre las líneas punteadas A y B, que delimitan el rango comprendido por tres desviaciones estándar de la media. De 4286 observaciones en el </w:t>
      </w:r>
      <w:r w:rsidRPr="009A2B00">
        <w:rPr>
          <w:rFonts w:ascii="Times New Roman" w:hAnsi="Times New Roman" w:cs="Times New Roman"/>
          <w:i/>
          <w:iCs/>
        </w:rPr>
        <w:t>training set</w:t>
      </w:r>
      <w:r w:rsidRPr="009A2B00">
        <w:rPr>
          <w:rFonts w:ascii="Times New Roman" w:hAnsi="Times New Roman" w:cs="Times New Roman"/>
        </w:rPr>
        <w:t>, 28 se identifican como datos atípicos (0.65% de la muestra); en términos de la participación en la suma de los residuos al cuadrado (RSS, por sus siglas en inglés), estos datos atípicos representan el 10.3%, por lo que se puede ver la influencia que tienen en el error de la predicción. Sin embargo, casi el 90% del RSS corresponde a datos del logaritmo del salario que no se consideran atípicos.</w:t>
      </w:r>
    </w:p>
    <w:p w14:paraId="1ED50B94" w14:textId="77777777" w:rsidR="00F3742F" w:rsidRDefault="00F3742F" w:rsidP="00F3742F">
      <w:pPr>
        <w:rPr>
          <w:rFonts w:ascii="Times New Roman" w:hAnsi="Times New Roman" w:cs="Times New Roman"/>
        </w:rPr>
      </w:pPr>
      <w:r>
        <w:rPr>
          <w:rFonts w:ascii="Times New Roman" w:hAnsi="Times New Roman" w:cs="Times New Roman"/>
        </w:rPr>
        <w:t>Por lo anterior, este modelo requiere un mejor ajuste para identificar si hay casos en los que haya un riesgo de fraude, dado que gran parte del error se concentra en observaciones que no son atípicas.</w:t>
      </w:r>
    </w:p>
    <w:p w14:paraId="3CE8CE91" w14:textId="0BD8FFAB" w:rsidR="00FB19C7" w:rsidRPr="00D97910" w:rsidRDefault="007E0938" w:rsidP="00F3742F">
      <w:pPr>
        <w:rPr>
          <w:rFonts w:ascii="Times New Roman" w:hAnsi="Times New Roman" w:cs="Times New Roman"/>
          <w:b/>
          <w:bCs/>
          <w:lang w:val="es-US"/>
        </w:rPr>
      </w:pPr>
      <w:r w:rsidRPr="00D97910">
        <w:rPr>
          <w:rFonts w:ascii="Times New Roman" w:hAnsi="Times New Roman" w:cs="Times New Roman"/>
          <w:b/>
          <w:bCs/>
          <w:lang w:val="es-US"/>
        </w:rPr>
        <w:t>LOOCV</w:t>
      </w:r>
      <w:r w:rsidR="00A37C14" w:rsidRPr="00D97910">
        <w:rPr>
          <w:rFonts w:ascii="Times New Roman" w:hAnsi="Times New Roman" w:cs="Times New Roman"/>
          <w:b/>
          <w:bCs/>
          <w:lang w:val="es-US"/>
        </w:rPr>
        <w:t xml:space="preserve"> -</w:t>
      </w:r>
      <w:r w:rsidR="00743AA4" w:rsidRPr="00D97910">
        <w:rPr>
          <w:rFonts w:ascii="Times New Roman" w:hAnsi="Times New Roman" w:cs="Times New Roman"/>
          <w:b/>
          <w:bCs/>
          <w:lang w:val="es-US"/>
        </w:rPr>
        <w:t xml:space="preserve"> </w:t>
      </w:r>
      <w:r w:rsidR="00A37C14" w:rsidRPr="00D97910">
        <w:rPr>
          <w:rFonts w:ascii="Times New Roman" w:hAnsi="Times New Roman" w:cs="Times New Roman"/>
          <w:b/>
          <w:bCs/>
          <w:color w:val="FF0000"/>
          <w:lang w:val="es-US"/>
        </w:rPr>
        <w:t>Javier</w:t>
      </w:r>
    </w:p>
    <w:p w14:paraId="2DB75C49" w14:textId="77777777" w:rsidR="00363DB2" w:rsidRPr="00D97910" w:rsidRDefault="00363DB2" w:rsidP="00E27C13">
      <w:pPr>
        <w:rPr>
          <w:rFonts w:ascii="Times New Roman" w:hAnsi="Times New Roman" w:cs="Times New Roman"/>
          <w:b/>
          <w:bCs/>
          <w:lang w:val="es-US"/>
        </w:rPr>
      </w:pPr>
    </w:p>
    <w:p w14:paraId="60FA8BF9" w14:textId="77777777" w:rsidR="00363DB2" w:rsidRPr="00D97910" w:rsidRDefault="00363DB2" w:rsidP="00E27C13">
      <w:pPr>
        <w:rPr>
          <w:rFonts w:ascii="Times New Roman" w:hAnsi="Times New Roman" w:cs="Times New Roman"/>
          <w:b/>
          <w:bCs/>
          <w:lang w:val="es-US"/>
        </w:rPr>
      </w:pPr>
    </w:p>
    <w:p w14:paraId="44C06DCB" w14:textId="77777777" w:rsidR="00363DB2" w:rsidRPr="00D97910" w:rsidRDefault="00363DB2" w:rsidP="00E27C13">
      <w:pPr>
        <w:rPr>
          <w:rFonts w:ascii="Times New Roman" w:hAnsi="Times New Roman" w:cs="Times New Roman"/>
          <w:b/>
          <w:bCs/>
          <w:lang w:val="es-US"/>
        </w:rPr>
      </w:pPr>
    </w:p>
    <w:p w14:paraId="44DBAFD6" w14:textId="77777777" w:rsidR="00363DB2" w:rsidRPr="00D97910" w:rsidRDefault="00363DB2" w:rsidP="00E27C13">
      <w:pPr>
        <w:rPr>
          <w:rFonts w:ascii="Times New Roman" w:hAnsi="Times New Roman" w:cs="Times New Roman"/>
          <w:b/>
          <w:bCs/>
          <w:lang w:val="es-US"/>
        </w:rPr>
      </w:pPr>
    </w:p>
    <w:p w14:paraId="7756682D" w14:textId="77777777" w:rsidR="00363DB2" w:rsidRPr="00D97910" w:rsidRDefault="00363DB2" w:rsidP="00E27C13">
      <w:pPr>
        <w:rPr>
          <w:rFonts w:ascii="Times New Roman" w:hAnsi="Times New Roman" w:cs="Times New Roman"/>
          <w:b/>
          <w:bCs/>
          <w:lang w:val="es-US"/>
        </w:rPr>
      </w:pPr>
    </w:p>
    <w:p w14:paraId="7504E243" w14:textId="77777777" w:rsidR="00363DB2" w:rsidRPr="00D97910" w:rsidRDefault="00363DB2" w:rsidP="00E27C13">
      <w:pPr>
        <w:rPr>
          <w:rFonts w:ascii="Times New Roman" w:hAnsi="Times New Roman" w:cs="Times New Roman"/>
          <w:b/>
          <w:bCs/>
          <w:lang w:val="es-US"/>
        </w:rPr>
      </w:pPr>
    </w:p>
    <w:p w14:paraId="73534C37" w14:textId="77777777" w:rsidR="00363DB2" w:rsidRPr="00D97910" w:rsidRDefault="00363DB2" w:rsidP="00E27C13">
      <w:pPr>
        <w:rPr>
          <w:rFonts w:ascii="Times New Roman" w:hAnsi="Times New Roman" w:cs="Times New Roman"/>
          <w:b/>
          <w:bCs/>
          <w:lang w:val="es-US"/>
        </w:rPr>
      </w:pPr>
    </w:p>
    <w:p w14:paraId="55FB4BFE" w14:textId="77777777" w:rsidR="00363DB2" w:rsidRPr="00D97910" w:rsidRDefault="00363DB2" w:rsidP="00E27C13">
      <w:pPr>
        <w:rPr>
          <w:rFonts w:ascii="Times New Roman" w:hAnsi="Times New Roman" w:cs="Times New Roman"/>
          <w:b/>
          <w:bCs/>
          <w:lang w:val="es-US"/>
        </w:rPr>
      </w:pPr>
    </w:p>
    <w:p w14:paraId="14E6574F" w14:textId="30FC5053" w:rsidR="00363DB2" w:rsidRDefault="00363DB2" w:rsidP="00E27C13">
      <w:pPr>
        <w:rPr>
          <w:rFonts w:ascii="Times New Roman" w:hAnsi="Times New Roman" w:cs="Times New Roman"/>
          <w:b/>
          <w:bCs/>
          <w:lang w:val="es-US"/>
        </w:rPr>
      </w:pPr>
    </w:p>
    <w:p w14:paraId="1E4CBA83" w14:textId="578C79AF" w:rsidR="005E4A94" w:rsidRDefault="005E4A94" w:rsidP="0006219F">
      <w:pPr>
        <w:ind w:left="708" w:hanging="708"/>
        <w:rPr>
          <w:rFonts w:ascii="Times New Roman" w:hAnsi="Times New Roman" w:cs="Times New Roman"/>
          <w:bCs/>
          <w:color w:val="000000"/>
          <w:lang w:val="es-US"/>
        </w:rPr>
      </w:pPr>
    </w:p>
    <w:sdt>
      <w:sdtPr>
        <w:rPr>
          <w:rFonts w:ascii="Times New Roman" w:hAnsi="Times New Roman" w:cs="Times New Roman"/>
          <w:b/>
          <w:bCs/>
          <w:lang w:val="es-US"/>
        </w:rPr>
        <w:tag w:val="MENDELEY_BIBLIOGRAPHY"/>
        <w:id w:val="-619535921"/>
        <w:placeholder>
          <w:docPart w:val="DefaultPlaceholder_-1854013440"/>
        </w:placeholder>
      </w:sdtPr>
      <w:sdtContent>
        <w:p w14:paraId="7D377686" w14:textId="77777777" w:rsidR="006B7107" w:rsidRDefault="006B7107">
          <w:pPr>
            <w:autoSpaceDE w:val="0"/>
            <w:autoSpaceDN w:val="0"/>
            <w:ind w:hanging="480"/>
            <w:divId w:val="534731928"/>
            <w:rPr>
              <w:rFonts w:eastAsia="Times New Roman"/>
              <w:kern w:val="0"/>
              <w:sz w:val="24"/>
              <w:szCs w:val="24"/>
              <w14:ligatures w14:val="none"/>
            </w:rPr>
          </w:pPr>
          <w:r>
            <w:rPr>
              <w:rFonts w:eastAsia="Times New Roman"/>
            </w:rPr>
            <w:t xml:space="preserve">DANE. (2020). </w:t>
          </w:r>
          <w:r>
            <w:rPr>
              <w:rFonts w:eastAsia="Times New Roman"/>
              <w:i/>
              <w:iCs/>
            </w:rPr>
            <w:t>BRECHA SALARIAL DE GÉNERO EN COLOMBIA</w:t>
          </w:r>
          <w:r>
            <w:rPr>
              <w:rFonts w:eastAsia="Times New Roman"/>
            </w:rPr>
            <w:t>.</w:t>
          </w:r>
        </w:p>
        <w:p w14:paraId="53CAE4A5" w14:textId="77777777" w:rsidR="006B7107" w:rsidRDefault="006B7107">
          <w:pPr>
            <w:autoSpaceDE w:val="0"/>
            <w:autoSpaceDN w:val="0"/>
            <w:ind w:hanging="480"/>
            <w:divId w:val="1717315898"/>
            <w:rPr>
              <w:rFonts w:eastAsia="Times New Roman"/>
            </w:rPr>
          </w:pPr>
          <w:r>
            <w:rPr>
              <w:rFonts w:eastAsia="Times New Roman"/>
            </w:rPr>
            <w:t xml:space="preserve">CEPAL. (2007). </w:t>
          </w:r>
          <w:r>
            <w:rPr>
              <w:rFonts w:eastAsia="Times New Roman"/>
              <w:i/>
              <w:iCs/>
            </w:rPr>
            <w:t>Las brechas entre el campo y la ciudad en Colombia, 1990-2003, y propuestas para reducirlas.</w:t>
          </w:r>
          <w:r>
            <w:rPr>
              <w:rFonts w:eastAsia="Times New Roman"/>
            </w:rPr>
            <w:t xml:space="preserve"> CEPAL.</w:t>
          </w:r>
        </w:p>
        <w:p w14:paraId="29B2726C" w14:textId="77777777" w:rsidR="006B7107" w:rsidRDefault="006B7107">
          <w:pPr>
            <w:autoSpaceDE w:val="0"/>
            <w:autoSpaceDN w:val="0"/>
            <w:ind w:hanging="480"/>
            <w:divId w:val="783116032"/>
            <w:rPr>
              <w:rFonts w:eastAsia="Times New Roman"/>
            </w:rPr>
          </w:pPr>
          <w:proofErr w:type="spellStart"/>
          <w:r>
            <w:rPr>
              <w:rFonts w:eastAsia="Times New Roman"/>
            </w:rPr>
            <w:t>Guataquí</w:t>
          </w:r>
          <w:proofErr w:type="spellEnd"/>
          <w:r>
            <w:rPr>
              <w:rFonts w:eastAsia="Times New Roman"/>
            </w:rPr>
            <w:t xml:space="preserve">, J. C., García, A. F., &amp; Rodríguez, M. (2009). </w:t>
          </w:r>
          <w:r>
            <w:rPr>
              <w:rFonts w:eastAsia="Times New Roman"/>
              <w:i/>
              <w:iCs/>
            </w:rPr>
            <w:t>ESTIMACIONES DE LOS DETERMINANTES DE LOS INGRESOS LABORALES EN COLOMBIA CON CONSIDERACIONES DIFERENCIALES PARA ASALARIADOS Y CUENTA PROPIA</w:t>
          </w:r>
          <w:r>
            <w:rPr>
              <w:rFonts w:eastAsia="Times New Roman"/>
            </w:rPr>
            <w:t>.</w:t>
          </w:r>
        </w:p>
        <w:p w14:paraId="3DDC62F7" w14:textId="77777777" w:rsidR="006B7107" w:rsidRDefault="006B7107">
          <w:pPr>
            <w:autoSpaceDE w:val="0"/>
            <w:autoSpaceDN w:val="0"/>
            <w:ind w:hanging="480"/>
            <w:divId w:val="93012972"/>
            <w:rPr>
              <w:rFonts w:eastAsia="Times New Roman"/>
            </w:rPr>
          </w:pPr>
          <w:r>
            <w:rPr>
              <w:rFonts w:eastAsia="Times New Roman"/>
            </w:rPr>
            <w:t xml:space="preserve">Otero-Cortés, A., &amp; Acosta-Ariza, E. (2022). Desigualdades en el mercado laboral urbano-rural en Colombia, 2010-2019. </w:t>
          </w:r>
          <w:r>
            <w:rPr>
              <w:rFonts w:eastAsia="Times New Roman"/>
              <w:i/>
              <w:iCs/>
            </w:rPr>
            <w:t>Revista CS</w:t>
          </w:r>
          <w:r>
            <w:rPr>
              <w:rFonts w:eastAsia="Times New Roman"/>
            </w:rPr>
            <w:t xml:space="preserve">, </w:t>
          </w:r>
          <w:r>
            <w:rPr>
              <w:rFonts w:eastAsia="Times New Roman"/>
              <w:i/>
              <w:iCs/>
            </w:rPr>
            <w:t>Especial</w:t>
          </w:r>
          <w:r>
            <w:rPr>
              <w:rFonts w:eastAsia="Times New Roman"/>
            </w:rPr>
            <w:t>, 173–219. https://doi.org/10.18046/recs.iespecial.4939</w:t>
          </w:r>
        </w:p>
        <w:p w14:paraId="4ACD6D61" w14:textId="77777777" w:rsidR="006B7107" w:rsidRDefault="006B7107">
          <w:pPr>
            <w:autoSpaceDE w:val="0"/>
            <w:autoSpaceDN w:val="0"/>
            <w:ind w:hanging="480"/>
            <w:divId w:val="1557619025"/>
            <w:rPr>
              <w:rFonts w:eastAsia="Times New Roman"/>
            </w:rPr>
          </w:pPr>
          <w:r>
            <w:rPr>
              <w:rFonts w:eastAsia="Times New Roman"/>
            </w:rPr>
            <w:t xml:space="preserve">PAGE, M. (2022). </w:t>
          </w:r>
          <w:r>
            <w:rPr>
              <w:rFonts w:eastAsia="Times New Roman"/>
              <w:i/>
              <w:iCs/>
            </w:rPr>
            <w:t>ESTUDIO DE REMUNERACIÓN 2022</w:t>
          </w:r>
          <w:r>
            <w:rPr>
              <w:rFonts w:eastAsia="Times New Roman"/>
            </w:rPr>
            <w:t>.</w:t>
          </w:r>
        </w:p>
        <w:p w14:paraId="1A89E55E" w14:textId="45E9FF4D" w:rsidR="00891846" w:rsidRPr="00D97910" w:rsidRDefault="006B7107" w:rsidP="00E27C13">
          <w:pPr>
            <w:rPr>
              <w:rFonts w:ascii="Times New Roman" w:hAnsi="Times New Roman" w:cs="Times New Roman"/>
              <w:b/>
              <w:bCs/>
              <w:lang w:val="es-US"/>
            </w:rPr>
          </w:pPr>
          <w:r>
            <w:rPr>
              <w:rFonts w:eastAsia="Times New Roman"/>
            </w:rPr>
            <w:t> </w:t>
          </w:r>
        </w:p>
      </w:sdtContent>
    </w:sdt>
    <w:sectPr w:rsidR="00891846" w:rsidRPr="00D97910" w:rsidSect="00E82939">
      <w:head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4672D" w14:textId="77777777" w:rsidR="00210183" w:rsidRDefault="00210183" w:rsidP="00E82939">
      <w:pPr>
        <w:spacing w:after="0" w:line="240" w:lineRule="auto"/>
      </w:pPr>
      <w:r>
        <w:separator/>
      </w:r>
    </w:p>
  </w:endnote>
  <w:endnote w:type="continuationSeparator" w:id="0">
    <w:p w14:paraId="3A205E82" w14:textId="77777777" w:rsidR="00210183" w:rsidRDefault="00210183" w:rsidP="00E82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BC10" w14:textId="77777777" w:rsidR="00210183" w:rsidRDefault="00210183" w:rsidP="00E82939">
      <w:pPr>
        <w:spacing w:after="0" w:line="240" w:lineRule="auto"/>
      </w:pPr>
      <w:r>
        <w:separator/>
      </w:r>
    </w:p>
  </w:footnote>
  <w:footnote w:type="continuationSeparator" w:id="0">
    <w:p w14:paraId="5A680ED0" w14:textId="77777777" w:rsidR="00210183" w:rsidRDefault="00210183" w:rsidP="00E82939">
      <w:pPr>
        <w:spacing w:after="0" w:line="240" w:lineRule="auto"/>
      </w:pPr>
      <w:r>
        <w:continuationSeparator/>
      </w:r>
    </w:p>
  </w:footnote>
  <w:footnote w:id="1">
    <w:p w14:paraId="757E4B1C" w14:textId="77777777" w:rsidR="00F3742F" w:rsidRPr="005D0F37" w:rsidRDefault="00F3742F" w:rsidP="00F3742F">
      <w:pPr>
        <w:pStyle w:val="Textonotapie"/>
        <w:rPr>
          <w:i/>
          <w:iCs/>
        </w:rPr>
      </w:pPr>
      <w:r>
        <w:rPr>
          <w:rStyle w:val="Refdenotaalpie"/>
        </w:rPr>
        <w:footnoteRef/>
      </w:r>
      <w:r>
        <w:t xml:space="preserve"> </w:t>
      </w:r>
      <w:r w:rsidRPr="00851F90">
        <w:rPr>
          <w:rFonts w:ascii="Times New Roman" w:hAnsi="Times New Roman" w:cs="Times New Roman"/>
          <w:sz w:val="18"/>
          <w:szCs w:val="18"/>
        </w:rPr>
        <w:t xml:space="preserve">En algunos modelos se utilizan un conjunto de controles identificado con la variable </w:t>
      </w:r>
      <m:oMath>
        <m:r>
          <w:rPr>
            <w:rFonts w:ascii="Cambria Math" w:hAnsi="Cambria Math" w:cs="Times New Roman"/>
            <w:sz w:val="18"/>
            <w:szCs w:val="18"/>
          </w:rPr>
          <m:t>X</m:t>
        </m:r>
      </m:oMath>
      <w:r w:rsidRPr="00851F90">
        <w:rPr>
          <w:rFonts w:ascii="Times New Roman" w:eastAsiaTheme="minorEastAsia" w:hAnsi="Times New Roman" w:cs="Times New Roman"/>
          <w:sz w:val="18"/>
          <w:szCs w:val="18"/>
        </w:rPr>
        <w:t xml:space="preserve">, que contiene las siguientes variables: </w:t>
      </w:r>
      <w:r w:rsidRPr="00851F90">
        <w:rPr>
          <w:rFonts w:ascii="Times New Roman" w:eastAsiaTheme="minorEastAsia" w:hAnsi="Times New Roman" w:cs="Times New Roman"/>
          <w:i/>
          <w:iCs/>
          <w:sz w:val="18"/>
          <w:szCs w:val="18"/>
        </w:rPr>
        <w:t>informal,</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maxEducLevel</w:t>
      </w:r>
      <w:proofErr w:type="spellEnd"/>
      <w:r w:rsidRPr="00851F90">
        <w:rPr>
          <w:rFonts w:ascii="Times New Roman" w:eastAsiaTheme="minorEastAsia" w:hAnsi="Times New Roman" w:cs="Times New Roman"/>
          <w:i/>
          <w:iCs/>
          <w:sz w:val="18"/>
          <w:szCs w:val="18"/>
        </w:rPr>
        <w:t xml:space="preserve">, </w:t>
      </w:r>
      <w:proofErr w:type="spellStart"/>
      <w:r w:rsidRPr="00851F90">
        <w:rPr>
          <w:rFonts w:ascii="Times New Roman" w:eastAsiaTheme="minorEastAsia" w:hAnsi="Times New Roman" w:cs="Times New Roman"/>
          <w:i/>
          <w:iCs/>
          <w:sz w:val="18"/>
          <w:szCs w:val="18"/>
        </w:rPr>
        <w:t>sizeFirm</w:t>
      </w:r>
      <w:proofErr w:type="spellEnd"/>
      <w:r w:rsidRPr="00851F90">
        <w:rPr>
          <w:rFonts w:ascii="Times New Roman" w:eastAsiaTheme="minorEastAsia" w:hAnsi="Times New Roman" w:cs="Times New Roman"/>
          <w:i/>
          <w:iCs/>
          <w:sz w:val="18"/>
          <w:szCs w:val="18"/>
        </w:rPr>
        <w:t>,</w:t>
      </w:r>
      <w:r w:rsidRPr="00851F90">
        <w:rPr>
          <w:rFonts w:ascii="Times New Roman" w:eastAsiaTheme="minorEastAsia" w:hAnsi="Times New Roman" w:cs="Times New Roman"/>
          <w:sz w:val="18"/>
          <w:szCs w:val="18"/>
        </w:rPr>
        <w:t xml:space="preserve"> </w:t>
      </w:r>
      <w:proofErr w:type="spellStart"/>
      <w:r w:rsidRPr="00851F90">
        <w:rPr>
          <w:rFonts w:ascii="Times New Roman" w:eastAsiaTheme="minorEastAsia" w:hAnsi="Times New Roman" w:cs="Times New Roman"/>
          <w:i/>
          <w:iCs/>
          <w:sz w:val="18"/>
          <w:szCs w:val="18"/>
        </w:rPr>
        <w:t>relab</w:t>
      </w:r>
      <w:proofErr w:type="spellEnd"/>
    </w:p>
  </w:footnote>
  <w:footnote w:id="2">
    <w:p w14:paraId="09145581" w14:textId="77777777" w:rsidR="00F3742F" w:rsidRPr="00197526" w:rsidRDefault="00F3742F" w:rsidP="00F3742F">
      <w:pPr>
        <w:pStyle w:val="Textonotapie"/>
        <w:rPr>
          <w:rFonts w:ascii="Times New Roman" w:hAnsi="Times New Roman" w:cs="Times New Roman"/>
        </w:rPr>
      </w:pPr>
      <w:r w:rsidRPr="00197526">
        <w:rPr>
          <w:rStyle w:val="Refdenotaalpie"/>
          <w:rFonts w:ascii="Times New Roman" w:hAnsi="Times New Roman" w:cs="Times New Roman"/>
          <w:sz w:val="18"/>
          <w:szCs w:val="18"/>
        </w:rPr>
        <w:footnoteRef/>
      </w:r>
      <w:r w:rsidRPr="00197526">
        <w:rPr>
          <w:rFonts w:ascii="Times New Roman" w:hAnsi="Times New Roman" w:cs="Times New Roman"/>
          <w:sz w:val="18"/>
          <w:szCs w:val="18"/>
        </w:rPr>
        <w:t xml:space="preserve"> Con el conjunto de variables de control se hicieron varias combinaciones, quitando una a la vez, y la mejor configuración es aquella con todos los controles</w:t>
      </w:r>
      <w:r>
        <w:rPr>
          <w:rFonts w:ascii="Times New Roman" w:hAnsi="Times New Roman" w:cs="Times New Roman"/>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0E407" w14:textId="77777777" w:rsidR="00E82939" w:rsidRPr="00363DB2" w:rsidRDefault="00E82939" w:rsidP="00E82939">
    <w:pPr>
      <w:pStyle w:val="Encabezado"/>
      <w:tabs>
        <w:tab w:val="left" w:pos="6801"/>
      </w:tabs>
      <w:jc w:val="right"/>
      <w:rPr>
        <w:sz w:val="24"/>
        <w:szCs w:val="24"/>
      </w:rPr>
    </w:pPr>
    <w:r w:rsidRPr="00363DB2">
      <w:rPr>
        <w:noProof/>
        <w:sz w:val="24"/>
        <w:szCs w:val="24"/>
        <w:lang w:eastAsia="es-CO"/>
      </w:rPr>
      <w:drawing>
        <wp:anchor distT="0" distB="0" distL="0" distR="0" simplePos="0" relativeHeight="251659264" behindDoc="0" locked="0" layoutInCell="1" allowOverlap="1" wp14:anchorId="6357FFC1" wp14:editId="41FB8247">
          <wp:simplePos x="0" y="0"/>
          <wp:positionH relativeFrom="page">
            <wp:posOffset>1003950</wp:posOffset>
          </wp:positionH>
          <wp:positionV relativeFrom="paragraph">
            <wp:posOffset>-84406</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363DB2">
      <w:rPr>
        <w:b/>
        <w:bCs/>
        <w:sz w:val="24"/>
        <w:szCs w:val="24"/>
      </w:rPr>
      <w:t>Presentado por:</w:t>
    </w:r>
    <w:r w:rsidRPr="00363DB2">
      <w:rPr>
        <w:sz w:val="24"/>
        <w:szCs w:val="24"/>
      </w:rPr>
      <w:t xml:space="preserve"> Angie Ariza, Daniel Sandoval, </w:t>
    </w:r>
  </w:p>
  <w:p w14:paraId="268BFC3A" w14:textId="52D4538B" w:rsidR="00E82939" w:rsidRPr="00363DB2" w:rsidRDefault="00E82939" w:rsidP="00E82939">
    <w:pPr>
      <w:pStyle w:val="Encabezado"/>
      <w:tabs>
        <w:tab w:val="left" w:pos="6801"/>
      </w:tabs>
      <w:jc w:val="right"/>
      <w:rPr>
        <w:sz w:val="24"/>
        <w:szCs w:val="24"/>
      </w:rPr>
    </w:pPr>
    <w:r w:rsidRPr="00363DB2">
      <w:rPr>
        <w:sz w:val="24"/>
        <w:szCs w:val="24"/>
      </w:rPr>
      <w:t>Andrés Díaz, Javier Farfán</w:t>
    </w:r>
  </w:p>
  <w:p w14:paraId="64A9B6D3" w14:textId="77777777" w:rsidR="00E82939" w:rsidRDefault="00E82939">
    <w:pPr>
      <w:pStyle w:val="Encabezado"/>
    </w:pPr>
  </w:p>
  <w:p w14:paraId="58B986F3" w14:textId="77777777" w:rsidR="00363DB2" w:rsidRDefault="00363D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B13AF"/>
    <w:multiLevelType w:val="hybridMultilevel"/>
    <w:tmpl w:val="02B8AF4E"/>
    <w:lvl w:ilvl="0" w:tplc="BCB8564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D6264"/>
    <w:multiLevelType w:val="hybridMultilevel"/>
    <w:tmpl w:val="D9F87CBC"/>
    <w:lvl w:ilvl="0" w:tplc="BE4046A6">
      <w:start w:val="1"/>
      <w:numFmt w:val="decimal"/>
      <w:lvlText w:val="%1."/>
      <w:lvlJc w:val="left"/>
      <w:pPr>
        <w:ind w:left="730" w:hanging="603"/>
      </w:pPr>
      <w:rPr>
        <w:rFonts w:ascii="Times New Roman" w:eastAsia="Times New Roman" w:hAnsi="Times New Roman" w:cs="Times New Roman" w:hint="default"/>
        <w:b/>
        <w:bCs/>
        <w:w w:val="101"/>
        <w:sz w:val="34"/>
        <w:szCs w:val="34"/>
        <w:lang w:val="es-ES" w:eastAsia="en-US" w:bidi="ar-SA"/>
      </w:rPr>
    </w:lvl>
    <w:lvl w:ilvl="1" w:tplc="DA66292C">
      <w:start w:val="1"/>
      <w:numFmt w:val="decimal"/>
      <w:lvlText w:val="%2."/>
      <w:lvlJc w:val="left"/>
      <w:pPr>
        <w:ind w:left="713" w:hanging="297"/>
      </w:pPr>
      <w:rPr>
        <w:rFonts w:ascii="Times New Roman" w:eastAsia="Times New Roman" w:hAnsi="Times New Roman" w:cs="Times New Roman" w:hint="default"/>
        <w:w w:val="99"/>
        <w:sz w:val="24"/>
        <w:szCs w:val="24"/>
        <w:lang w:val="es-ES" w:eastAsia="en-US" w:bidi="ar-SA"/>
      </w:rPr>
    </w:lvl>
    <w:lvl w:ilvl="2" w:tplc="09F8E20C">
      <w:numFmt w:val="bullet"/>
      <w:lvlText w:val="•"/>
      <w:lvlJc w:val="left"/>
      <w:pPr>
        <w:ind w:left="1660" w:hanging="297"/>
      </w:pPr>
      <w:rPr>
        <w:rFonts w:hint="default"/>
        <w:lang w:val="es-ES" w:eastAsia="en-US" w:bidi="ar-SA"/>
      </w:rPr>
    </w:lvl>
    <w:lvl w:ilvl="3" w:tplc="8BB2AB42">
      <w:numFmt w:val="bullet"/>
      <w:lvlText w:val="•"/>
      <w:lvlJc w:val="left"/>
      <w:pPr>
        <w:ind w:left="2581" w:hanging="297"/>
      </w:pPr>
      <w:rPr>
        <w:rFonts w:hint="default"/>
        <w:lang w:val="es-ES" w:eastAsia="en-US" w:bidi="ar-SA"/>
      </w:rPr>
    </w:lvl>
    <w:lvl w:ilvl="4" w:tplc="84EA7242">
      <w:numFmt w:val="bullet"/>
      <w:lvlText w:val="•"/>
      <w:lvlJc w:val="left"/>
      <w:pPr>
        <w:ind w:left="3501" w:hanging="297"/>
      </w:pPr>
      <w:rPr>
        <w:rFonts w:hint="default"/>
        <w:lang w:val="es-ES" w:eastAsia="en-US" w:bidi="ar-SA"/>
      </w:rPr>
    </w:lvl>
    <w:lvl w:ilvl="5" w:tplc="D19CD5AE">
      <w:numFmt w:val="bullet"/>
      <w:lvlText w:val="•"/>
      <w:lvlJc w:val="left"/>
      <w:pPr>
        <w:ind w:left="4422" w:hanging="297"/>
      </w:pPr>
      <w:rPr>
        <w:rFonts w:hint="default"/>
        <w:lang w:val="es-ES" w:eastAsia="en-US" w:bidi="ar-SA"/>
      </w:rPr>
    </w:lvl>
    <w:lvl w:ilvl="6" w:tplc="266C4572">
      <w:numFmt w:val="bullet"/>
      <w:lvlText w:val="•"/>
      <w:lvlJc w:val="left"/>
      <w:pPr>
        <w:ind w:left="5343" w:hanging="297"/>
      </w:pPr>
      <w:rPr>
        <w:rFonts w:hint="default"/>
        <w:lang w:val="es-ES" w:eastAsia="en-US" w:bidi="ar-SA"/>
      </w:rPr>
    </w:lvl>
    <w:lvl w:ilvl="7" w:tplc="7CA64B48">
      <w:numFmt w:val="bullet"/>
      <w:lvlText w:val="•"/>
      <w:lvlJc w:val="left"/>
      <w:pPr>
        <w:ind w:left="6263" w:hanging="297"/>
      </w:pPr>
      <w:rPr>
        <w:rFonts w:hint="default"/>
        <w:lang w:val="es-ES" w:eastAsia="en-US" w:bidi="ar-SA"/>
      </w:rPr>
    </w:lvl>
    <w:lvl w:ilvl="8" w:tplc="7C985BD4">
      <w:numFmt w:val="bullet"/>
      <w:lvlText w:val="•"/>
      <w:lvlJc w:val="left"/>
      <w:pPr>
        <w:ind w:left="7184" w:hanging="297"/>
      </w:pPr>
      <w:rPr>
        <w:rFonts w:hint="default"/>
        <w:lang w:val="es-ES" w:eastAsia="en-US" w:bidi="ar-SA"/>
      </w:rPr>
    </w:lvl>
  </w:abstractNum>
  <w:num w:numId="1" w16cid:durableId="81605614">
    <w:abstractNumId w:val="1"/>
  </w:num>
  <w:num w:numId="2" w16cid:durableId="388500988">
    <w:abstractNumId w:val="1"/>
  </w:num>
  <w:num w:numId="3" w16cid:durableId="2063862870">
    <w:abstractNumId w:val="2"/>
  </w:num>
  <w:num w:numId="4" w16cid:durableId="21292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A49"/>
    <w:rsid w:val="000341C4"/>
    <w:rsid w:val="0006219F"/>
    <w:rsid w:val="00071410"/>
    <w:rsid w:val="000918AE"/>
    <w:rsid w:val="000B29C0"/>
    <w:rsid w:val="000C536D"/>
    <w:rsid w:val="000C691B"/>
    <w:rsid w:val="000F2EEA"/>
    <w:rsid w:val="00100CB6"/>
    <w:rsid w:val="001309D1"/>
    <w:rsid w:val="00132FAC"/>
    <w:rsid w:val="00150E58"/>
    <w:rsid w:val="00181B6D"/>
    <w:rsid w:val="001967E5"/>
    <w:rsid w:val="001A70A9"/>
    <w:rsid w:val="001E4B97"/>
    <w:rsid w:val="001F6542"/>
    <w:rsid w:val="00204848"/>
    <w:rsid w:val="00210183"/>
    <w:rsid w:val="00230BE6"/>
    <w:rsid w:val="00250889"/>
    <w:rsid w:val="00260C72"/>
    <w:rsid w:val="00275BA5"/>
    <w:rsid w:val="002B4E9D"/>
    <w:rsid w:val="002E1970"/>
    <w:rsid w:val="00312D26"/>
    <w:rsid w:val="00325C3D"/>
    <w:rsid w:val="003272B7"/>
    <w:rsid w:val="00333236"/>
    <w:rsid w:val="00363DB2"/>
    <w:rsid w:val="00371BE0"/>
    <w:rsid w:val="00382463"/>
    <w:rsid w:val="003903C1"/>
    <w:rsid w:val="00392A33"/>
    <w:rsid w:val="00397C78"/>
    <w:rsid w:val="003B107C"/>
    <w:rsid w:val="003B2A08"/>
    <w:rsid w:val="003B71E7"/>
    <w:rsid w:val="003C78A2"/>
    <w:rsid w:val="003D717F"/>
    <w:rsid w:val="00430886"/>
    <w:rsid w:val="004347E8"/>
    <w:rsid w:val="004347F7"/>
    <w:rsid w:val="0044066E"/>
    <w:rsid w:val="0045241B"/>
    <w:rsid w:val="0045418D"/>
    <w:rsid w:val="00476883"/>
    <w:rsid w:val="004D0EBA"/>
    <w:rsid w:val="004D7462"/>
    <w:rsid w:val="00511662"/>
    <w:rsid w:val="005161CE"/>
    <w:rsid w:val="005226F4"/>
    <w:rsid w:val="0052382E"/>
    <w:rsid w:val="005242CB"/>
    <w:rsid w:val="00535377"/>
    <w:rsid w:val="0054417B"/>
    <w:rsid w:val="0057048B"/>
    <w:rsid w:val="00594B92"/>
    <w:rsid w:val="005A23A4"/>
    <w:rsid w:val="005A5141"/>
    <w:rsid w:val="005B1594"/>
    <w:rsid w:val="005B2481"/>
    <w:rsid w:val="005C2F90"/>
    <w:rsid w:val="005E4A94"/>
    <w:rsid w:val="00603585"/>
    <w:rsid w:val="00620C27"/>
    <w:rsid w:val="00624EA8"/>
    <w:rsid w:val="006437EA"/>
    <w:rsid w:val="006504D3"/>
    <w:rsid w:val="00657676"/>
    <w:rsid w:val="006842F3"/>
    <w:rsid w:val="006853CA"/>
    <w:rsid w:val="00687377"/>
    <w:rsid w:val="00687712"/>
    <w:rsid w:val="006B7107"/>
    <w:rsid w:val="006C76D6"/>
    <w:rsid w:val="006E5D98"/>
    <w:rsid w:val="006F1B3D"/>
    <w:rsid w:val="00716343"/>
    <w:rsid w:val="00720CAA"/>
    <w:rsid w:val="00741CC4"/>
    <w:rsid w:val="007438F6"/>
    <w:rsid w:val="00743AA4"/>
    <w:rsid w:val="00772B51"/>
    <w:rsid w:val="00784618"/>
    <w:rsid w:val="00784A1C"/>
    <w:rsid w:val="00792AE9"/>
    <w:rsid w:val="007A10D7"/>
    <w:rsid w:val="007E0938"/>
    <w:rsid w:val="007E5CC3"/>
    <w:rsid w:val="00816394"/>
    <w:rsid w:val="00860490"/>
    <w:rsid w:val="00891846"/>
    <w:rsid w:val="008E53C8"/>
    <w:rsid w:val="00941BA1"/>
    <w:rsid w:val="009547E7"/>
    <w:rsid w:val="009820D9"/>
    <w:rsid w:val="009C51A6"/>
    <w:rsid w:val="009D0B66"/>
    <w:rsid w:val="009F1339"/>
    <w:rsid w:val="00A26A92"/>
    <w:rsid w:val="00A37B82"/>
    <w:rsid w:val="00A37C14"/>
    <w:rsid w:val="00A55293"/>
    <w:rsid w:val="00A62936"/>
    <w:rsid w:val="00A63422"/>
    <w:rsid w:val="00A67BA6"/>
    <w:rsid w:val="00A85D60"/>
    <w:rsid w:val="00AB58D8"/>
    <w:rsid w:val="00AB6599"/>
    <w:rsid w:val="00AB73CA"/>
    <w:rsid w:val="00AC579A"/>
    <w:rsid w:val="00AC5F4F"/>
    <w:rsid w:val="00AD3AFA"/>
    <w:rsid w:val="00B0055B"/>
    <w:rsid w:val="00B051FD"/>
    <w:rsid w:val="00B15DE6"/>
    <w:rsid w:val="00B52E44"/>
    <w:rsid w:val="00B85107"/>
    <w:rsid w:val="00B86697"/>
    <w:rsid w:val="00B91650"/>
    <w:rsid w:val="00BB3D09"/>
    <w:rsid w:val="00BE4E2A"/>
    <w:rsid w:val="00C61DC5"/>
    <w:rsid w:val="00C6316C"/>
    <w:rsid w:val="00C67281"/>
    <w:rsid w:val="00C922FA"/>
    <w:rsid w:val="00C961DE"/>
    <w:rsid w:val="00CA10BC"/>
    <w:rsid w:val="00CA5E62"/>
    <w:rsid w:val="00CB7888"/>
    <w:rsid w:val="00CC6ECD"/>
    <w:rsid w:val="00CE0F10"/>
    <w:rsid w:val="00D04916"/>
    <w:rsid w:val="00D4020B"/>
    <w:rsid w:val="00D50A49"/>
    <w:rsid w:val="00D51F43"/>
    <w:rsid w:val="00D72F75"/>
    <w:rsid w:val="00D86CB1"/>
    <w:rsid w:val="00D97910"/>
    <w:rsid w:val="00DB042E"/>
    <w:rsid w:val="00DD5E28"/>
    <w:rsid w:val="00DE063D"/>
    <w:rsid w:val="00DE2A7D"/>
    <w:rsid w:val="00DF04B8"/>
    <w:rsid w:val="00E120A4"/>
    <w:rsid w:val="00E23294"/>
    <w:rsid w:val="00E25D05"/>
    <w:rsid w:val="00E27C13"/>
    <w:rsid w:val="00E73152"/>
    <w:rsid w:val="00E82939"/>
    <w:rsid w:val="00E90C92"/>
    <w:rsid w:val="00E9122F"/>
    <w:rsid w:val="00E92778"/>
    <w:rsid w:val="00EA31BD"/>
    <w:rsid w:val="00EB0066"/>
    <w:rsid w:val="00EB62D7"/>
    <w:rsid w:val="00EC4F72"/>
    <w:rsid w:val="00EE3119"/>
    <w:rsid w:val="00EE7206"/>
    <w:rsid w:val="00F31DDE"/>
    <w:rsid w:val="00F33A0B"/>
    <w:rsid w:val="00F3742F"/>
    <w:rsid w:val="00F925CD"/>
    <w:rsid w:val="00FA5240"/>
    <w:rsid w:val="00FA5EBF"/>
    <w:rsid w:val="00FB19C7"/>
    <w:rsid w:val="00FC620C"/>
    <w:rsid w:val="00FF0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2568C"/>
  <w15:chartTrackingRefBased/>
  <w15:docId w15:val="{300284AE-72F4-4D22-A417-C8E803E2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paragraph" w:styleId="Encabezado">
    <w:name w:val="header"/>
    <w:basedOn w:val="Normal"/>
    <w:link w:val="EncabezadoCar"/>
    <w:uiPriority w:val="99"/>
    <w:unhideWhenUsed/>
    <w:rsid w:val="00E829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2939"/>
  </w:style>
  <w:style w:type="paragraph" w:styleId="Piedepgina">
    <w:name w:val="footer"/>
    <w:basedOn w:val="Normal"/>
    <w:link w:val="PiedepginaCar"/>
    <w:uiPriority w:val="99"/>
    <w:unhideWhenUsed/>
    <w:rsid w:val="00E829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2939"/>
  </w:style>
  <w:style w:type="paragraph" w:styleId="Textoindependiente">
    <w:name w:val="Body Text"/>
    <w:basedOn w:val="Normal"/>
    <w:link w:val="TextoindependienteCar"/>
    <w:uiPriority w:val="1"/>
    <w:qFormat/>
    <w:rsid w:val="00E82939"/>
    <w:pPr>
      <w:widowControl w:val="0"/>
      <w:autoSpaceDE w:val="0"/>
      <w:autoSpaceDN w:val="0"/>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82939"/>
    <w:rPr>
      <w:rFonts w:ascii="Times New Roman" w:eastAsia="Times New Roman" w:hAnsi="Times New Roman" w:cs="Times New Roman"/>
      <w:kern w:val="0"/>
      <w:sz w:val="24"/>
      <w:szCs w:val="24"/>
      <w:lang w:val="es-ES"/>
      <w14:ligatures w14:val="none"/>
    </w:rPr>
  </w:style>
  <w:style w:type="paragraph" w:styleId="Prrafodelista">
    <w:name w:val="List Paragraph"/>
    <w:basedOn w:val="Normal"/>
    <w:uiPriority w:val="34"/>
    <w:qFormat/>
    <w:rsid w:val="00150E58"/>
    <w:pPr>
      <w:ind w:left="720"/>
      <w:contextualSpacing/>
    </w:pPr>
  </w:style>
  <w:style w:type="character" w:styleId="Hipervnculo">
    <w:name w:val="Hyperlink"/>
    <w:basedOn w:val="Fuentedeprrafopredeter"/>
    <w:uiPriority w:val="99"/>
    <w:unhideWhenUsed/>
    <w:rsid w:val="004D7462"/>
    <w:rPr>
      <w:color w:val="0563C1" w:themeColor="hyperlink"/>
      <w:u w:val="single"/>
    </w:rPr>
  </w:style>
  <w:style w:type="character" w:styleId="Mencinsinresolver">
    <w:name w:val="Unresolved Mention"/>
    <w:basedOn w:val="Fuentedeprrafopredeter"/>
    <w:uiPriority w:val="99"/>
    <w:semiHidden/>
    <w:unhideWhenUsed/>
    <w:rsid w:val="004D7462"/>
    <w:rPr>
      <w:color w:val="605E5C"/>
      <w:shd w:val="clear" w:color="auto" w:fill="E1DFDD"/>
    </w:rPr>
  </w:style>
  <w:style w:type="table" w:styleId="Tablaconcuadrcula">
    <w:name w:val="Table Grid"/>
    <w:basedOn w:val="Tablanormal"/>
    <w:uiPriority w:val="39"/>
    <w:rsid w:val="00954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3">
    <w:name w:val="List Table 6 Colorful Accent 3"/>
    <w:basedOn w:val="Tablanormal"/>
    <w:uiPriority w:val="51"/>
    <w:rsid w:val="009547E7"/>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AB73CA"/>
    <w:pPr>
      <w:spacing w:after="200" w:line="240" w:lineRule="auto"/>
    </w:pPr>
    <w:rPr>
      <w:i/>
      <w:iCs/>
      <w:color w:val="44546A" w:themeColor="text2"/>
      <w:sz w:val="18"/>
      <w:szCs w:val="18"/>
    </w:rPr>
  </w:style>
  <w:style w:type="table" w:styleId="Tablaconcuadrcula2-nfasis3">
    <w:name w:val="Grid Table 2 Accent 3"/>
    <w:basedOn w:val="Tablanormal"/>
    <w:uiPriority w:val="47"/>
    <w:rsid w:val="00F3742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pie">
    <w:name w:val="footnote text"/>
    <w:basedOn w:val="Normal"/>
    <w:link w:val="TextonotapieCar"/>
    <w:uiPriority w:val="99"/>
    <w:semiHidden/>
    <w:unhideWhenUsed/>
    <w:rsid w:val="00F3742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742F"/>
    <w:rPr>
      <w:sz w:val="20"/>
      <w:szCs w:val="20"/>
    </w:rPr>
  </w:style>
  <w:style w:type="character" w:styleId="Refdenotaalpie">
    <w:name w:val="footnote reference"/>
    <w:basedOn w:val="Fuentedeprrafopredeter"/>
    <w:uiPriority w:val="99"/>
    <w:semiHidden/>
    <w:unhideWhenUsed/>
    <w:rsid w:val="00F3742F"/>
    <w:rPr>
      <w:vertAlign w:val="superscript"/>
    </w:rPr>
  </w:style>
  <w:style w:type="character" w:styleId="Textodelmarcadordeposicin">
    <w:name w:val="Placeholder Text"/>
    <w:basedOn w:val="Fuentedeprrafopredeter"/>
    <w:uiPriority w:val="99"/>
    <w:semiHidden/>
    <w:rsid w:val="008918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26">
      <w:bodyDiv w:val="1"/>
      <w:marLeft w:val="0"/>
      <w:marRight w:val="0"/>
      <w:marTop w:val="0"/>
      <w:marBottom w:val="0"/>
      <w:divBdr>
        <w:top w:val="none" w:sz="0" w:space="0" w:color="auto"/>
        <w:left w:val="none" w:sz="0" w:space="0" w:color="auto"/>
        <w:bottom w:val="none" w:sz="0" w:space="0" w:color="auto"/>
        <w:right w:val="none" w:sz="0" w:space="0" w:color="auto"/>
      </w:divBdr>
    </w:div>
    <w:div w:id="25452203">
      <w:bodyDiv w:val="1"/>
      <w:marLeft w:val="0"/>
      <w:marRight w:val="0"/>
      <w:marTop w:val="0"/>
      <w:marBottom w:val="0"/>
      <w:divBdr>
        <w:top w:val="none" w:sz="0" w:space="0" w:color="auto"/>
        <w:left w:val="none" w:sz="0" w:space="0" w:color="auto"/>
        <w:bottom w:val="none" w:sz="0" w:space="0" w:color="auto"/>
        <w:right w:val="none" w:sz="0" w:space="0" w:color="auto"/>
      </w:divBdr>
      <w:divsChild>
        <w:div w:id="1857765726">
          <w:marLeft w:val="480"/>
          <w:marRight w:val="0"/>
          <w:marTop w:val="0"/>
          <w:marBottom w:val="0"/>
          <w:divBdr>
            <w:top w:val="none" w:sz="0" w:space="0" w:color="auto"/>
            <w:left w:val="none" w:sz="0" w:space="0" w:color="auto"/>
            <w:bottom w:val="none" w:sz="0" w:space="0" w:color="auto"/>
            <w:right w:val="none" w:sz="0" w:space="0" w:color="auto"/>
          </w:divBdr>
        </w:div>
        <w:div w:id="1442802383">
          <w:marLeft w:val="480"/>
          <w:marRight w:val="0"/>
          <w:marTop w:val="0"/>
          <w:marBottom w:val="0"/>
          <w:divBdr>
            <w:top w:val="none" w:sz="0" w:space="0" w:color="auto"/>
            <w:left w:val="none" w:sz="0" w:space="0" w:color="auto"/>
            <w:bottom w:val="none" w:sz="0" w:space="0" w:color="auto"/>
            <w:right w:val="none" w:sz="0" w:space="0" w:color="auto"/>
          </w:divBdr>
        </w:div>
        <w:div w:id="1058018912">
          <w:marLeft w:val="480"/>
          <w:marRight w:val="0"/>
          <w:marTop w:val="0"/>
          <w:marBottom w:val="0"/>
          <w:divBdr>
            <w:top w:val="none" w:sz="0" w:space="0" w:color="auto"/>
            <w:left w:val="none" w:sz="0" w:space="0" w:color="auto"/>
            <w:bottom w:val="none" w:sz="0" w:space="0" w:color="auto"/>
            <w:right w:val="none" w:sz="0" w:space="0" w:color="auto"/>
          </w:divBdr>
        </w:div>
        <w:div w:id="2014212161">
          <w:marLeft w:val="480"/>
          <w:marRight w:val="0"/>
          <w:marTop w:val="0"/>
          <w:marBottom w:val="0"/>
          <w:divBdr>
            <w:top w:val="none" w:sz="0" w:space="0" w:color="auto"/>
            <w:left w:val="none" w:sz="0" w:space="0" w:color="auto"/>
            <w:bottom w:val="none" w:sz="0" w:space="0" w:color="auto"/>
            <w:right w:val="none" w:sz="0" w:space="0" w:color="auto"/>
          </w:divBdr>
        </w:div>
        <w:div w:id="193156560">
          <w:marLeft w:val="480"/>
          <w:marRight w:val="0"/>
          <w:marTop w:val="0"/>
          <w:marBottom w:val="0"/>
          <w:divBdr>
            <w:top w:val="none" w:sz="0" w:space="0" w:color="auto"/>
            <w:left w:val="none" w:sz="0" w:space="0" w:color="auto"/>
            <w:bottom w:val="none" w:sz="0" w:space="0" w:color="auto"/>
            <w:right w:val="none" w:sz="0" w:space="0" w:color="auto"/>
          </w:divBdr>
        </w:div>
        <w:div w:id="944573961">
          <w:marLeft w:val="480"/>
          <w:marRight w:val="0"/>
          <w:marTop w:val="0"/>
          <w:marBottom w:val="0"/>
          <w:divBdr>
            <w:top w:val="none" w:sz="0" w:space="0" w:color="auto"/>
            <w:left w:val="none" w:sz="0" w:space="0" w:color="auto"/>
            <w:bottom w:val="none" w:sz="0" w:space="0" w:color="auto"/>
            <w:right w:val="none" w:sz="0" w:space="0" w:color="auto"/>
          </w:divBdr>
        </w:div>
      </w:divsChild>
    </w:div>
    <w:div w:id="98138600">
      <w:bodyDiv w:val="1"/>
      <w:marLeft w:val="0"/>
      <w:marRight w:val="0"/>
      <w:marTop w:val="0"/>
      <w:marBottom w:val="0"/>
      <w:divBdr>
        <w:top w:val="none" w:sz="0" w:space="0" w:color="auto"/>
        <w:left w:val="none" w:sz="0" w:space="0" w:color="auto"/>
        <w:bottom w:val="none" w:sz="0" w:space="0" w:color="auto"/>
        <w:right w:val="none" w:sz="0" w:space="0" w:color="auto"/>
      </w:divBdr>
      <w:divsChild>
        <w:div w:id="1630358584">
          <w:marLeft w:val="480"/>
          <w:marRight w:val="0"/>
          <w:marTop w:val="0"/>
          <w:marBottom w:val="0"/>
          <w:divBdr>
            <w:top w:val="none" w:sz="0" w:space="0" w:color="auto"/>
            <w:left w:val="none" w:sz="0" w:space="0" w:color="auto"/>
            <w:bottom w:val="none" w:sz="0" w:space="0" w:color="auto"/>
            <w:right w:val="none" w:sz="0" w:space="0" w:color="auto"/>
          </w:divBdr>
        </w:div>
        <w:div w:id="427576525">
          <w:marLeft w:val="480"/>
          <w:marRight w:val="0"/>
          <w:marTop w:val="0"/>
          <w:marBottom w:val="0"/>
          <w:divBdr>
            <w:top w:val="none" w:sz="0" w:space="0" w:color="auto"/>
            <w:left w:val="none" w:sz="0" w:space="0" w:color="auto"/>
            <w:bottom w:val="none" w:sz="0" w:space="0" w:color="auto"/>
            <w:right w:val="none" w:sz="0" w:space="0" w:color="auto"/>
          </w:divBdr>
        </w:div>
        <w:div w:id="63308043">
          <w:marLeft w:val="480"/>
          <w:marRight w:val="0"/>
          <w:marTop w:val="0"/>
          <w:marBottom w:val="0"/>
          <w:divBdr>
            <w:top w:val="none" w:sz="0" w:space="0" w:color="auto"/>
            <w:left w:val="none" w:sz="0" w:space="0" w:color="auto"/>
            <w:bottom w:val="none" w:sz="0" w:space="0" w:color="auto"/>
            <w:right w:val="none" w:sz="0" w:space="0" w:color="auto"/>
          </w:divBdr>
        </w:div>
        <w:div w:id="166676538">
          <w:marLeft w:val="480"/>
          <w:marRight w:val="0"/>
          <w:marTop w:val="0"/>
          <w:marBottom w:val="0"/>
          <w:divBdr>
            <w:top w:val="none" w:sz="0" w:space="0" w:color="auto"/>
            <w:left w:val="none" w:sz="0" w:space="0" w:color="auto"/>
            <w:bottom w:val="none" w:sz="0" w:space="0" w:color="auto"/>
            <w:right w:val="none" w:sz="0" w:space="0" w:color="auto"/>
          </w:divBdr>
        </w:div>
      </w:divsChild>
    </w:div>
    <w:div w:id="149832498">
      <w:bodyDiv w:val="1"/>
      <w:marLeft w:val="0"/>
      <w:marRight w:val="0"/>
      <w:marTop w:val="0"/>
      <w:marBottom w:val="0"/>
      <w:divBdr>
        <w:top w:val="none" w:sz="0" w:space="0" w:color="auto"/>
        <w:left w:val="none" w:sz="0" w:space="0" w:color="auto"/>
        <w:bottom w:val="none" w:sz="0" w:space="0" w:color="auto"/>
        <w:right w:val="none" w:sz="0" w:space="0" w:color="auto"/>
      </w:divBdr>
      <w:divsChild>
        <w:div w:id="782112956">
          <w:marLeft w:val="480"/>
          <w:marRight w:val="0"/>
          <w:marTop w:val="0"/>
          <w:marBottom w:val="0"/>
          <w:divBdr>
            <w:top w:val="none" w:sz="0" w:space="0" w:color="auto"/>
            <w:left w:val="none" w:sz="0" w:space="0" w:color="auto"/>
            <w:bottom w:val="none" w:sz="0" w:space="0" w:color="auto"/>
            <w:right w:val="none" w:sz="0" w:space="0" w:color="auto"/>
          </w:divBdr>
        </w:div>
        <w:div w:id="38557113">
          <w:marLeft w:val="480"/>
          <w:marRight w:val="0"/>
          <w:marTop w:val="0"/>
          <w:marBottom w:val="0"/>
          <w:divBdr>
            <w:top w:val="none" w:sz="0" w:space="0" w:color="auto"/>
            <w:left w:val="none" w:sz="0" w:space="0" w:color="auto"/>
            <w:bottom w:val="none" w:sz="0" w:space="0" w:color="auto"/>
            <w:right w:val="none" w:sz="0" w:space="0" w:color="auto"/>
          </w:divBdr>
        </w:div>
        <w:div w:id="1089038720">
          <w:marLeft w:val="480"/>
          <w:marRight w:val="0"/>
          <w:marTop w:val="0"/>
          <w:marBottom w:val="0"/>
          <w:divBdr>
            <w:top w:val="none" w:sz="0" w:space="0" w:color="auto"/>
            <w:left w:val="none" w:sz="0" w:space="0" w:color="auto"/>
            <w:bottom w:val="none" w:sz="0" w:space="0" w:color="auto"/>
            <w:right w:val="none" w:sz="0" w:space="0" w:color="auto"/>
          </w:divBdr>
        </w:div>
        <w:div w:id="2062435800">
          <w:marLeft w:val="480"/>
          <w:marRight w:val="0"/>
          <w:marTop w:val="0"/>
          <w:marBottom w:val="0"/>
          <w:divBdr>
            <w:top w:val="none" w:sz="0" w:space="0" w:color="auto"/>
            <w:left w:val="none" w:sz="0" w:space="0" w:color="auto"/>
            <w:bottom w:val="none" w:sz="0" w:space="0" w:color="auto"/>
            <w:right w:val="none" w:sz="0" w:space="0" w:color="auto"/>
          </w:divBdr>
        </w:div>
        <w:div w:id="2065985124">
          <w:marLeft w:val="480"/>
          <w:marRight w:val="0"/>
          <w:marTop w:val="0"/>
          <w:marBottom w:val="0"/>
          <w:divBdr>
            <w:top w:val="none" w:sz="0" w:space="0" w:color="auto"/>
            <w:left w:val="none" w:sz="0" w:space="0" w:color="auto"/>
            <w:bottom w:val="none" w:sz="0" w:space="0" w:color="auto"/>
            <w:right w:val="none" w:sz="0" w:space="0" w:color="auto"/>
          </w:divBdr>
        </w:div>
        <w:div w:id="552809289">
          <w:marLeft w:val="480"/>
          <w:marRight w:val="0"/>
          <w:marTop w:val="0"/>
          <w:marBottom w:val="0"/>
          <w:divBdr>
            <w:top w:val="none" w:sz="0" w:space="0" w:color="auto"/>
            <w:left w:val="none" w:sz="0" w:space="0" w:color="auto"/>
            <w:bottom w:val="none" w:sz="0" w:space="0" w:color="auto"/>
            <w:right w:val="none" w:sz="0" w:space="0" w:color="auto"/>
          </w:divBdr>
        </w:div>
      </w:divsChild>
    </w:div>
    <w:div w:id="154225931">
      <w:bodyDiv w:val="1"/>
      <w:marLeft w:val="0"/>
      <w:marRight w:val="0"/>
      <w:marTop w:val="0"/>
      <w:marBottom w:val="0"/>
      <w:divBdr>
        <w:top w:val="none" w:sz="0" w:space="0" w:color="auto"/>
        <w:left w:val="none" w:sz="0" w:space="0" w:color="auto"/>
        <w:bottom w:val="none" w:sz="0" w:space="0" w:color="auto"/>
        <w:right w:val="none" w:sz="0" w:space="0" w:color="auto"/>
      </w:divBdr>
      <w:divsChild>
        <w:div w:id="1804493597">
          <w:marLeft w:val="480"/>
          <w:marRight w:val="0"/>
          <w:marTop w:val="0"/>
          <w:marBottom w:val="0"/>
          <w:divBdr>
            <w:top w:val="none" w:sz="0" w:space="0" w:color="auto"/>
            <w:left w:val="none" w:sz="0" w:space="0" w:color="auto"/>
            <w:bottom w:val="none" w:sz="0" w:space="0" w:color="auto"/>
            <w:right w:val="none" w:sz="0" w:space="0" w:color="auto"/>
          </w:divBdr>
        </w:div>
        <w:div w:id="2016957583">
          <w:marLeft w:val="480"/>
          <w:marRight w:val="0"/>
          <w:marTop w:val="0"/>
          <w:marBottom w:val="0"/>
          <w:divBdr>
            <w:top w:val="none" w:sz="0" w:space="0" w:color="auto"/>
            <w:left w:val="none" w:sz="0" w:space="0" w:color="auto"/>
            <w:bottom w:val="none" w:sz="0" w:space="0" w:color="auto"/>
            <w:right w:val="none" w:sz="0" w:space="0" w:color="auto"/>
          </w:divBdr>
        </w:div>
        <w:div w:id="628246522">
          <w:marLeft w:val="480"/>
          <w:marRight w:val="0"/>
          <w:marTop w:val="0"/>
          <w:marBottom w:val="0"/>
          <w:divBdr>
            <w:top w:val="none" w:sz="0" w:space="0" w:color="auto"/>
            <w:left w:val="none" w:sz="0" w:space="0" w:color="auto"/>
            <w:bottom w:val="none" w:sz="0" w:space="0" w:color="auto"/>
            <w:right w:val="none" w:sz="0" w:space="0" w:color="auto"/>
          </w:divBdr>
        </w:div>
        <w:div w:id="1301617536">
          <w:marLeft w:val="480"/>
          <w:marRight w:val="0"/>
          <w:marTop w:val="0"/>
          <w:marBottom w:val="0"/>
          <w:divBdr>
            <w:top w:val="none" w:sz="0" w:space="0" w:color="auto"/>
            <w:left w:val="none" w:sz="0" w:space="0" w:color="auto"/>
            <w:bottom w:val="none" w:sz="0" w:space="0" w:color="auto"/>
            <w:right w:val="none" w:sz="0" w:space="0" w:color="auto"/>
          </w:divBdr>
        </w:div>
      </w:divsChild>
    </w:div>
    <w:div w:id="211113980">
      <w:bodyDiv w:val="1"/>
      <w:marLeft w:val="0"/>
      <w:marRight w:val="0"/>
      <w:marTop w:val="0"/>
      <w:marBottom w:val="0"/>
      <w:divBdr>
        <w:top w:val="none" w:sz="0" w:space="0" w:color="auto"/>
        <w:left w:val="none" w:sz="0" w:space="0" w:color="auto"/>
        <w:bottom w:val="none" w:sz="0" w:space="0" w:color="auto"/>
        <w:right w:val="none" w:sz="0" w:space="0" w:color="auto"/>
      </w:divBdr>
      <w:divsChild>
        <w:div w:id="2038652778">
          <w:marLeft w:val="480"/>
          <w:marRight w:val="0"/>
          <w:marTop w:val="0"/>
          <w:marBottom w:val="0"/>
          <w:divBdr>
            <w:top w:val="none" w:sz="0" w:space="0" w:color="auto"/>
            <w:left w:val="none" w:sz="0" w:space="0" w:color="auto"/>
            <w:bottom w:val="none" w:sz="0" w:space="0" w:color="auto"/>
            <w:right w:val="none" w:sz="0" w:space="0" w:color="auto"/>
          </w:divBdr>
        </w:div>
        <w:div w:id="2107189156">
          <w:marLeft w:val="480"/>
          <w:marRight w:val="0"/>
          <w:marTop w:val="0"/>
          <w:marBottom w:val="0"/>
          <w:divBdr>
            <w:top w:val="none" w:sz="0" w:space="0" w:color="auto"/>
            <w:left w:val="none" w:sz="0" w:space="0" w:color="auto"/>
            <w:bottom w:val="none" w:sz="0" w:space="0" w:color="auto"/>
            <w:right w:val="none" w:sz="0" w:space="0" w:color="auto"/>
          </w:divBdr>
        </w:div>
        <w:div w:id="1173842374">
          <w:marLeft w:val="480"/>
          <w:marRight w:val="0"/>
          <w:marTop w:val="0"/>
          <w:marBottom w:val="0"/>
          <w:divBdr>
            <w:top w:val="none" w:sz="0" w:space="0" w:color="auto"/>
            <w:left w:val="none" w:sz="0" w:space="0" w:color="auto"/>
            <w:bottom w:val="none" w:sz="0" w:space="0" w:color="auto"/>
            <w:right w:val="none" w:sz="0" w:space="0" w:color="auto"/>
          </w:divBdr>
        </w:div>
        <w:div w:id="1917203822">
          <w:marLeft w:val="480"/>
          <w:marRight w:val="0"/>
          <w:marTop w:val="0"/>
          <w:marBottom w:val="0"/>
          <w:divBdr>
            <w:top w:val="none" w:sz="0" w:space="0" w:color="auto"/>
            <w:left w:val="none" w:sz="0" w:space="0" w:color="auto"/>
            <w:bottom w:val="none" w:sz="0" w:space="0" w:color="auto"/>
            <w:right w:val="none" w:sz="0" w:space="0" w:color="auto"/>
          </w:divBdr>
        </w:div>
        <w:div w:id="1471482210">
          <w:marLeft w:val="480"/>
          <w:marRight w:val="0"/>
          <w:marTop w:val="0"/>
          <w:marBottom w:val="0"/>
          <w:divBdr>
            <w:top w:val="none" w:sz="0" w:space="0" w:color="auto"/>
            <w:left w:val="none" w:sz="0" w:space="0" w:color="auto"/>
            <w:bottom w:val="none" w:sz="0" w:space="0" w:color="auto"/>
            <w:right w:val="none" w:sz="0" w:space="0" w:color="auto"/>
          </w:divBdr>
        </w:div>
      </w:divsChild>
    </w:div>
    <w:div w:id="235209385">
      <w:bodyDiv w:val="1"/>
      <w:marLeft w:val="0"/>
      <w:marRight w:val="0"/>
      <w:marTop w:val="0"/>
      <w:marBottom w:val="0"/>
      <w:divBdr>
        <w:top w:val="none" w:sz="0" w:space="0" w:color="auto"/>
        <w:left w:val="none" w:sz="0" w:space="0" w:color="auto"/>
        <w:bottom w:val="none" w:sz="0" w:space="0" w:color="auto"/>
        <w:right w:val="none" w:sz="0" w:space="0" w:color="auto"/>
      </w:divBdr>
    </w:div>
    <w:div w:id="238828872">
      <w:bodyDiv w:val="1"/>
      <w:marLeft w:val="0"/>
      <w:marRight w:val="0"/>
      <w:marTop w:val="0"/>
      <w:marBottom w:val="0"/>
      <w:divBdr>
        <w:top w:val="none" w:sz="0" w:space="0" w:color="auto"/>
        <w:left w:val="none" w:sz="0" w:space="0" w:color="auto"/>
        <w:bottom w:val="none" w:sz="0" w:space="0" w:color="auto"/>
        <w:right w:val="none" w:sz="0" w:space="0" w:color="auto"/>
      </w:divBdr>
    </w:div>
    <w:div w:id="252249091">
      <w:bodyDiv w:val="1"/>
      <w:marLeft w:val="0"/>
      <w:marRight w:val="0"/>
      <w:marTop w:val="0"/>
      <w:marBottom w:val="0"/>
      <w:divBdr>
        <w:top w:val="none" w:sz="0" w:space="0" w:color="auto"/>
        <w:left w:val="none" w:sz="0" w:space="0" w:color="auto"/>
        <w:bottom w:val="none" w:sz="0" w:space="0" w:color="auto"/>
        <w:right w:val="none" w:sz="0" w:space="0" w:color="auto"/>
      </w:divBdr>
      <w:divsChild>
        <w:div w:id="68307764">
          <w:marLeft w:val="480"/>
          <w:marRight w:val="0"/>
          <w:marTop w:val="0"/>
          <w:marBottom w:val="0"/>
          <w:divBdr>
            <w:top w:val="none" w:sz="0" w:space="0" w:color="auto"/>
            <w:left w:val="none" w:sz="0" w:space="0" w:color="auto"/>
            <w:bottom w:val="none" w:sz="0" w:space="0" w:color="auto"/>
            <w:right w:val="none" w:sz="0" w:space="0" w:color="auto"/>
          </w:divBdr>
        </w:div>
        <w:div w:id="907805893">
          <w:marLeft w:val="480"/>
          <w:marRight w:val="0"/>
          <w:marTop w:val="0"/>
          <w:marBottom w:val="0"/>
          <w:divBdr>
            <w:top w:val="none" w:sz="0" w:space="0" w:color="auto"/>
            <w:left w:val="none" w:sz="0" w:space="0" w:color="auto"/>
            <w:bottom w:val="none" w:sz="0" w:space="0" w:color="auto"/>
            <w:right w:val="none" w:sz="0" w:space="0" w:color="auto"/>
          </w:divBdr>
        </w:div>
        <w:div w:id="242371455">
          <w:marLeft w:val="480"/>
          <w:marRight w:val="0"/>
          <w:marTop w:val="0"/>
          <w:marBottom w:val="0"/>
          <w:divBdr>
            <w:top w:val="none" w:sz="0" w:space="0" w:color="auto"/>
            <w:left w:val="none" w:sz="0" w:space="0" w:color="auto"/>
            <w:bottom w:val="none" w:sz="0" w:space="0" w:color="auto"/>
            <w:right w:val="none" w:sz="0" w:space="0" w:color="auto"/>
          </w:divBdr>
        </w:div>
        <w:div w:id="1862275754">
          <w:marLeft w:val="480"/>
          <w:marRight w:val="0"/>
          <w:marTop w:val="0"/>
          <w:marBottom w:val="0"/>
          <w:divBdr>
            <w:top w:val="none" w:sz="0" w:space="0" w:color="auto"/>
            <w:left w:val="none" w:sz="0" w:space="0" w:color="auto"/>
            <w:bottom w:val="none" w:sz="0" w:space="0" w:color="auto"/>
            <w:right w:val="none" w:sz="0" w:space="0" w:color="auto"/>
          </w:divBdr>
        </w:div>
        <w:div w:id="83115345">
          <w:marLeft w:val="480"/>
          <w:marRight w:val="0"/>
          <w:marTop w:val="0"/>
          <w:marBottom w:val="0"/>
          <w:divBdr>
            <w:top w:val="none" w:sz="0" w:space="0" w:color="auto"/>
            <w:left w:val="none" w:sz="0" w:space="0" w:color="auto"/>
            <w:bottom w:val="none" w:sz="0" w:space="0" w:color="auto"/>
            <w:right w:val="none" w:sz="0" w:space="0" w:color="auto"/>
          </w:divBdr>
        </w:div>
        <w:div w:id="1667131990">
          <w:marLeft w:val="480"/>
          <w:marRight w:val="0"/>
          <w:marTop w:val="0"/>
          <w:marBottom w:val="0"/>
          <w:divBdr>
            <w:top w:val="none" w:sz="0" w:space="0" w:color="auto"/>
            <w:left w:val="none" w:sz="0" w:space="0" w:color="auto"/>
            <w:bottom w:val="none" w:sz="0" w:space="0" w:color="auto"/>
            <w:right w:val="none" w:sz="0" w:space="0" w:color="auto"/>
          </w:divBdr>
        </w:div>
      </w:divsChild>
    </w:div>
    <w:div w:id="264308826">
      <w:bodyDiv w:val="1"/>
      <w:marLeft w:val="0"/>
      <w:marRight w:val="0"/>
      <w:marTop w:val="0"/>
      <w:marBottom w:val="0"/>
      <w:divBdr>
        <w:top w:val="none" w:sz="0" w:space="0" w:color="auto"/>
        <w:left w:val="none" w:sz="0" w:space="0" w:color="auto"/>
        <w:bottom w:val="none" w:sz="0" w:space="0" w:color="auto"/>
        <w:right w:val="none" w:sz="0" w:space="0" w:color="auto"/>
      </w:divBdr>
      <w:divsChild>
        <w:div w:id="1274485047">
          <w:marLeft w:val="480"/>
          <w:marRight w:val="0"/>
          <w:marTop w:val="0"/>
          <w:marBottom w:val="0"/>
          <w:divBdr>
            <w:top w:val="none" w:sz="0" w:space="0" w:color="auto"/>
            <w:left w:val="none" w:sz="0" w:space="0" w:color="auto"/>
            <w:bottom w:val="none" w:sz="0" w:space="0" w:color="auto"/>
            <w:right w:val="none" w:sz="0" w:space="0" w:color="auto"/>
          </w:divBdr>
        </w:div>
        <w:div w:id="1647470597">
          <w:marLeft w:val="480"/>
          <w:marRight w:val="0"/>
          <w:marTop w:val="0"/>
          <w:marBottom w:val="0"/>
          <w:divBdr>
            <w:top w:val="none" w:sz="0" w:space="0" w:color="auto"/>
            <w:left w:val="none" w:sz="0" w:space="0" w:color="auto"/>
            <w:bottom w:val="none" w:sz="0" w:space="0" w:color="auto"/>
            <w:right w:val="none" w:sz="0" w:space="0" w:color="auto"/>
          </w:divBdr>
        </w:div>
        <w:div w:id="506407817">
          <w:marLeft w:val="480"/>
          <w:marRight w:val="0"/>
          <w:marTop w:val="0"/>
          <w:marBottom w:val="0"/>
          <w:divBdr>
            <w:top w:val="none" w:sz="0" w:space="0" w:color="auto"/>
            <w:left w:val="none" w:sz="0" w:space="0" w:color="auto"/>
            <w:bottom w:val="none" w:sz="0" w:space="0" w:color="auto"/>
            <w:right w:val="none" w:sz="0" w:space="0" w:color="auto"/>
          </w:divBdr>
        </w:div>
        <w:div w:id="1292861133">
          <w:marLeft w:val="480"/>
          <w:marRight w:val="0"/>
          <w:marTop w:val="0"/>
          <w:marBottom w:val="0"/>
          <w:divBdr>
            <w:top w:val="none" w:sz="0" w:space="0" w:color="auto"/>
            <w:left w:val="none" w:sz="0" w:space="0" w:color="auto"/>
            <w:bottom w:val="none" w:sz="0" w:space="0" w:color="auto"/>
            <w:right w:val="none" w:sz="0" w:space="0" w:color="auto"/>
          </w:divBdr>
        </w:div>
        <w:div w:id="654186978">
          <w:marLeft w:val="480"/>
          <w:marRight w:val="0"/>
          <w:marTop w:val="0"/>
          <w:marBottom w:val="0"/>
          <w:divBdr>
            <w:top w:val="none" w:sz="0" w:space="0" w:color="auto"/>
            <w:left w:val="none" w:sz="0" w:space="0" w:color="auto"/>
            <w:bottom w:val="none" w:sz="0" w:space="0" w:color="auto"/>
            <w:right w:val="none" w:sz="0" w:space="0" w:color="auto"/>
          </w:divBdr>
        </w:div>
      </w:divsChild>
    </w:div>
    <w:div w:id="278219905">
      <w:bodyDiv w:val="1"/>
      <w:marLeft w:val="0"/>
      <w:marRight w:val="0"/>
      <w:marTop w:val="0"/>
      <w:marBottom w:val="0"/>
      <w:divBdr>
        <w:top w:val="none" w:sz="0" w:space="0" w:color="auto"/>
        <w:left w:val="none" w:sz="0" w:space="0" w:color="auto"/>
        <w:bottom w:val="none" w:sz="0" w:space="0" w:color="auto"/>
        <w:right w:val="none" w:sz="0" w:space="0" w:color="auto"/>
      </w:divBdr>
    </w:div>
    <w:div w:id="313996999">
      <w:bodyDiv w:val="1"/>
      <w:marLeft w:val="0"/>
      <w:marRight w:val="0"/>
      <w:marTop w:val="0"/>
      <w:marBottom w:val="0"/>
      <w:divBdr>
        <w:top w:val="none" w:sz="0" w:space="0" w:color="auto"/>
        <w:left w:val="none" w:sz="0" w:space="0" w:color="auto"/>
        <w:bottom w:val="none" w:sz="0" w:space="0" w:color="auto"/>
        <w:right w:val="none" w:sz="0" w:space="0" w:color="auto"/>
      </w:divBdr>
    </w:div>
    <w:div w:id="363946545">
      <w:bodyDiv w:val="1"/>
      <w:marLeft w:val="0"/>
      <w:marRight w:val="0"/>
      <w:marTop w:val="0"/>
      <w:marBottom w:val="0"/>
      <w:divBdr>
        <w:top w:val="none" w:sz="0" w:space="0" w:color="auto"/>
        <w:left w:val="none" w:sz="0" w:space="0" w:color="auto"/>
        <w:bottom w:val="none" w:sz="0" w:space="0" w:color="auto"/>
        <w:right w:val="none" w:sz="0" w:space="0" w:color="auto"/>
      </w:divBdr>
      <w:divsChild>
        <w:div w:id="467936883">
          <w:marLeft w:val="480"/>
          <w:marRight w:val="0"/>
          <w:marTop w:val="0"/>
          <w:marBottom w:val="0"/>
          <w:divBdr>
            <w:top w:val="none" w:sz="0" w:space="0" w:color="auto"/>
            <w:left w:val="none" w:sz="0" w:space="0" w:color="auto"/>
            <w:bottom w:val="none" w:sz="0" w:space="0" w:color="auto"/>
            <w:right w:val="none" w:sz="0" w:space="0" w:color="auto"/>
          </w:divBdr>
        </w:div>
        <w:div w:id="414472979">
          <w:marLeft w:val="480"/>
          <w:marRight w:val="0"/>
          <w:marTop w:val="0"/>
          <w:marBottom w:val="0"/>
          <w:divBdr>
            <w:top w:val="none" w:sz="0" w:space="0" w:color="auto"/>
            <w:left w:val="none" w:sz="0" w:space="0" w:color="auto"/>
            <w:bottom w:val="none" w:sz="0" w:space="0" w:color="auto"/>
            <w:right w:val="none" w:sz="0" w:space="0" w:color="auto"/>
          </w:divBdr>
        </w:div>
        <w:div w:id="2080445507">
          <w:marLeft w:val="480"/>
          <w:marRight w:val="0"/>
          <w:marTop w:val="0"/>
          <w:marBottom w:val="0"/>
          <w:divBdr>
            <w:top w:val="none" w:sz="0" w:space="0" w:color="auto"/>
            <w:left w:val="none" w:sz="0" w:space="0" w:color="auto"/>
            <w:bottom w:val="none" w:sz="0" w:space="0" w:color="auto"/>
            <w:right w:val="none" w:sz="0" w:space="0" w:color="auto"/>
          </w:divBdr>
        </w:div>
        <w:div w:id="1829902654">
          <w:marLeft w:val="480"/>
          <w:marRight w:val="0"/>
          <w:marTop w:val="0"/>
          <w:marBottom w:val="0"/>
          <w:divBdr>
            <w:top w:val="none" w:sz="0" w:space="0" w:color="auto"/>
            <w:left w:val="none" w:sz="0" w:space="0" w:color="auto"/>
            <w:bottom w:val="none" w:sz="0" w:space="0" w:color="auto"/>
            <w:right w:val="none" w:sz="0" w:space="0" w:color="auto"/>
          </w:divBdr>
        </w:div>
        <w:div w:id="35355257">
          <w:marLeft w:val="480"/>
          <w:marRight w:val="0"/>
          <w:marTop w:val="0"/>
          <w:marBottom w:val="0"/>
          <w:divBdr>
            <w:top w:val="none" w:sz="0" w:space="0" w:color="auto"/>
            <w:left w:val="none" w:sz="0" w:space="0" w:color="auto"/>
            <w:bottom w:val="none" w:sz="0" w:space="0" w:color="auto"/>
            <w:right w:val="none" w:sz="0" w:space="0" w:color="auto"/>
          </w:divBdr>
        </w:div>
        <w:div w:id="407195474">
          <w:marLeft w:val="480"/>
          <w:marRight w:val="0"/>
          <w:marTop w:val="0"/>
          <w:marBottom w:val="0"/>
          <w:divBdr>
            <w:top w:val="none" w:sz="0" w:space="0" w:color="auto"/>
            <w:left w:val="none" w:sz="0" w:space="0" w:color="auto"/>
            <w:bottom w:val="none" w:sz="0" w:space="0" w:color="auto"/>
            <w:right w:val="none" w:sz="0" w:space="0" w:color="auto"/>
          </w:divBdr>
        </w:div>
      </w:divsChild>
    </w:div>
    <w:div w:id="388573448">
      <w:bodyDiv w:val="1"/>
      <w:marLeft w:val="0"/>
      <w:marRight w:val="0"/>
      <w:marTop w:val="0"/>
      <w:marBottom w:val="0"/>
      <w:divBdr>
        <w:top w:val="none" w:sz="0" w:space="0" w:color="auto"/>
        <w:left w:val="none" w:sz="0" w:space="0" w:color="auto"/>
        <w:bottom w:val="none" w:sz="0" w:space="0" w:color="auto"/>
        <w:right w:val="none" w:sz="0" w:space="0" w:color="auto"/>
      </w:divBdr>
    </w:div>
    <w:div w:id="398552131">
      <w:bodyDiv w:val="1"/>
      <w:marLeft w:val="0"/>
      <w:marRight w:val="0"/>
      <w:marTop w:val="0"/>
      <w:marBottom w:val="0"/>
      <w:divBdr>
        <w:top w:val="none" w:sz="0" w:space="0" w:color="auto"/>
        <w:left w:val="none" w:sz="0" w:space="0" w:color="auto"/>
        <w:bottom w:val="none" w:sz="0" w:space="0" w:color="auto"/>
        <w:right w:val="none" w:sz="0" w:space="0" w:color="auto"/>
      </w:divBdr>
    </w:div>
    <w:div w:id="456989882">
      <w:bodyDiv w:val="1"/>
      <w:marLeft w:val="0"/>
      <w:marRight w:val="0"/>
      <w:marTop w:val="0"/>
      <w:marBottom w:val="0"/>
      <w:divBdr>
        <w:top w:val="none" w:sz="0" w:space="0" w:color="auto"/>
        <w:left w:val="none" w:sz="0" w:space="0" w:color="auto"/>
        <w:bottom w:val="none" w:sz="0" w:space="0" w:color="auto"/>
        <w:right w:val="none" w:sz="0" w:space="0" w:color="auto"/>
      </w:divBdr>
    </w:div>
    <w:div w:id="468010860">
      <w:bodyDiv w:val="1"/>
      <w:marLeft w:val="0"/>
      <w:marRight w:val="0"/>
      <w:marTop w:val="0"/>
      <w:marBottom w:val="0"/>
      <w:divBdr>
        <w:top w:val="none" w:sz="0" w:space="0" w:color="auto"/>
        <w:left w:val="none" w:sz="0" w:space="0" w:color="auto"/>
        <w:bottom w:val="none" w:sz="0" w:space="0" w:color="auto"/>
        <w:right w:val="none" w:sz="0" w:space="0" w:color="auto"/>
      </w:divBdr>
    </w:div>
    <w:div w:id="495531955">
      <w:bodyDiv w:val="1"/>
      <w:marLeft w:val="0"/>
      <w:marRight w:val="0"/>
      <w:marTop w:val="0"/>
      <w:marBottom w:val="0"/>
      <w:divBdr>
        <w:top w:val="none" w:sz="0" w:space="0" w:color="auto"/>
        <w:left w:val="none" w:sz="0" w:space="0" w:color="auto"/>
        <w:bottom w:val="none" w:sz="0" w:space="0" w:color="auto"/>
        <w:right w:val="none" w:sz="0" w:space="0" w:color="auto"/>
      </w:divBdr>
    </w:div>
    <w:div w:id="537856032">
      <w:bodyDiv w:val="1"/>
      <w:marLeft w:val="0"/>
      <w:marRight w:val="0"/>
      <w:marTop w:val="0"/>
      <w:marBottom w:val="0"/>
      <w:divBdr>
        <w:top w:val="none" w:sz="0" w:space="0" w:color="auto"/>
        <w:left w:val="none" w:sz="0" w:space="0" w:color="auto"/>
        <w:bottom w:val="none" w:sz="0" w:space="0" w:color="auto"/>
        <w:right w:val="none" w:sz="0" w:space="0" w:color="auto"/>
      </w:divBdr>
    </w:div>
    <w:div w:id="693112754">
      <w:bodyDiv w:val="1"/>
      <w:marLeft w:val="0"/>
      <w:marRight w:val="0"/>
      <w:marTop w:val="0"/>
      <w:marBottom w:val="0"/>
      <w:divBdr>
        <w:top w:val="none" w:sz="0" w:space="0" w:color="auto"/>
        <w:left w:val="none" w:sz="0" w:space="0" w:color="auto"/>
        <w:bottom w:val="none" w:sz="0" w:space="0" w:color="auto"/>
        <w:right w:val="none" w:sz="0" w:space="0" w:color="auto"/>
      </w:divBdr>
    </w:div>
    <w:div w:id="748162568">
      <w:bodyDiv w:val="1"/>
      <w:marLeft w:val="0"/>
      <w:marRight w:val="0"/>
      <w:marTop w:val="0"/>
      <w:marBottom w:val="0"/>
      <w:divBdr>
        <w:top w:val="none" w:sz="0" w:space="0" w:color="auto"/>
        <w:left w:val="none" w:sz="0" w:space="0" w:color="auto"/>
        <w:bottom w:val="none" w:sz="0" w:space="0" w:color="auto"/>
        <w:right w:val="none" w:sz="0" w:space="0" w:color="auto"/>
      </w:divBdr>
      <w:divsChild>
        <w:div w:id="2118715221">
          <w:marLeft w:val="480"/>
          <w:marRight w:val="0"/>
          <w:marTop w:val="0"/>
          <w:marBottom w:val="0"/>
          <w:divBdr>
            <w:top w:val="none" w:sz="0" w:space="0" w:color="auto"/>
            <w:left w:val="none" w:sz="0" w:space="0" w:color="auto"/>
            <w:bottom w:val="none" w:sz="0" w:space="0" w:color="auto"/>
            <w:right w:val="none" w:sz="0" w:space="0" w:color="auto"/>
          </w:divBdr>
        </w:div>
        <w:div w:id="1567957182">
          <w:marLeft w:val="480"/>
          <w:marRight w:val="0"/>
          <w:marTop w:val="0"/>
          <w:marBottom w:val="0"/>
          <w:divBdr>
            <w:top w:val="none" w:sz="0" w:space="0" w:color="auto"/>
            <w:left w:val="none" w:sz="0" w:space="0" w:color="auto"/>
            <w:bottom w:val="none" w:sz="0" w:space="0" w:color="auto"/>
            <w:right w:val="none" w:sz="0" w:space="0" w:color="auto"/>
          </w:divBdr>
        </w:div>
        <w:div w:id="799224786">
          <w:marLeft w:val="480"/>
          <w:marRight w:val="0"/>
          <w:marTop w:val="0"/>
          <w:marBottom w:val="0"/>
          <w:divBdr>
            <w:top w:val="none" w:sz="0" w:space="0" w:color="auto"/>
            <w:left w:val="none" w:sz="0" w:space="0" w:color="auto"/>
            <w:bottom w:val="none" w:sz="0" w:space="0" w:color="auto"/>
            <w:right w:val="none" w:sz="0" w:space="0" w:color="auto"/>
          </w:divBdr>
        </w:div>
        <w:div w:id="112946245">
          <w:marLeft w:val="480"/>
          <w:marRight w:val="0"/>
          <w:marTop w:val="0"/>
          <w:marBottom w:val="0"/>
          <w:divBdr>
            <w:top w:val="none" w:sz="0" w:space="0" w:color="auto"/>
            <w:left w:val="none" w:sz="0" w:space="0" w:color="auto"/>
            <w:bottom w:val="none" w:sz="0" w:space="0" w:color="auto"/>
            <w:right w:val="none" w:sz="0" w:space="0" w:color="auto"/>
          </w:divBdr>
        </w:div>
        <w:div w:id="1283225012">
          <w:marLeft w:val="480"/>
          <w:marRight w:val="0"/>
          <w:marTop w:val="0"/>
          <w:marBottom w:val="0"/>
          <w:divBdr>
            <w:top w:val="none" w:sz="0" w:space="0" w:color="auto"/>
            <w:left w:val="none" w:sz="0" w:space="0" w:color="auto"/>
            <w:bottom w:val="none" w:sz="0" w:space="0" w:color="auto"/>
            <w:right w:val="none" w:sz="0" w:space="0" w:color="auto"/>
          </w:divBdr>
        </w:div>
      </w:divsChild>
    </w:div>
    <w:div w:id="802428618">
      <w:bodyDiv w:val="1"/>
      <w:marLeft w:val="0"/>
      <w:marRight w:val="0"/>
      <w:marTop w:val="0"/>
      <w:marBottom w:val="0"/>
      <w:divBdr>
        <w:top w:val="none" w:sz="0" w:space="0" w:color="auto"/>
        <w:left w:val="none" w:sz="0" w:space="0" w:color="auto"/>
        <w:bottom w:val="none" w:sz="0" w:space="0" w:color="auto"/>
        <w:right w:val="none" w:sz="0" w:space="0" w:color="auto"/>
      </w:divBdr>
      <w:divsChild>
        <w:div w:id="777335679">
          <w:marLeft w:val="480"/>
          <w:marRight w:val="0"/>
          <w:marTop w:val="0"/>
          <w:marBottom w:val="0"/>
          <w:divBdr>
            <w:top w:val="none" w:sz="0" w:space="0" w:color="auto"/>
            <w:left w:val="none" w:sz="0" w:space="0" w:color="auto"/>
            <w:bottom w:val="none" w:sz="0" w:space="0" w:color="auto"/>
            <w:right w:val="none" w:sz="0" w:space="0" w:color="auto"/>
          </w:divBdr>
        </w:div>
        <w:div w:id="648440556">
          <w:marLeft w:val="480"/>
          <w:marRight w:val="0"/>
          <w:marTop w:val="0"/>
          <w:marBottom w:val="0"/>
          <w:divBdr>
            <w:top w:val="none" w:sz="0" w:space="0" w:color="auto"/>
            <w:left w:val="none" w:sz="0" w:space="0" w:color="auto"/>
            <w:bottom w:val="none" w:sz="0" w:space="0" w:color="auto"/>
            <w:right w:val="none" w:sz="0" w:space="0" w:color="auto"/>
          </w:divBdr>
        </w:div>
        <w:div w:id="220992669">
          <w:marLeft w:val="480"/>
          <w:marRight w:val="0"/>
          <w:marTop w:val="0"/>
          <w:marBottom w:val="0"/>
          <w:divBdr>
            <w:top w:val="none" w:sz="0" w:space="0" w:color="auto"/>
            <w:left w:val="none" w:sz="0" w:space="0" w:color="auto"/>
            <w:bottom w:val="none" w:sz="0" w:space="0" w:color="auto"/>
            <w:right w:val="none" w:sz="0" w:space="0" w:color="auto"/>
          </w:divBdr>
        </w:div>
        <w:div w:id="1649750254">
          <w:marLeft w:val="480"/>
          <w:marRight w:val="0"/>
          <w:marTop w:val="0"/>
          <w:marBottom w:val="0"/>
          <w:divBdr>
            <w:top w:val="none" w:sz="0" w:space="0" w:color="auto"/>
            <w:left w:val="none" w:sz="0" w:space="0" w:color="auto"/>
            <w:bottom w:val="none" w:sz="0" w:space="0" w:color="auto"/>
            <w:right w:val="none" w:sz="0" w:space="0" w:color="auto"/>
          </w:divBdr>
        </w:div>
        <w:div w:id="630671560">
          <w:marLeft w:val="480"/>
          <w:marRight w:val="0"/>
          <w:marTop w:val="0"/>
          <w:marBottom w:val="0"/>
          <w:divBdr>
            <w:top w:val="none" w:sz="0" w:space="0" w:color="auto"/>
            <w:left w:val="none" w:sz="0" w:space="0" w:color="auto"/>
            <w:bottom w:val="none" w:sz="0" w:space="0" w:color="auto"/>
            <w:right w:val="none" w:sz="0" w:space="0" w:color="auto"/>
          </w:divBdr>
        </w:div>
        <w:div w:id="1253051497">
          <w:marLeft w:val="480"/>
          <w:marRight w:val="0"/>
          <w:marTop w:val="0"/>
          <w:marBottom w:val="0"/>
          <w:divBdr>
            <w:top w:val="none" w:sz="0" w:space="0" w:color="auto"/>
            <w:left w:val="none" w:sz="0" w:space="0" w:color="auto"/>
            <w:bottom w:val="none" w:sz="0" w:space="0" w:color="auto"/>
            <w:right w:val="none" w:sz="0" w:space="0" w:color="auto"/>
          </w:divBdr>
        </w:div>
      </w:divsChild>
    </w:div>
    <w:div w:id="904098326">
      <w:bodyDiv w:val="1"/>
      <w:marLeft w:val="0"/>
      <w:marRight w:val="0"/>
      <w:marTop w:val="0"/>
      <w:marBottom w:val="0"/>
      <w:divBdr>
        <w:top w:val="none" w:sz="0" w:space="0" w:color="auto"/>
        <w:left w:val="none" w:sz="0" w:space="0" w:color="auto"/>
        <w:bottom w:val="none" w:sz="0" w:space="0" w:color="auto"/>
        <w:right w:val="none" w:sz="0" w:space="0" w:color="auto"/>
      </w:divBdr>
      <w:divsChild>
        <w:div w:id="1864976019">
          <w:marLeft w:val="480"/>
          <w:marRight w:val="0"/>
          <w:marTop w:val="0"/>
          <w:marBottom w:val="0"/>
          <w:divBdr>
            <w:top w:val="none" w:sz="0" w:space="0" w:color="auto"/>
            <w:left w:val="none" w:sz="0" w:space="0" w:color="auto"/>
            <w:bottom w:val="none" w:sz="0" w:space="0" w:color="auto"/>
            <w:right w:val="none" w:sz="0" w:space="0" w:color="auto"/>
          </w:divBdr>
        </w:div>
        <w:div w:id="346493215">
          <w:marLeft w:val="480"/>
          <w:marRight w:val="0"/>
          <w:marTop w:val="0"/>
          <w:marBottom w:val="0"/>
          <w:divBdr>
            <w:top w:val="none" w:sz="0" w:space="0" w:color="auto"/>
            <w:left w:val="none" w:sz="0" w:space="0" w:color="auto"/>
            <w:bottom w:val="none" w:sz="0" w:space="0" w:color="auto"/>
            <w:right w:val="none" w:sz="0" w:space="0" w:color="auto"/>
          </w:divBdr>
        </w:div>
        <w:div w:id="1650599345">
          <w:marLeft w:val="480"/>
          <w:marRight w:val="0"/>
          <w:marTop w:val="0"/>
          <w:marBottom w:val="0"/>
          <w:divBdr>
            <w:top w:val="none" w:sz="0" w:space="0" w:color="auto"/>
            <w:left w:val="none" w:sz="0" w:space="0" w:color="auto"/>
            <w:bottom w:val="none" w:sz="0" w:space="0" w:color="auto"/>
            <w:right w:val="none" w:sz="0" w:space="0" w:color="auto"/>
          </w:divBdr>
        </w:div>
        <w:div w:id="482628654">
          <w:marLeft w:val="480"/>
          <w:marRight w:val="0"/>
          <w:marTop w:val="0"/>
          <w:marBottom w:val="0"/>
          <w:divBdr>
            <w:top w:val="none" w:sz="0" w:space="0" w:color="auto"/>
            <w:left w:val="none" w:sz="0" w:space="0" w:color="auto"/>
            <w:bottom w:val="none" w:sz="0" w:space="0" w:color="auto"/>
            <w:right w:val="none" w:sz="0" w:space="0" w:color="auto"/>
          </w:divBdr>
        </w:div>
        <w:div w:id="90859258">
          <w:marLeft w:val="480"/>
          <w:marRight w:val="0"/>
          <w:marTop w:val="0"/>
          <w:marBottom w:val="0"/>
          <w:divBdr>
            <w:top w:val="none" w:sz="0" w:space="0" w:color="auto"/>
            <w:left w:val="none" w:sz="0" w:space="0" w:color="auto"/>
            <w:bottom w:val="none" w:sz="0" w:space="0" w:color="auto"/>
            <w:right w:val="none" w:sz="0" w:space="0" w:color="auto"/>
          </w:divBdr>
        </w:div>
        <w:div w:id="643001450">
          <w:marLeft w:val="480"/>
          <w:marRight w:val="0"/>
          <w:marTop w:val="0"/>
          <w:marBottom w:val="0"/>
          <w:divBdr>
            <w:top w:val="none" w:sz="0" w:space="0" w:color="auto"/>
            <w:left w:val="none" w:sz="0" w:space="0" w:color="auto"/>
            <w:bottom w:val="none" w:sz="0" w:space="0" w:color="auto"/>
            <w:right w:val="none" w:sz="0" w:space="0" w:color="auto"/>
          </w:divBdr>
        </w:div>
      </w:divsChild>
    </w:div>
    <w:div w:id="936911400">
      <w:bodyDiv w:val="1"/>
      <w:marLeft w:val="0"/>
      <w:marRight w:val="0"/>
      <w:marTop w:val="0"/>
      <w:marBottom w:val="0"/>
      <w:divBdr>
        <w:top w:val="none" w:sz="0" w:space="0" w:color="auto"/>
        <w:left w:val="none" w:sz="0" w:space="0" w:color="auto"/>
        <w:bottom w:val="none" w:sz="0" w:space="0" w:color="auto"/>
        <w:right w:val="none" w:sz="0" w:space="0" w:color="auto"/>
      </w:divBdr>
      <w:divsChild>
        <w:div w:id="1401564669">
          <w:marLeft w:val="480"/>
          <w:marRight w:val="0"/>
          <w:marTop w:val="0"/>
          <w:marBottom w:val="0"/>
          <w:divBdr>
            <w:top w:val="none" w:sz="0" w:space="0" w:color="auto"/>
            <w:left w:val="none" w:sz="0" w:space="0" w:color="auto"/>
            <w:bottom w:val="none" w:sz="0" w:space="0" w:color="auto"/>
            <w:right w:val="none" w:sz="0" w:space="0" w:color="auto"/>
          </w:divBdr>
        </w:div>
        <w:div w:id="1294553773">
          <w:marLeft w:val="480"/>
          <w:marRight w:val="0"/>
          <w:marTop w:val="0"/>
          <w:marBottom w:val="0"/>
          <w:divBdr>
            <w:top w:val="none" w:sz="0" w:space="0" w:color="auto"/>
            <w:left w:val="none" w:sz="0" w:space="0" w:color="auto"/>
            <w:bottom w:val="none" w:sz="0" w:space="0" w:color="auto"/>
            <w:right w:val="none" w:sz="0" w:space="0" w:color="auto"/>
          </w:divBdr>
        </w:div>
        <w:div w:id="1751151805">
          <w:marLeft w:val="480"/>
          <w:marRight w:val="0"/>
          <w:marTop w:val="0"/>
          <w:marBottom w:val="0"/>
          <w:divBdr>
            <w:top w:val="none" w:sz="0" w:space="0" w:color="auto"/>
            <w:left w:val="none" w:sz="0" w:space="0" w:color="auto"/>
            <w:bottom w:val="none" w:sz="0" w:space="0" w:color="auto"/>
            <w:right w:val="none" w:sz="0" w:space="0" w:color="auto"/>
          </w:divBdr>
        </w:div>
        <w:div w:id="621886283">
          <w:marLeft w:val="480"/>
          <w:marRight w:val="0"/>
          <w:marTop w:val="0"/>
          <w:marBottom w:val="0"/>
          <w:divBdr>
            <w:top w:val="none" w:sz="0" w:space="0" w:color="auto"/>
            <w:left w:val="none" w:sz="0" w:space="0" w:color="auto"/>
            <w:bottom w:val="none" w:sz="0" w:space="0" w:color="auto"/>
            <w:right w:val="none" w:sz="0" w:space="0" w:color="auto"/>
          </w:divBdr>
        </w:div>
        <w:div w:id="1102216171">
          <w:marLeft w:val="480"/>
          <w:marRight w:val="0"/>
          <w:marTop w:val="0"/>
          <w:marBottom w:val="0"/>
          <w:divBdr>
            <w:top w:val="none" w:sz="0" w:space="0" w:color="auto"/>
            <w:left w:val="none" w:sz="0" w:space="0" w:color="auto"/>
            <w:bottom w:val="none" w:sz="0" w:space="0" w:color="auto"/>
            <w:right w:val="none" w:sz="0" w:space="0" w:color="auto"/>
          </w:divBdr>
        </w:div>
        <w:div w:id="198396728">
          <w:marLeft w:val="480"/>
          <w:marRight w:val="0"/>
          <w:marTop w:val="0"/>
          <w:marBottom w:val="0"/>
          <w:divBdr>
            <w:top w:val="none" w:sz="0" w:space="0" w:color="auto"/>
            <w:left w:val="none" w:sz="0" w:space="0" w:color="auto"/>
            <w:bottom w:val="none" w:sz="0" w:space="0" w:color="auto"/>
            <w:right w:val="none" w:sz="0" w:space="0" w:color="auto"/>
          </w:divBdr>
        </w:div>
      </w:divsChild>
    </w:div>
    <w:div w:id="971977574">
      <w:bodyDiv w:val="1"/>
      <w:marLeft w:val="0"/>
      <w:marRight w:val="0"/>
      <w:marTop w:val="0"/>
      <w:marBottom w:val="0"/>
      <w:divBdr>
        <w:top w:val="none" w:sz="0" w:space="0" w:color="auto"/>
        <w:left w:val="none" w:sz="0" w:space="0" w:color="auto"/>
        <w:bottom w:val="none" w:sz="0" w:space="0" w:color="auto"/>
        <w:right w:val="none" w:sz="0" w:space="0" w:color="auto"/>
      </w:divBdr>
    </w:div>
    <w:div w:id="984046015">
      <w:bodyDiv w:val="1"/>
      <w:marLeft w:val="0"/>
      <w:marRight w:val="0"/>
      <w:marTop w:val="0"/>
      <w:marBottom w:val="0"/>
      <w:divBdr>
        <w:top w:val="none" w:sz="0" w:space="0" w:color="auto"/>
        <w:left w:val="none" w:sz="0" w:space="0" w:color="auto"/>
        <w:bottom w:val="none" w:sz="0" w:space="0" w:color="auto"/>
        <w:right w:val="none" w:sz="0" w:space="0" w:color="auto"/>
      </w:divBdr>
    </w:div>
    <w:div w:id="1073549683">
      <w:bodyDiv w:val="1"/>
      <w:marLeft w:val="0"/>
      <w:marRight w:val="0"/>
      <w:marTop w:val="0"/>
      <w:marBottom w:val="0"/>
      <w:divBdr>
        <w:top w:val="none" w:sz="0" w:space="0" w:color="auto"/>
        <w:left w:val="none" w:sz="0" w:space="0" w:color="auto"/>
        <w:bottom w:val="none" w:sz="0" w:space="0" w:color="auto"/>
        <w:right w:val="none" w:sz="0" w:space="0" w:color="auto"/>
      </w:divBdr>
      <w:divsChild>
        <w:div w:id="1094204914">
          <w:marLeft w:val="480"/>
          <w:marRight w:val="0"/>
          <w:marTop w:val="0"/>
          <w:marBottom w:val="0"/>
          <w:divBdr>
            <w:top w:val="none" w:sz="0" w:space="0" w:color="auto"/>
            <w:left w:val="none" w:sz="0" w:space="0" w:color="auto"/>
            <w:bottom w:val="none" w:sz="0" w:space="0" w:color="auto"/>
            <w:right w:val="none" w:sz="0" w:space="0" w:color="auto"/>
          </w:divBdr>
        </w:div>
        <w:div w:id="2002272504">
          <w:marLeft w:val="480"/>
          <w:marRight w:val="0"/>
          <w:marTop w:val="0"/>
          <w:marBottom w:val="0"/>
          <w:divBdr>
            <w:top w:val="none" w:sz="0" w:space="0" w:color="auto"/>
            <w:left w:val="none" w:sz="0" w:space="0" w:color="auto"/>
            <w:bottom w:val="none" w:sz="0" w:space="0" w:color="auto"/>
            <w:right w:val="none" w:sz="0" w:space="0" w:color="auto"/>
          </w:divBdr>
        </w:div>
        <w:div w:id="373190898">
          <w:marLeft w:val="480"/>
          <w:marRight w:val="0"/>
          <w:marTop w:val="0"/>
          <w:marBottom w:val="0"/>
          <w:divBdr>
            <w:top w:val="none" w:sz="0" w:space="0" w:color="auto"/>
            <w:left w:val="none" w:sz="0" w:space="0" w:color="auto"/>
            <w:bottom w:val="none" w:sz="0" w:space="0" w:color="auto"/>
            <w:right w:val="none" w:sz="0" w:space="0" w:color="auto"/>
          </w:divBdr>
        </w:div>
        <w:div w:id="463275929">
          <w:marLeft w:val="480"/>
          <w:marRight w:val="0"/>
          <w:marTop w:val="0"/>
          <w:marBottom w:val="0"/>
          <w:divBdr>
            <w:top w:val="none" w:sz="0" w:space="0" w:color="auto"/>
            <w:left w:val="none" w:sz="0" w:space="0" w:color="auto"/>
            <w:bottom w:val="none" w:sz="0" w:space="0" w:color="auto"/>
            <w:right w:val="none" w:sz="0" w:space="0" w:color="auto"/>
          </w:divBdr>
        </w:div>
        <w:div w:id="57483718">
          <w:marLeft w:val="480"/>
          <w:marRight w:val="0"/>
          <w:marTop w:val="0"/>
          <w:marBottom w:val="0"/>
          <w:divBdr>
            <w:top w:val="none" w:sz="0" w:space="0" w:color="auto"/>
            <w:left w:val="none" w:sz="0" w:space="0" w:color="auto"/>
            <w:bottom w:val="none" w:sz="0" w:space="0" w:color="auto"/>
            <w:right w:val="none" w:sz="0" w:space="0" w:color="auto"/>
          </w:divBdr>
        </w:div>
        <w:div w:id="797531928">
          <w:marLeft w:val="480"/>
          <w:marRight w:val="0"/>
          <w:marTop w:val="0"/>
          <w:marBottom w:val="0"/>
          <w:divBdr>
            <w:top w:val="none" w:sz="0" w:space="0" w:color="auto"/>
            <w:left w:val="none" w:sz="0" w:space="0" w:color="auto"/>
            <w:bottom w:val="none" w:sz="0" w:space="0" w:color="auto"/>
            <w:right w:val="none" w:sz="0" w:space="0" w:color="auto"/>
          </w:divBdr>
        </w:div>
      </w:divsChild>
    </w:div>
    <w:div w:id="1102532884">
      <w:bodyDiv w:val="1"/>
      <w:marLeft w:val="0"/>
      <w:marRight w:val="0"/>
      <w:marTop w:val="0"/>
      <w:marBottom w:val="0"/>
      <w:divBdr>
        <w:top w:val="none" w:sz="0" w:space="0" w:color="auto"/>
        <w:left w:val="none" w:sz="0" w:space="0" w:color="auto"/>
        <w:bottom w:val="none" w:sz="0" w:space="0" w:color="auto"/>
        <w:right w:val="none" w:sz="0" w:space="0" w:color="auto"/>
      </w:divBdr>
      <w:divsChild>
        <w:div w:id="147284976">
          <w:marLeft w:val="480"/>
          <w:marRight w:val="0"/>
          <w:marTop w:val="0"/>
          <w:marBottom w:val="0"/>
          <w:divBdr>
            <w:top w:val="none" w:sz="0" w:space="0" w:color="auto"/>
            <w:left w:val="none" w:sz="0" w:space="0" w:color="auto"/>
            <w:bottom w:val="none" w:sz="0" w:space="0" w:color="auto"/>
            <w:right w:val="none" w:sz="0" w:space="0" w:color="auto"/>
          </w:divBdr>
        </w:div>
        <w:div w:id="152649177">
          <w:marLeft w:val="480"/>
          <w:marRight w:val="0"/>
          <w:marTop w:val="0"/>
          <w:marBottom w:val="0"/>
          <w:divBdr>
            <w:top w:val="none" w:sz="0" w:space="0" w:color="auto"/>
            <w:left w:val="none" w:sz="0" w:space="0" w:color="auto"/>
            <w:bottom w:val="none" w:sz="0" w:space="0" w:color="auto"/>
            <w:right w:val="none" w:sz="0" w:space="0" w:color="auto"/>
          </w:divBdr>
        </w:div>
        <w:div w:id="895705481">
          <w:marLeft w:val="480"/>
          <w:marRight w:val="0"/>
          <w:marTop w:val="0"/>
          <w:marBottom w:val="0"/>
          <w:divBdr>
            <w:top w:val="none" w:sz="0" w:space="0" w:color="auto"/>
            <w:left w:val="none" w:sz="0" w:space="0" w:color="auto"/>
            <w:bottom w:val="none" w:sz="0" w:space="0" w:color="auto"/>
            <w:right w:val="none" w:sz="0" w:space="0" w:color="auto"/>
          </w:divBdr>
        </w:div>
        <w:div w:id="1474059637">
          <w:marLeft w:val="480"/>
          <w:marRight w:val="0"/>
          <w:marTop w:val="0"/>
          <w:marBottom w:val="0"/>
          <w:divBdr>
            <w:top w:val="none" w:sz="0" w:space="0" w:color="auto"/>
            <w:left w:val="none" w:sz="0" w:space="0" w:color="auto"/>
            <w:bottom w:val="none" w:sz="0" w:space="0" w:color="auto"/>
            <w:right w:val="none" w:sz="0" w:space="0" w:color="auto"/>
          </w:divBdr>
        </w:div>
        <w:div w:id="111293926">
          <w:marLeft w:val="480"/>
          <w:marRight w:val="0"/>
          <w:marTop w:val="0"/>
          <w:marBottom w:val="0"/>
          <w:divBdr>
            <w:top w:val="none" w:sz="0" w:space="0" w:color="auto"/>
            <w:left w:val="none" w:sz="0" w:space="0" w:color="auto"/>
            <w:bottom w:val="none" w:sz="0" w:space="0" w:color="auto"/>
            <w:right w:val="none" w:sz="0" w:space="0" w:color="auto"/>
          </w:divBdr>
        </w:div>
      </w:divsChild>
    </w:div>
    <w:div w:id="1137988005">
      <w:bodyDiv w:val="1"/>
      <w:marLeft w:val="0"/>
      <w:marRight w:val="0"/>
      <w:marTop w:val="0"/>
      <w:marBottom w:val="0"/>
      <w:divBdr>
        <w:top w:val="none" w:sz="0" w:space="0" w:color="auto"/>
        <w:left w:val="none" w:sz="0" w:space="0" w:color="auto"/>
        <w:bottom w:val="none" w:sz="0" w:space="0" w:color="auto"/>
        <w:right w:val="none" w:sz="0" w:space="0" w:color="auto"/>
      </w:divBdr>
    </w:div>
    <w:div w:id="1144273866">
      <w:bodyDiv w:val="1"/>
      <w:marLeft w:val="0"/>
      <w:marRight w:val="0"/>
      <w:marTop w:val="0"/>
      <w:marBottom w:val="0"/>
      <w:divBdr>
        <w:top w:val="none" w:sz="0" w:space="0" w:color="auto"/>
        <w:left w:val="none" w:sz="0" w:space="0" w:color="auto"/>
        <w:bottom w:val="none" w:sz="0" w:space="0" w:color="auto"/>
        <w:right w:val="none" w:sz="0" w:space="0" w:color="auto"/>
      </w:divBdr>
    </w:div>
    <w:div w:id="1152333084">
      <w:bodyDiv w:val="1"/>
      <w:marLeft w:val="0"/>
      <w:marRight w:val="0"/>
      <w:marTop w:val="0"/>
      <w:marBottom w:val="0"/>
      <w:divBdr>
        <w:top w:val="none" w:sz="0" w:space="0" w:color="auto"/>
        <w:left w:val="none" w:sz="0" w:space="0" w:color="auto"/>
        <w:bottom w:val="none" w:sz="0" w:space="0" w:color="auto"/>
        <w:right w:val="none" w:sz="0" w:space="0" w:color="auto"/>
      </w:divBdr>
      <w:divsChild>
        <w:div w:id="798180430">
          <w:marLeft w:val="480"/>
          <w:marRight w:val="0"/>
          <w:marTop w:val="0"/>
          <w:marBottom w:val="0"/>
          <w:divBdr>
            <w:top w:val="none" w:sz="0" w:space="0" w:color="auto"/>
            <w:left w:val="none" w:sz="0" w:space="0" w:color="auto"/>
            <w:bottom w:val="none" w:sz="0" w:space="0" w:color="auto"/>
            <w:right w:val="none" w:sz="0" w:space="0" w:color="auto"/>
          </w:divBdr>
        </w:div>
        <w:div w:id="1996957159">
          <w:marLeft w:val="480"/>
          <w:marRight w:val="0"/>
          <w:marTop w:val="0"/>
          <w:marBottom w:val="0"/>
          <w:divBdr>
            <w:top w:val="none" w:sz="0" w:space="0" w:color="auto"/>
            <w:left w:val="none" w:sz="0" w:space="0" w:color="auto"/>
            <w:bottom w:val="none" w:sz="0" w:space="0" w:color="auto"/>
            <w:right w:val="none" w:sz="0" w:space="0" w:color="auto"/>
          </w:divBdr>
        </w:div>
        <w:div w:id="600843402">
          <w:marLeft w:val="480"/>
          <w:marRight w:val="0"/>
          <w:marTop w:val="0"/>
          <w:marBottom w:val="0"/>
          <w:divBdr>
            <w:top w:val="none" w:sz="0" w:space="0" w:color="auto"/>
            <w:left w:val="none" w:sz="0" w:space="0" w:color="auto"/>
            <w:bottom w:val="none" w:sz="0" w:space="0" w:color="auto"/>
            <w:right w:val="none" w:sz="0" w:space="0" w:color="auto"/>
          </w:divBdr>
        </w:div>
        <w:div w:id="1743602227">
          <w:marLeft w:val="480"/>
          <w:marRight w:val="0"/>
          <w:marTop w:val="0"/>
          <w:marBottom w:val="0"/>
          <w:divBdr>
            <w:top w:val="none" w:sz="0" w:space="0" w:color="auto"/>
            <w:left w:val="none" w:sz="0" w:space="0" w:color="auto"/>
            <w:bottom w:val="none" w:sz="0" w:space="0" w:color="auto"/>
            <w:right w:val="none" w:sz="0" w:space="0" w:color="auto"/>
          </w:divBdr>
        </w:div>
        <w:div w:id="711150231">
          <w:marLeft w:val="480"/>
          <w:marRight w:val="0"/>
          <w:marTop w:val="0"/>
          <w:marBottom w:val="0"/>
          <w:divBdr>
            <w:top w:val="none" w:sz="0" w:space="0" w:color="auto"/>
            <w:left w:val="none" w:sz="0" w:space="0" w:color="auto"/>
            <w:bottom w:val="none" w:sz="0" w:space="0" w:color="auto"/>
            <w:right w:val="none" w:sz="0" w:space="0" w:color="auto"/>
          </w:divBdr>
        </w:div>
        <w:div w:id="307370518">
          <w:marLeft w:val="480"/>
          <w:marRight w:val="0"/>
          <w:marTop w:val="0"/>
          <w:marBottom w:val="0"/>
          <w:divBdr>
            <w:top w:val="none" w:sz="0" w:space="0" w:color="auto"/>
            <w:left w:val="none" w:sz="0" w:space="0" w:color="auto"/>
            <w:bottom w:val="none" w:sz="0" w:space="0" w:color="auto"/>
            <w:right w:val="none" w:sz="0" w:space="0" w:color="auto"/>
          </w:divBdr>
        </w:div>
      </w:divsChild>
    </w:div>
    <w:div w:id="1318456183">
      <w:bodyDiv w:val="1"/>
      <w:marLeft w:val="0"/>
      <w:marRight w:val="0"/>
      <w:marTop w:val="0"/>
      <w:marBottom w:val="0"/>
      <w:divBdr>
        <w:top w:val="none" w:sz="0" w:space="0" w:color="auto"/>
        <w:left w:val="none" w:sz="0" w:space="0" w:color="auto"/>
        <w:bottom w:val="none" w:sz="0" w:space="0" w:color="auto"/>
        <w:right w:val="none" w:sz="0" w:space="0" w:color="auto"/>
      </w:divBdr>
      <w:divsChild>
        <w:div w:id="88819358">
          <w:marLeft w:val="480"/>
          <w:marRight w:val="0"/>
          <w:marTop w:val="0"/>
          <w:marBottom w:val="0"/>
          <w:divBdr>
            <w:top w:val="none" w:sz="0" w:space="0" w:color="auto"/>
            <w:left w:val="none" w:sz="0" w:space="0" w:color="auto"/>
            <w:bottom w:val="none" w:sz="0" w:space="0" w:color="auto"/>
            <w:right w:val="none" w:sz="0" w:space="0" w:color="auto"/>
          </w:divBdr>
        </w:div>
        <w:div w:id="896815080">
          <w:marLeft w:val="480"/>
          <w:marRight w:val="0"/>
          <w:marTop w:val="0"/>
          <w:marBottom w:val="0"/>
          <w:divBdr>
            <w:top w:val="none" w:sz="0" w:space="0" w:color="auto"/>
            <w:left w:val="none" w:sz="0" w:space="0" w:color="auto"/>
            <w:bottom w:val="none" w:sz="0" w:space="0" w:color="auto"/>
            <w:right w:val="none" w:sz="0" w:space="0" w:color="auto"/>
          </w:divBdr>
        </w:div>
        <w:div w:id="432824176">
          <w:marLeft w:val="480"/>
          <w:marRight w:val="0"/>
          <w:marTop w:val="0"/>
          <w:marBottom w:val="0"/>
          <w:divBdr>
            <w:top w:val="none" w:sz="0" w:space="0" w:color="auto"/>
            <w:left w:val="none" w:sz="0" w:space="0" w:color="auto"/>
            <w:bottom w:val="none" w:sz="0" w:space="0" w:color="auto"/>
            <w:right w:val="none" w:sz="0" w:space="0" w:color="auto"/>
          </w:divBdr>
        </w:div>
        <w:div w:id="1671250205">
          <w:marLeft w:val="480"/>
          <w:marRight w:val="0"/>
          <w:marTop w:val="0"/>
          <w:marBottom w:val="0"/>
          <w:divBdr>
            <w:top w:val="none" w:sz="0" w:space="0" w:color="auto"/>
            <w:left w:val="none" w:sz="0" w:space="0" w:color="auto"/>
            <w:bottom w:val="none" w:sz="0" w:space="0" w:color="auto"/>
            <w:right w:val="none" w:sz="0" w:space="0" w:color="auto"/>
          </w:divBdr>
        </w:div>
        <w:div w:id="508762940">
          <w:marLeft w:val="480"/>
          <w:marRight w:val="0"/>
          <w:marTop w:val="0"/>
          <w:marBottom w:val="0"/>
          <w:divBdr>
            <w:top w:val="none" w:sz="0" w:space="0" w:color="auto"/>
            <w:left w:val="none" w:sz="0" w:space="0" w:color="auto"/>
            <w:bottom w:val="none" w:sz="0" w:space="0" w:color="auto"/>
            <w:right w:val="none" w:sz="0" w:space="0" w:color="auto"/>
          </w:divBdr>
        </w:div>
        <w:div w:id="1675494659">
          <w:marLeft w:val="480"/>
          <w:marRight w:val="0"/>
          <w:marTop w:val="0"/>
          <w:marBottom w:val="0"/>
          <w:divBdr>
            <w:top w:val="none" w:sz="0" w:space="0" w:color="auto"/>
            <w:left w:val="none" w:sz="0" w:space="0" w:color="auto"/>
            <w:bottom w:val="none" w:sz="0" w:space="0" w:color="auto"/>
            <w:right w:val="none" w:sz="0" w:space="0" w:color="auto"/>
          </w:divBdr>
        </w:div>
      </w:divsChild>
    </w:div>
    <w:div w:id="1332489683">
      <w:bodyDiv w:val="1"/>
      <w:marLeft w:val="0"/>
      <w:marRight w:val="0"/>
      <w:marTop w:val="0"/>
      <w:marBottom w:val="0"/>
      <w:divBdr>
        <w:top w:val="none" w:sz="0" w:space="0" w:color="auto"/>
        <w:left w:val="none" w:sz="0" w:space="0" w:color="auto"/>
        <w:bottom w:val="none" w:sz="0" w:space="0" w:color="auto"/>
        <w:right w:val="none" w:sz="0" w:space="0" w:color="auto"/>
      </w:divBdr>
    </w:div>
    <w:div w:id="1404137308">
      <w:bodyDiv w:val="1"/>
      <w:marLeft w:val="0"/>
      <w:marRight w:val="0"/>
      <w:marTop w:val="0"/>
      <w:marBottom w:val="0"/>
      <w:divBdr>
        <w:top w:val="none" w:sz="0" w:space="0" w:color="auto"/>
        <w:left w:val="none" w:sz="0" w:space="0" w:color="auto"/>
        <w:bottom w:val="none" w:sz="0" w:space="0" w:color="auto"/>
        <w:right w:val="none" w:sz="0" w:space="0" w:color="auto"/>
      </w:divBdr>
    </w:div>
    <w:div w:id="1439914266">
      <w:bodyDiv w:val="1"/>
      <w:marLeft w:val="0"/>
      <w:marRight w:val="0"/>
      <w:marTop w:val="0"/>
      <w:marBottom w:val="0"/>
      <w:divBdr>
        <w:top w:val="none" w:sz="0" w:space="0" w:color="auto"/>
        <w:left w:val="none" w:sz="0" w:space="0" w:color="auto"/>
        <w:bottom w:val="none" w:sz="0" w:space="0" w:color="auto"/>
        <w:right w:val="none" w:sz="0" w:space="0" w:color="auto"/>
      </w:divBdr>
    </w:div>
    <w:div w:id="1458916533">
      <w:bodyDiv w:val="1"/>
      <w:marLeft w:val="0"/>
      <w:marRight w:val="0"/>
      <w:marTop w:val="0"/>
      <w:marBottom w:val="0"/>
      <w:divBdr>
        <w:top w:val="none" w:sz="0" w:space="0" w:color="auto"/>
        <w:left w:val="none" w:sz="0" w:space="0" w:color="auto"/>
        <w:bottom w:val="none" w:sz="0" w:space="0" w:color="auto"/>
        <w:right w:val="none" w:sz="0" w:space="0" w:color="auto"/>
      </w:divBdr>
    </w:div>
    <w:div w:id="1468205081">
      <w:bodyDiv w:val="1"/>
      <w:marLeft w:val="0"/>
      <w:marRight w:val="0"/>
      <w:marTop w:val="0"/>
      <w:marBottom w:val="0"/>
      <w:divBdr>
        <w:top w:val="none" w:sz="0" w:space="0" w:color="auto"/>
        <w:left w:val="none" w:sz="0" w:space="0" w:color="auto"/>
        <w:bottom w:val="none" w:sz="0" w:space="0" w:color="auto"/>
        <w:right w:val="none" w:sz="0" w:space="0" w:color="auto"/>
      </w:divBdr>
    </w:div>
    <w:div w:id="1555503309">
      <w:bodyDiv w:val="1"/>
      <w:marLeft w:val="0"/>
      <w:marRight w:val="0"/>
      <w:marTop w:val="0"/>
      <w:marBottom w:val="0"/>
      <w:divBdr>
        <w:top w:val="none" w:sz="0" w:space="0" w:color="auto"/>
        <w:left w:val="none" w:sz="0" w:space="0" w:color="auto"/>
        <w:bottom w:val="none" w:sz="0" w:space="0" w:color="auto"/>
        <w:right w:val="none" w:sz="0" w:space="0" w:color="auto"/>
      </w:divBdr>
    </w:div>
    <w:div w:id="1598909042">
      <w:bodyDiv w:val="1"/>
      <w:marLeft w:val="0"/>
      <w:marRight w:val="0"/>
      <w:marTop w:val="0"/>
      <w:marBottom w:val="0"/>
      <w:divBdr>
        <w:top w:val="none" w:sz="0" w:space="0" w:color="auto"/>
        <w:left w:val="none" w:sz="0" w:space="0" w:color="auto"/>
        <w:bottom w:val="none" w:sz="0" w:space="0" w:color="auto"/>
        <w:right w:val="none" w:sz="0" w:space="0" w:color="auto"/>
      </w:divBdr>
      <w:divsChild>
        <w:div w:id="1152059120">
          <w:marLeft w:val="480"/>
          <w:marRight w:val="0"/>
          <w:marTop w:val="0"/>
          <w:marBottom w:val="0"/>
          <w:divBdr>
            <w:top w:val="none" w:sz="0" w:space="0" w:color="auto"/>
            <w:left w:val="none" w:sz="0" w:space="0" w:color="auto"/>
            <w:bottom w:val="none" w:sz="0" w:space="0" w:color="auto"/>
            <w:right w:val="none" w:sz="0" w:space="0" w:color="auto"/>
          </w:divBdr>
        </w:div>
        <w:div w:id="525757678">
          <w:marLeft w:val="480"/>
          <w:marRight w:val="0"/>
          <w:marTop w:val="0"/>
          <w:marBottom w:val="0"/>
          <w:divBdr>
            <w:top w:val="none" w:sz="0" w:space="0" w:color="auto"/>
            <w:left w:val="none" w:sz="0" w:space="0" w:color="auto"/>
            <w:bottom w:val="none" w:sz="0" w:space="0" w:color="auto"/>
            <w:right w:val="none" w:sz="0" w:space="0" w:color="auto"/>
          </w:divBdr>
        </w:div>
        <w:div w:id="239755921">
          <w:marLeft w:val="480"/>
          <w:marRight w:val="0"/>
          <w:marTop w:val="0"/>
          <w:marBottom w:val="0"/>
          <w:divBdr>
            <w:top w:val="none" w:sz="0" w:space="0" w:color="auto"/>
            <w:left w:val="none" w:sz="0" w:space="0" w:color="auto"/>
            <w:bottom w:val="none" w:sz="0" w:space="0" w:color="auto"/>
            <w:right w:val="none" w:sz="0" w:space="0" w:color="auto"/>
          </w:divBdr>
        </w:div>
        <w:div w:id="1912346797">
          <w:marLeft w:val="480"/>
          <w:marRight w:val="0"/>
          <w:marTop w:val="0"/>
          <w:marBottom w:val="0"/>
          <w:divBdr>
            <w:top w:val="none" w:sz="0" w:space="0" w:color="auto"/>
            <w:left w:val="none" w:sz="0" w:space="0" w:color="auto"/>
            <w:bottom w:val="none" w:sz="0" w:space="0" w:color="auto"/>
            <w:right w:val="none" w:sz="0" w:space="0" w:color="auto"/>
          </w:divBdr>
        </w:div>
        <w:div w:id="1126386899">
          <w:marLeft w:val="480"/>
          <w:marRight w:val="0"/>
          <w:marTop w:val="0"/>
          <w:marBottom w:val="0"/>
          <w:divBdr>
            <w:top w:val="none" w:sz="0" w:space="0" w:color="auto"/>
            <w:left w:val="none" w:sz="0" w:space="0" w:color="auto"/>
            <w:bottom w:val="none" w:sz="0" w:space="0" w:color="auto"/>
            <w:right w:val="none" w:sz="0" w:space="0" w:color="auto"/>
          </w:divBdr>
        </w:div>
      </w:divsChild>
    </w:div>
    <w:div w:id="1609192535">
      <w:bodyDiv w:val="1"/>
      <w:marLeft w:val="0"/>
      <w:marRight w:val="0"/>
      <w:marTop w:val="0"/>
      <w:marBottom w:val="0"/>
      <w:divBdr>
        <w:top w:val="none" w:sz="0" w:space="0" w:color="auto"/>
        <w:left w:val="none" w:sz="0" w:space="0" w:color="auto"/>
        <w:bottom w:val="none" w:sz="0" w:space="0" w:color="auto"/>
        <w:right w:val="none" w:sz="0" w:space="0" w:color="auto"/>
      </w:divBdr>
      <w:divsChild>
        <w:div w:id="402334187">
          <w:marLeft w:val="480"/>
          <w:marRight w:val="0"/>
          <w:marTop w:val="0"/>
          <w:marBottom w:val="0"/>
          <w:divBdr>
            <w:top w:val="none" w:sz="0" w:space="0" w:color="auto"/>
            <w:left w:val="none" w:sz="0" w:space="0" w:color="auto"/>
            <w:bottom w:val="none" w:sz="0" w:space="0" w:color="auto"/>
            <w:right w:val="none" w:sz="0" w:space="0" w:color="auto"/>
          </w:divBdr>
        </w:div>
        <w:div w:id="887648255">
          <w:marLeft w:val="480"/>
          <w:marRight w:val="0"/>
          <w:marTop w:val="0"/>
          <w:marBottom w:val="0"/>
          <w:divBdr>
            <w:top w:val="none" w:sz="0" w:space="0" w:color="auto"/>
            <w:left w:val="none" w:sz="0" w:space="0" w:color="auto"/>
            <w:bottom w:val="none" w:sz="0" w:space="0" w:color="auto"/>
            <w:right w:val="none" w:sz="0" w:space="0" w:color="auto"/>
          </w:divBdr>
        </w:div>
        <w:div w:id="718238418">
          <w:marLeft w:val="480"/>
          <w:marRight w:val="0"/>
          <w:marTop w:val="0"/>
          <w:marBottom w:val="0"/>
          <w:divBdr>
            <w:top w:val="none" w:sz="0" w:space="0" w:color="auto"/>
            <w:left w:val="none" w:sz="0" w:space="0" w:color="auto"/>
            <w:bottom w:val="none" w:sz="0" w:space="0" w:color="auto"/>
            <w:right w:val="none" w:sz="0" w:space="0" w:color="auto"/>
          </w:divBdr>
        </w:div>
        <w:div w:id="266161465">
          <w:marLeft w:val="480"/>
          <w:marRight w:val="0"/>
          <w:marTop w:val="0"/>
          <w:marBottom w:val="0"/>
          <w:divBdr>
            <w:top w:val="none" w:sz="0" w:space="0" w:color="auto"/>
            <w:left w:val="none" w:sz="0" w:space="0" w:color="auto"/>
            <w:bottom w:val="none" w:sz="0" w:space="0" w:color="auto"/>
            <w:right w:val="none" w:sz="0" w:space="0" w:color="auto"/>
          </w:divBdr>
        </w:div>
        <w:div w:id="412119156">
          <w:marLeft w:val="480"/>
          <w:marRight w:val="0"/>
          <w:marTop w:val="0"/>
          <w:marBottom w:val="0"/>
          <w:divBdr>
            <w:top w:val="none" w:sz="0" w:space="0" w:color="auto"/>
            <w:left w:val="none" w:sz="0" w:space="0" w:color="auto"/>
            <w:bottom w:val="none" w:sz="0" w:space="0" w:color="auto"/>
            <w:right w:val="none" w:sz="0" w:space="0" w:color="auto"/>
          </w:divBdr>
        </w:div>
        <w:div w:id="1245606976">
          <w:marLeft w:val="480"/>
          <w:marRight w:val="0"/>
          <w:marTop w:val="0"/>
          <w:marBottom w:val="0"/>
          <w:divBdr>
            <w:top w:val="none" w:sz="0" w:space="0" w:color="auto"/>
            <w:left w:val="none" w:sz="0" w:space="0" w:color="auto"/>
            <w:bottom w:val="none" w:sz="0" w:space="0" w:color="auto"/>
            <w:right w:val="none" w:sz="0" w:space="0" w:color="auto"/>
          </w:divBdr>
        </w:div>
      </w:divsChild>
    </w:div>
    <w:div w:id="1609197970">
      <w:bodyDiv w:val="1"/>
      <w:marLeft w:val="0"/>
      <w:marRight w:val="0"/>
      <w:marTop w:val="0"/>
      <w:marBottom w:val="0"/>
      <w:divBdr>
        <w:top w:val="none" w:sz="0" w:space="0" w:color="auto"/>
        <w:left w:val="none" w:sz="0" w:space="0" w:color="auto"/>
        <w:bottom w:val="none" w:sz="0" w:space="0" w:color="auto"/>
        <w:right w:val="none" w:sz="0" w:space="0" w:color="auto"/>
      </w:divBdr>
    </w:div>
    <w:div w:id="1706443765">
      <w:bodyDiv w:val="1"/>
      <w:marLeft w:val="0"/>
      <w:marRight w:val="0"/>
      <w:marTop w:val="0"/>
      <w:marBottom w:val="0"/>
      <w:divBdr>
        <w:top w:val="none" w:sz="0" w:space="0" w:color="auto"/>
        <w:left w:val="none" w:sz="0" w:space="0" w:color="auto"/>
        <w:bottom w:val="none" w:sz="0" w:space="0" w:color="auto"/>
        <w:right w:val="none" w:sz="0" w:space="0" w:color="auto"/>
      </w:divBdr>
    </w:div>
    <w:div w:id="2038966626">
      <w:bodyDiv w:val="1"/>
      <w:marLeft w:val="0"/>
      <w:marRight w:val="0"/>
      <w:marTop w:val="0"/>
      <w:marBottom w:val="0"/>
      <w:divBdr>
        <w:top w:val="none" w:sz="0" w:space="0" w:color="auto"/>
        <w:left w:val="none" w:sz="0" w:space="0" w:color="auto"/>
        <w:bottom w:val="none" w:sz="0" w:space="0" w:color="auto"/>
        <w:right w:val="none" w:sz="0" w:space="0" w:color="auto"/>
      </w:divBdr>
      <w:divsChild>
        <w:div w:id="1491404770">
          <w:marLeft w:val="480"/>
          <w:marRight w:val="0"/>
          <w:marTop w:val="0"/>
          <w:marBottom w:val="0"/>
          <w:divBdr>
            <w:top w:val="none" w:sz="0" w:space="0" w:color="auto"/>
            <w:left w:val="none" w:sz="0" w:space="0" w:color="auto"/>
            <w:bottom w:val="none" w:sz="0" w:space="0" w:color="auto"/>
            <w:right w:val="none" w:sz="0" w:space="0" w:color="auto"/>
          </w:divBdr>
        </w:div>
        <w:div w:id="1958220580">
          <w:marLeft w:val="480"/>
          <w:marRight w:val="0"/>
          <w:marTop w:val="0"/>
          <w:marBottom w:val="0"/>
          <w:divBdr>
            <w:top w:val="none" w:sz="0" w:space="0" w:color="auto"/>
            <w:left w:val="none" w:sz="0" w:space="0" w:color="auto"/>
            <w:bottom w:val="none" w:sz="0" w:space="0" w:color="auto"/>
            <w:right w:val="none" w:sz="0" w:space="0" w:color="auto"/>
          </w:divBdr>
        </w:div>
        <w:div w:id="1463037249">
          <w:marLeft w:val="480"/>
          <w:marRight w:val="0"/>
          <w:marTop w:val="0"/>
          <w:marBottom w:val="0"/>
          <w:divBdr>
            <w:top w:val="none" w:sz="0" w:space="0" w:color="auto"/>
            <w:left w:val="none" w:sz="0" w:space="0" w:color="auto"/>
            <w:bottom w:val="none" w:sz="0" w:space="0" w:color="auto"/>
            <w:right w:val="none" w:sz="0" w:space="0" w:color="auto"/>
          </w:divBdr>
        </w:div>
        <w:div w:id="512838479">
          <w:marLeft w:val="480"/>
          <w:marRight w:val="0"/>
          <w:marTop w:val="0"/>
          <w:marBottom w:val="0"/>
          <w:divBdr>
            <w:top w:val="none" w:sz="0" w:space="0" w:color="auto"/>
            <w:left w:val="none" w:sz="0" w:space="0" w:color="auto"/>
            <w:bottom w:val="none" w:sz="0" w:space="0" w:color="auto"/>
            <w:right w:val="none" w:sz="0" w:space="0" w:color="auto"/>
          </w:divBdr>
        </w:div>
        <w:div w:id="851917291">
          <w:marLeft w:val="480"/>
          <w:marRight w:val="0"/>
          <w:marTop w:val="0"/>
          <w:marBottom w:val="0"/>
          <w:divBdr>
            <w:top w:val="none" w:sz="0" w:space="0" w:color="auto"/>
            <w:left w:val="none" w:sz="0" w:space="0" w:color="auto"/>
            <w:bottom w:val="none" w:sz="0" w:space="0" w:color="auto"/>
            <w:right w:val="none" w:sz="0" w:space="0" w:color="auto"/>
          </w:divBdr>
        </w:div>
        <w:div w:id="2121217908">
          <w:marLeft w:val="480"/>
          <w:marRight w:val="0"/>
          <w:marTop w:val="0"/>
          <w:marBottom w:val="0"/>
          <w:divBdr>
            <w:top w:val="none" w:sz="0" w:space="0" w:color="auto"/>
            <w:left w:val="none" w:sz="0" w:space="0" w:color="auto"/>
            <w:bottom w:val="none" w:sz="0" w:space="0" w:color="auto"/>
            <w:right w:val="none" w:sz="0" w:space="0" w:color="auto"/>
          </w:divBdr>
        </w:div>
      </w:divsChild>
    </w:div>
    <w:div w:id="2073238588">
      <w:bodyDiv w:val="1"/>
      <w:marLeft w:val="0"/>
      <w:marRight w:val="0"/>
      <w:marTop w:val="0"/>
      <w:marBottom w:val="0"/>
      <w:divBdr>
        <w:top w:val="none" w:sz="0" w:space="0" w:color="auto"/>
        <w:left w:val="none" w:sz="0" w:space="0" w:color="auto"/>
        <w:bottom w:val="none" w:sz="0" w:space="0" w:color="auto"/>
        <w:right w:val="none" w:sz="0" w:space="0" w:color="auto"/>
      </w:divBdr>
    </w:div>
    <w:div w:id="2090030176">
      <w:bodyDiv w:val="1"/>
      <w:marLeft w:val="0"/>
      <w:marRight w:val="0"/>
      <w:marTop w:val="0"/>
      <w:marBottom w:val="0"/>
      <w:divBdr>
        <w:top w:val="none" w:sz="0" w:space="0" w:color="auto"/>
        <w:left w:val="none" w:sz="0" w:space="0" w:color="auto"/>
        <w:bottom w:val="none" w:sz="0" w:space="0" w:color="auto"/>
        <w:right w:val="none" w:sz="0" w:space="0" w:color="auto"/>
      </w:divBdr>
      <w:divsChild>
        <w:div w:id="462112790">
          <w:marLeft w:val="480"/>
          <w:marRight w:val="0"/>
          <w:marTop w:val="0"/>
          <w:marBottom w:val="0"/>
          <w:divBdr>
            <w:top w:val="none" w:sz="0" w:space="0" w:color="auto"/>
            <w:left w:val="none" w:sz="0" w:space="0" w:color="auto"/>
            <w:bottom w:val="none" w:sz="0" w:space="0" w:color="auto"/>
            <w:right w:val="none" w:sz="0" w:space="0" w:color="auto"/>
          </w:divBdr>
        </w:div>
        <w:div w:id="553856660">
          <w:marLeft w:val="480"/>
          <w:marRight w:val="0"/>
          <w:marTop w:val="0"/>
          <w:marBottom w:val="0"/>
          <w:divBdr>
            <w:top w:val="none" w:sz="0" w:space="0" w:color="auto"/>
            <w:left w:val="none" w:sz="0" w:space="0" w:color="auto"/>
            <w:bottom w:val="none" w:sz="0" w:space="0" w:color="auto"/>
            <w:right w:val="none" w:sz="0" w:space="0" w:color="auto"/>
          </w:divBdr>
        </w:div>
        <w:div w:id="22050284">
          <w:marLeft w:val="480"/>
          <w:marRight w:val="0"/>
          <w:marTop w:val="0"/>
          <w:marBottom w:val="0"/>
          <w:divBdr>
            <w:top w:val="none" w:sz="0" w:space="0" w:color="auto"/>
            <w:left w:val="none" w:sz="0" w:space="0" w:color="auto"/>
            <w:bottom w:val="none" w:sz="0" w:space="0" w:color="auto"/>
            <w:right w:val="none" w:sz="0" w:space="0" w:color="auto"/>
          </w:divBdr>
        </w:div>
        <w:div w:id="2069187206">
          <w:marLeft w:val="480"/>
          <w:marRight w:val="0"/>
          <w:marTop w:val="0"/>
          <w:marBottom w:val="0"/>
          <w:divBdr>
            <w:top w:val="none" w:sz="0" w:space="0" w:color="auto"/>
            <w:left w:val="none" w:sz="0" w:space="0" w:color="auto"/>
            <w:bottom w:val="none" w:sz="0" w:space="0" w:color="auto"/>
            <w:right w:val="none" w:sz="0" w:space="0" w:color="auto"/>
          </w:divBdr>
        </w:div>
        <w:div w:id="456873746">
          <w:marLeft w:val="480"/>
          <w:marRight w:val="0"/>
          <w:marTop w:val="0"/>
          <w:marBottom w:val="0"/>
          <w:divBdr>
            <w:top w:val="none" w:sz="0" w:space="0" w:color="auto"/>
            <w:left w:val="none" w:sz="0" w:space="0" w:color="auto"/>
            <w:bottom w:val="none" w:sz="0" w:space="0" w:color="auto"/>
            <w:right w:val="none" w:sz="0" w:space="0" w:color="auto"/>
          </w:divBdr>
        </w:div>
      </w:divsChild>
    </w:div>
    <w:div w:id="2103452487">
      <w:bodyDiv w:val="1"/>
      <w:marLeft w:val="0"/>
      <w:marRight w:val="0"/>
      <w:marTop w:val="0"/>
      <w:marBottom w:val="0"/>
      <w:divBdr>
        <w:top w:val="none" w:sz="0" w:space="0" w:color="auto"/>
        <w:left w:val="none" w:sz="0" w:space="0" w:color="auto"/>
        <w:bottom w:val="none" w:sz="0" w:space="0" w:color="auto"/>
        <w:right w:val="none" w:sz="0" w:space="0" w:color="auto"/>
      </w:divBdr>
      <w:divsChild>
        <w:div w:id="534731928">
          <w:marLeft w:val="480"/>
          <w:marRight w:val="0"/>
          <w:marTop w:val="0"/>
          <w:marBottom w:val="0"/>
          <w:divBdr>
            <w:top w:val="none" w:sz="0" w:space="0" w:color="auto"/>
            <w:left w:val="none" w:sz="0" w:space="0" w:color="auto"/>
            <w:bottom w:val="none" w:sz="0" w:space="0" w:color="auto"/>
            <w:right w:val="none" w:sz="0" w:space="0" w:color="auto"/>
          </w:divBdr>
        </w:div>
        <w:div w:id="1717315898">
          <w:marLeft w:val="480"/>
          <w:marRight w:val="0"/>
          <w:marTop w:val="0"/>
          <w:marBottom w:val="0"/>
          <w:divBdr>
            <w:top w:val="none" w:sz="0" w:space="0" w:color="auto"/>
            <w:left w:val="none" w:sz="0" w:space="0" w:color="auto"/>
            <w:bottom w:val="none" w:sz="0" w:space="0" w:color="auto"/>
            <w:right w:val="none" w:sz="0" w:space="0" w:color="auto"/>
          </w:divBdr>
        </w:div>
        <w:div w:id="783116032">
          <w:marLeft w:val="480"/>
          <w:marRight w:val="0"/>
          <w:marTop w:val="0"/>
          <w:marBottom w:val="0"/>
          <w:divBdr>
            <w:top w:val="none" w:sz="0" w:space="0" w:color="auto"/>
            <w:left w:val="none" w:sz="0" w:space="0" w:color="auto"/>
            <w:bottom w:val="none" w:sz="0" w:space="0" w:color="auto"/>
            <w:right w:val="none" w:sz="0" w:space="0" w:color="auto"/>
          </w:divBdr>
        </w:div>
        <w:div w:id="93012972">
          <w:marLeft w:val="480"/>
          <w:marRight w:val="0"/>
          <w:marTop w:val="0"/>
          <w:marBottom w:val="0"/>
          <w:divBdr>
            <w:top w:val="none" w:sz="0" w:space="0" w:color="auto"/>
            <w:left w:val="none" w:sz="0" w:space="0" w:color="auto"/>
            <w:bottom w:val="none" w:sz="0" w:space="0" w:color="auto"/>
            <w:right w:val="none" w:sz="0" w:space="0" w:color="auto"/>
          </w:divBdr>
        </w:div>
        <w:div w:id="1557619025">
          <w:marLeft w:val="480"/>
          <w:marRight w:val="0"/>
          <w:marTop w:val="0"/>
          <w:marBottom w:val="0"/>
          <w:divBdr>
            <w:top w:val="none" w:sz="0" w:space="0" w:color="auto"/>
            <w:left w:val="none" w:sz="0" w:space="0" w:color="auto"/>
            <w:bottom w:val="none" w:sz="0" w:space="0" w:color="auto"/>
            <w:right w:val="none" w:sz="0" w:space="0" w:color="auto"/>
          </w:divBdr>
        </w:div>
      </w:divsChild>
    </w:div>
    <w:div w:id="2124572271">
      <w:bodyDiv w:val="1"/>
      <w:marLeft w:val="0"/>
      <w:marRight w:val="0"/>
      <w:marTop w:val="0"/>
      <w:marBottom w:val="0"/>
      <w:divBdr>
        <w:top w:val="none" w:sz="0" w:space="0" w:color="auto"/>
        <w:left w:val="none" w:sz="0" w:space="0" w:color="auto"/>
        <w:bottom w:val="none" w:sz="0" w:space="0" w:color="auto"/>
        <w:right w:val="none" w:sz="0" w:space="0" w:color="auto"/>
      </w:divBdr>
      <w:divsChild>
        <w:div w:id="1955481139">
          <w:marLeft w:val="480"/>
          <w:marRight w:val="0"/>
          <w:marTop w:val="0"/>
          <w:marBottom w:val="0"/>
          <w:divBdr>
            <w:top w:val="none" w:sz="0" w:space="0" w:color="auto"/>
            <w:left w:val="none" w:sz="0" w:space="0" w:color="auto"/>
            <w:bottom w:val="none" w:sz="0" w:space="0" w:color="auto"/>
            <w:right w:val="none" w:sz="0" w:space="0" w:color="auto"/>
          </w:divBdr>
        </w:div>
        <w:div w:id="682826687">
          <w:marLeft w:val="480"/>
          <w:marRight w:val="0"/>
          <w:marTop w:val="0"/>
          <w:marBottom w:val="0"/>
          <w:divBdr>
            <w:top w:val="none" w:sz="0" w:space="0" w:color="auto"/>
            <w:left w:val="none" w:sz="0" w:space="0" w:color="auto"/>
            <w:bottom w:val="none" w:sz="0" w:space="0" w:color="auto"/>
            <w:right w:val="none" w:sz="0" w:space="0" w:color="auto"/>
          </w:divBdr>
        </w:div>
        <w:div w:id="1943026478">
          <w:marLeft w:val="480"/>
          <w:marRight w:val="0"/>
          <w:marTop w:val="0"/>
          <w:marBottom w:val="0"/>
          <w:divBdr>
            <w:top w:val="none" w:sz="0" w:space="0" w:color="auto"/>
            <w:left w:val="none" w:sz="0" w:space="0" w:color="auto"/>
            <w:bottom w:val="none" w:sz="0" w:space="0" w:color="auto"/>
            <w:right w:val="none" w:sz="0" w:space="0" w:color="auto"/>
          </w:divBdr>
        </w:div>
        <w:div w:id="1969435498">
          <w:marLeft w:val="480"/>
          <w:marRight w:val="0"/>
          <w:marTop w:val="0"/>
          <w:marBottom w:val="0"/>
          <w:divBdr>
            <w:top w:val="none" w:sz="0" w:space="0" w:color="auto"/>
            <w:left w:val="none" w:sz="0" w:space="0" w:color="auto"/>
            <w:bottom w:val="none" w:sz="0" w:space="0" w:color="auto"/>
            <w:right w:val="none" w:sz="0" w:space="0" w:color="auto"/>
          </w:divBdr>
        </w:div>
        <w:div w:id="322590754">
          <w:marLeft w:val="480"/>
          <w:marRight w:val="0"/>
          <w:marTop w:val="0"/>
          <w:marBottom w:val="0"/>
          <w:divBdr>
            <w:top w:val="none" w:sz="0" w:space="0" w:color="auto"/>
            <w:left w:val="none" w:sz="0" w:space="0" w:color="auto"/>
            <w:bottom w:val="none" w:sz="0" w:space="0" w:color="auto"/>
            <w:right w:val="none" w:sz="0" w:space="0" w:color="auto"/>
          </w:divBdr>
        </w:div>
        <w:div w:id="943852278">
          <w:marLeft w:val="480"/>
          <w:marRight w:val="0"/>
          <w:marTop w:val="0"/>
          <w:marBottom w:val="0"/>
          <w:divBdr>
            <w:top w:val="none" w:sz="0" w:space="0" w:color="auto"/>
            <w:left w:val="none" w:sz="0" w:space="0" w:color="auto"/>
            <w:bottom w:val="none" w:sz="0" w:space="0" w:color="auto"/>
            <w:right w:val="none" w:sz="0" w:space="0" w:color="auto"/>
          </w:divBdr>
        </w:div>
      </w:divsChild>
    </w:div>
    <w:div w:id="2126341647">
      <w:bodyDiv w:val="1"/>
      <w:marLeft w:val="0"/>
      <w:marRight w:val="0"/>
      <w:marTop w:val="0"/>
      <w:marBottom w:val="0"/>
      <w:divBdr>
        <w:top w:val="none" w:sz="0" w:space="0" w:color="auto"/>
        <w:left w:val="none" w:sz="0" w:space="0" w:color="auto"/>
        <w:bottom w:val="none" w:sz="0" w:space="0" w:color="auto"/>
        <w:right w:val="none" w:sz="0" w:space="0" w:color="auto"/>
      </w:divBdr>
      <w:divsChild>
        <w:div w:id="46490858">
          <w:marLeft w:val="480"/>
          <w:marRight w:val="0"/>
          <w:marTop w:val="0"/>
          <w:marBottom w:val="0"/>
          <w:divBdr>
            <w:top w:val="none" w:sz="0" w:space="0" w:color="auto"/>
            <w:left w:val="none" w:sz="0" w:space="0" w:color="auto"/>
            <w:bottom w:val="none" w:sz="0" w:space="0" w:color="auto"/>
            <w:right w:val="none" w:sz="0" w:space="0" w:color="auto"/>
          </w:divBdr>
        </w:div>
        <w:div w:id="2057971489">
          <w:marLeft w:val="480"/>
          <w:marRight w:val="0"/>
          <w:marTop w:val="0"/>
          <w:marBottom w:val="0"/>
          <w:divBdr>
            <w:top w:val="none" w:sz="0" w:space="0" w:color="auto"/>
            <w:left w:val="none" w:sz="0" w:space="0" w:color="auto"/>
            <w:bottom w:val="none" w:sz="0" w:space="0" w:color="auto"/>
            <w:right w:val="none" w:sz="0" w:space="0" w:color="auto"/>
          </w:divBdr>
        </w:div>
        <w:div w:id="725419895">
          <w:marLeft w:val="480"/>
          <w:marRight w:val="0"/>
          <w:marTop w:val="0"/>
          <w:marBottom w:val="0"/>
          <w:divBdr>
            <w:top w:val="none" w:sz="0" w:space="0" w:color="auto"/>
            <w:left w:val="none" w:sz="0" w:space="0" w:color="auto"/>
            <w:bottom w:val="none" w:sz="0" w:space="0" w:color="auto"/>
            <w:right w:val="none" w:sz="0" w:space="0" w:color="auto"/>
          </w:divBdr>
        </w:div>
        <w:div w:id="1967540802">
          <w:marLeft w:val="480"/>
          <w:marRight w:val="0"/>
          <w:marTop w:val="0"/>
          <w:marBottom w:val="0"/>
          <w:divBdr>
            <w:top w:val="none" w:sz="0" w:space="0" w:color="auto"/>
            <w:left w:val="none" w:sz="0" w:space="0" w:color="auto"/>
            <w:bottom w:val="none" w:sz="0" w:space="0" w:color="auto"/>
            <w:right w:val="none" w:sz="0" w:space="0" w:color="auto"/>
          </w:divBdr>
        </w:div>
        <w:div w:id="146638660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84F7A62-3E92-4FEF-B26C-D8DDD4F73C70}"/>
      </w:docPartPr>
      <w:docPartBody>
        <w:p w:rsidR="00000000" w:rsidRDefault="00E637C2">
          <w:r w:rsidRPr="001A1C3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C2"/>
    <w:rsid w:val="002864AB"/>
    <w:rsid w:val="00E637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637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F6B024-6879-4D09-B960-A6027C6FB639}">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74ef6bdc-a4ed-4696-aa47-83aebd2ac5a9&quot;,&quot;properties&quot;:{&quot;noteIndex&quot;:0},&quot;isEdited&quot;:false,&quot;manualOverride&quot;:{&quot;isManuallyOverridden&quot;:false,&quot;citeprocText&quot;:&quot;(Guataquí et al., 2009)&quot;,&quot;manualOverrideText&quot;:&quot;&quot;},&quot;citationTag&quot;:&quot;MENDELEY_CITATION_v3_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&quot;,&quot;citationItems&quot;:[{&quot;id&quot;:&quot;f4f7bcbd-e3f5-3755-bac7-31a049c0865d&quot;,&quot;itemData&quot;:{&quot;type&quot;:&quot;report&quot;,&quot;id&quot;:&quot;f4f7bcbd-e3f5-3755-bac7-31a049c0865d&quot;,&quot;title&quot;:&quot;ESTIMACIONES DE LOS DETERMINANTES DE LOS INGRESOS LABORALES EN COLOMBIA CON CONSIDERACIONES DIFERENCIALES PARA ASALARIADOS Y CUENTA PROPIA&quot;,&quot;author&quot;:[{&quot;family&quot;:&quot;Guataquí&quot;,&quot;given&quot;:&quot;Juan Carlos&quot;,&quot;parse-names&quot;:false,&quot;dropping-particle&quot;:&quot;&quot;,&quot;non-dropping-particle&quot;:&quot;&quot;},{&quot;family&quot;:&quot;García&quot;,&quot;given&quot;:&quot;Andrés Felipe&quot;,&quot;parse-names&quot;:false,&quot;dropping-particle&quot;:&quot;&quot;,&quot;non-dropping-particle&quot;:&quot;&quot;},{&quot;family&quot;:&quot;Rodríguez&quot;,&quot;given&quot;:&quot;Mauricio&quot;,&quot;parse-names&quot;:false,&quot;dropping-particle&quot;:&quot;&quot;,&quot;non-dropping-particle&quot;:&quot;&quot;}],&quot;issued&quot;:{&quot;date-parts&quot;:[[2009]]},&quot;container-title-short&quot;:&quot;&quot;},&quot;isTemporary&quot;:false}]},{&quot;citationID&quot;:&quot;MENDELEY_CITATION_b330c0ac-85bc-4538-9191-9d9da0454d00&quot;,&quot;properties&quot;:{&quot;noteIndex&quot;:0},&quot;isEdited&quot;:false,&quot;manualOverride&quot;:{&quot;isManuallyOverridden&quot;:false,&quot;citeprocText&quot;:&quot;(Guataquí et al., 2009)&quot;,&quot;manualOverrideText&quot;:&quot;&quot;},&quot;citationTag&quot;:&quot;MENDELEY_CITATION_v3_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&quot;,&quot;citationItems&quot;:[{&quot;id&quot;:&quot;f4f7bcbd-e3f5-3755-bac7-31a049c0865d&quot;,&quot;itemData&quot;:{&quot;type&quot;:&quot;report&quot;,&quot;id&quot;:&quot;f4f7bcbd-e3f5-3755-bac7-31a049c0865d&quot;,&quot;title&quot;:&quot;ESTIMACIONES DE LOS DETERMINANTES DE LOS INGRESOS LABORALES EN COLOMBIA CON CONSIDERACIONES DIFERENCIALES PARA ASALARIADOS Y CUENTA PROPIA&quot;,&quot;author&quot;:[{&quot;family&quot;:&quot;Guataquí&quot;,&quot;given&quot;:&quot;Juan Carlos&quot;,&quot;parse-names&quot;:false,&quot;dropping-particle&quot;:&quot;&quot;,&quot;non-dropping-particle&quot;:&quot;&quot;},{&quot;family&quot;:&quot;García&quot;,&quot;given&quot;:&quot;Andrés Felipe&quot;,&quot;parse-names&quot;:false,&quot;dropping-particle&quot;:&quot;&quot;,&quot;non-dropping-particle&quot;:&quot;&quot;},{&quot;family&quot;:&quot;Rodríguez&quot;,&quot;given&quot;:&quot;Mauricio&quot;,&quot;parse-names&quot;:false,&quot;dropping-particle&quot;:&quot;&quot;,&quot;non-dropping-particle&quot;:&quot;&quot;}],&quot;issued&quot;:{&quot;date-parts&quot;:[[2009]]},&quot;container-title-short&quot;:&quot;&quot;},&quot;isTemporary&quot;:false}]},{&quot;citationID&quot;:&quot;MENDELEY_CITATION_70ecb0b9-acf8-49c7-9dc0-6a5788578bc0&quot;,&quot;properties&quot;:{&quot;noteIndex&quot;:0},&quot;isEdited&quot;:false,&quot;manualOverride&quot;:{&quot;isManuallyOverridden&quot;:false,&quot;citeprocText&quot;:&quot;(DANE, 2020)&quot;,&quot;manualOverrideText&quot;:&quot;&quot;},&quot;citationTag&quot;:&quot;MENDELEY_CITATION_v3_eyJjaXRhdGlvbklEIjoiTUVOREVMRVlfQ0lUQVRJT05fNzBlY2IwYjktYWNmOC00OWM3LTlkYzAtNmE1Nzg4NTc4YmMw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quot;,&quot;citationItems&quot;:[{&quot;id&quot;:&quot;5f3e39e5-aedd-3834-a484-62adca66abbb&quot;,&quot;itemData&quot;:{&quot;type&quot;:&quot;report&quot;,&quot;id&quot;:&quot;5f3e39e5-aedd-3834-a484-62adca66abbb&quot;,&quot;title&quot;:&quot;BRECHA SALARIAL DE GÉNERO EN COLOMBIA&quot;,&quot;author&quot;:[{&quot;family&quot;:&quot;DANE&quot;,&quot;given&quot;:&quot;&quot;,&quot;parse-names&quot;:false,&quot;dropping-particle&quot;:&quot;&quot;,&quot;non-dropping-particle&quot;:&quot;&quot;}],&quot;issued&quot;:{&quot;date-parts&quot;:[[2020]]},&quot;publisher-place&quot;:&quot;BOGOTÁ&quot;,&quot;abstract&quot;:&quot;de la necesidad de producir información estadística con enfoque diferencial e interseccional que permita establecer diálogos basados en eviden-cia, presenta esta nota estadística con el objetivo de visibilizar las diferencias salariales entre mujeres y los hombres en el mercado laboral colombiano, en línea con la meta 8.5 de la Agenda 2030 para el desa-rrollo sostenible, que apunta a alcanzar \&quot;la igualdad de remuneración por trabajo de igual valor\&quot;. Entendiendo que las diferencias salariales entre mujeres y hombres no son constantes en todas las situaciones sino que varían para los diferentes gru-pos poblacionales, en la presente nota estadística se caracteriza este fenómeno desde un enfoque in-terseccional, teniendo en cuenta aspectos como el nivel educativo, la edad, la posición ocupacional, las horas trabajadas a la semana, entre otras. Esta primera aproximación hace aprovechamiento de la información recolectada desde dos fuentes de información, avanzando hacia un entorno de inte-gración de datos de diferentes fuentes para su apro-vechamiento estadístico: en primer lugar se utiliza la Gran Encuesta Integrada de Hogares (GEIH), opera-ción estadística a través de la cual se recoge infor-mación sobre el mercado laboral e ingresos de los hogares, que es insumo para la medición de la po-breza monetaria, así como otros indicadores sociode-mográficos, tomando como referencia el año 2019. Esta fuente de información permite estimar las brechas de manera representativa para las personas trabaja-doras formales e informales y las diversas posiciones ocupacionales que reportan ingresos laborales. En segundo lugar, se utiliza el Registro Estadístico de Relaciones Laborales-RELAB, el cual se basa en el registro administrativo de pagos al sis tema de seguridad social*, y que desde 2020, entendiendo la necesidad de generar información cada vez más oportuna y usando diversas fuentes de datos, le ha permitido al DANE generar estadísticas complemen-tarias ex perimentales relacionadas con el mercado laboral. Este registro permite derivar la variable de ingresos laborales desde los aportes que se realizan al Siste-ma de Seguridad Social Integral, y por su cobertura permite generar desagregaciones con un alto nivel de granularidad y con una perspec tiva longitudinal, lo cual representa una ventaja muy valiosa desde un enfoque de interseccionalidad. Este análisis solo se puede calcular para el universo incluido en el registro. Los datos estimados para este trabajo se presentan en cuatro grandes secciones: i) una introducción que presenta un breve panorama general de las brechas de género en el mercado laboral en el país y de las decisiones metodológicas para el cálculo de las bre-chas en este documento; ii) los resultados de la bre-cha salarial de género en Colombia usando como fuente la GEIH, describiendo desagregaciones para a) la población ocupada que reporta ingresos según características poblacionales y de la situación de tra-bajo; y b) la submuestra de personas ocupadas asa-lariadas que trabajan tiempo completo; iii) la brecha salarial de género en Colombia usando como fuente de datos el RELAB y iv) las conclusiones generales de los mencionados resultados. [*] El registro que incorpora los aportes al sistema de protección social es la Planilla Integrada de Liquidación de Aportes-PILA-CONTENIDO&quot;,&quot;container-title-short&quot;:&quot;&quot;},&quot;isTemporary&quot;:false}]},{&quot;citationID&quot;:&quot;MENDELEY_CITATION_dcaff8d5-7e15-4255-86ba-ff13b1836f51&quot;,&quot;properties&quot;:{&quot;noteIndex&quot;:0},&quot;isEdited&quot;:false,&quot;manualOverride&quot;:{&quot;isManuallyOverridden&quot;:false,&quot;citeprocText&quot;:&quot;(CEPAL, 2007)&quot;,&quot;manualOverrideText&quot;:&quot;&quot;},&quot;citationTag&quot;:&quot;MENDELEY_CITATION_v3_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&quot;,&quot;citationItems&quot;:[{&quot;id&quot;:&quot;ce80aac8-b80c-329c-8443-4af722ee4eaa&quot;,&quot;itemData&quot;:{&quot;type&quot;:&quot;book&quot;,&quot;id&quot;:&quot;ce80aac8-b80c-329c-8443-4af722ee4eaa&quot;,&quot;title&quot;:&quot;Las brechas entre el campo y la ciudad en Colombia, 1990-2003, y propuestas para reducirlas.&quot;,&quot;author&quot;:[{&quot;family&quot;:&quot;CEPAL&quot;,&quot;given&quot;:&quot;&quot;,&quot;parse-names&quot;:false,&quot;dropping-particle&quot;:&quot;&quot;,&quot;non-dropping-particle&quot;:&quot;&quot;}],&quot;ISBN&quot;:&quot;9789213230404&quot;,&quot;issued&quot;:{&quot;date-parts&quot;:[[2007]]},&quot;abstract&quot;:&quot;En este estudio se determinan las brechas rural-urbana a nivel nacional y por regiones a partir de la Encuesta de Calidad de Vida 2003 y se sigue la evolución desde 1990 con base en fuentes secundarias. El exámen se complementa con un análisis de las condiciones socioeconómicas de los diversos tipos de hogares rurales y con una síntesis de los determinantes de la pobreza. Se hace un breve diagnostico de la dinámica económica y social de la agricultura en Colombia y se emprende un balance critico de las iniciativas de politica publica que en los últimos años han presentad diferentes actores para el sector rural. Los lineamientos apuntan a la estabilización de la producción y la población rural en el marco de su complejidad y de las tendencias de la inserción del país a la economía mundial.&quot;,&quot;publisher&quot;:&quot;CEPAL&quot;,&quot;container-title-short&quot;:&quot;&quot;},&quot;isTemporary&quot;:false}]},{&quot;citationID&quot;:&quot;MENDELEY_CITATION_85547cbd-1ed3-4168-b513-21b59788024a&quot;,&quot;properties&quot;:{&quot;noteIndex&quot;:0},&quot;isEdited&quot;:false,&quot;manualOverride&quot;:{&quot;isManuallyOverridden&quot;:false,&quot;citeprocText&quot;:&quot;(DANE, 2020)&quot;,&quot;manualOverrideText&quot;:&quot;&quot;},&quot;citationTag&quot;:&quot;MENDELEY_CITATION_v3_eyJjaXRhdGlvbklEIjoiTUVOREVMRVlfQ0lUQVRJT05fODU1NDdjYmQtMWVkMy00MTY4LWI1MTMtMjFiNTk3ODgwMjRh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quot;,&quot;citationItems&quot;:[{&quot;id&quot;:&quot;5f3e39e5-aedd-3834-a484-62adca66abbb&quot;,&quot;itemData&quot;:{&quot;type&quot;:&quot;report&quot;,&quot;id&quot;:&quot;5f3e39e5-aedd-3834-a484-62adca66abbb&quot;,&quot;title&quot;:&quot;BRECHA SALARIAL DE GÉNERO EN COLOMBIA&quot;,&quot;author&quot;:[{&quot;family&quot;:&quot;DANE&quot;,&quot;given&quot;:&quot;&quot;,&quot;parse-names&quot;:false,&quot;dropping-particle&quot;:&quot;&quot;,&quot;non-dropping-particle&quot;:&quot;&quot;}],&quot;issued&quot;:{&quot;date-parts&quot;:[[2020]]},&quot;publisher-place&quot;:&quot;BOGOTÁ&quot;,&quot;abstract&quot;:&quot;de la necesidad de producir información estadística con enfoque diferencial e interseccional que permita establecer diálogos basados en eviden-cia, presenta esta nota estadística con el objetivo de visibilizar las diferencias salariales entre mujeres y los hombres en el mercado laboral colombiano, en línea con la meta 8.5 de la Agenda 2030 para el desa-rrollo sostenible, que apunta a alcanzar \&quot;la igualdad de remuneración por trabajo de igual valor\&quot;. Entendiendo que las diferencias salariales entre mujeres y hombres no son constantes en todas las situaciones sino que varían para los diferentes gru-pos poblacionales, en la presente nota estadística se caracteriza este fenómeno desde un enfoque in-terseccional, teniendo en cuenta aspectos como el nivel educativo, la edad, la posición ocupacional, las horas trabajadas a la semana, entre otras. Esta primera aproximación hace aprovechamiento de la información recolectada desde dos fuentes de información, avanzando hacia un entorno de inte-gración de datos de diferentes fuentes para su apro-vechamiento estadístico: en primer lugar se utiliza la Gran Encuesta Integrada de Hogares (GEIH), opera-ción estadística a través de la cual se recoge infor-mación sobre el mercado laboral e ingresos de los hogares, que es insumo para la medición de la po-breza monetaria, así como otros indicadores sociode-mográficos, tomando como referencia el año 2019. Esta fuente de información permite estimar las brechas de manera representativa para las personas trabaja-doras formales e informales y las diversas posiciones ocupacionales que reportan ingresos laborales. En segundo lugar, se utiliza el Registro Estadístico de Relaciones Laborales-RELAB, el cual se basa en el registro administrativo de pagos al sis tema de seguridad social*, y que desde 2020, entendiendo la necesidad de generar información cada vez más oportuna y usando diversas fuentes de datos, le ha permitido al DANE generar estadísticas complemen-tarias ex perimentales relacionadas con el mercado laboral. Este registro permite derivar la variable de ingresos laborales desde los aportes que se realizan al Siste-ma de Seguridad Social Integral, y por su cobertura permite generar desagregaciones con un alto nivel de granularidad y con una perspec tiva longitudinal, lo cual representa una ventaja muy valiosa desde un enfoque de interseccionalidad. Este análisis solo se puede calcular para el universo incluido en el registro. Los datos estimados para este trabajo se presentan en cuatro grandes secciones: i) una introducción que presenta un breve panorama general de las brechas de género en el mercado laboral en el país y de las decisiones metodológicas para el cálculo de las bre-chas en este documento; ii) los resultados de la bre-cha salarial de género en Colombia usando como fuente la GEIH, describiendo desagregaciones para a) la población ocupada que reporta ingresos según características poblacionales y de la situación de tra-bajo; y b) la submuestra de personas ocupadas asa-lariadas que trabajan tiempo completo; iii) la brecha salarial de género en Colombia usando como fuente de datos el RELAB y iv) las conclusiones generales de los mencionados resultados. [*] El registro que incorpora los aportes al sistema de protección social es la Planilla Integrada de Liquidación de Aportes-PILA-CONTENIDO&quot;,&quot;container-title-short&quot;:&quot;&quot;},&quot;isTemporary&quot;:false}]},{&quot;citationID&quot;:&quot;MENDELEY_CITATION_3114f7b5-cd9e-46aa-9037-f65d432c60f8&quot;,&quot;properties&quot;:{&quot;noteIndex&quot;:0},&quot;isEdited&quot;:false,&quot;manualOverride&quot;:{&quot;isManuallyOverridden&quot;:false,&quot;citeprocText&quot;:&quot;(Guataquí et al., 2009)&quot;,&quot;manualOverrideText&quot;:&quot;&quot;},&quot;citationTag&quot;:&quot;MENDELEY_CITATION_v3_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&quot;,&quot;citationItems&quot;:[{&quot;id&quot;:&quot;f4f7bcbd-e3f5-3755-bac7-31a049c0865d&quot;,&quot;itemData&quot;:{&quot;type&quot;:&quot;report&quot;,&quot;id&quot;:&quot;f4f7bcbd-e3f5-3755-bac7-31a049c0865d&quot;,&quot;title&quot;:&quot;ESTIMACIONES DE LOS DETERMINANTES DE LOS INGRESOS LABORALES EN COLOMBIA CON CONSIDERACIONES DIFERENCIALES PARA ASALARIADOS Y CUENTA PROPIA&quot;,&quot;author&quot;:[{&quot;family&quot;:&quot;Guataquí&quot;,&quot;given&quot;:&quot;Juan Carlos&quot;,&quot;parse-names&quot;:false,&quot;dropping-particle&quot;:&quot;&quot;,&quot;non-dropping-particle&quot;:&quot;&quot;},{&quot;family&quot;:&quot;García&quot;,&quot;given&quot;:&quot;Andrés Felipe&quot;,&quot;parse-names&quot;:false,&quot;dropping-particle&quot;:&quot;&quot;,&quot;non-dropping-particle&quot;:&quot;&quot;},{&quot;family&quot;:&quot;Rodríguez&quot;,&quot;given&quot;:&quot;Mauricio&quot;,&quot;parse-names&quot;:false,&quot;dropping-particle&quot;:&quot;&quot;,&quot;non-dropping-particle&quot;:&quot;&quot;}],&quot;issued&quot;:{&quot;date-parts&quot;:[[2009]]},&quot;container-title-short&quot;:&quot;&quot;},&quot;isTemporary&quot;:false}]},{&quot;citationID&quot;:&quot;MENDELEY_CITATION_56fde011-75cc-4273-bdeb-e0345c222f6b&quot;,&quot;properties&quot;:{&quot;noteIndex&quot;:0},&quot;isEdited&quot;:false,&quot;manualOverride&quot;:{&quot;isManuallyOverridden&quot;:false,&quot;citeprocText&quot;:&quot;(CEPAL, 2007)&quot;,&quot;manualOverrideText&quot;:&quot;&quot;},&quot;citationItems&quot;:[{&quot;id&quot;:&quot;ce80aac8-b80c-329c-8443-4af722ee4eaa&quot;,&quot;itemData&quot;:{&quot;type&quot;:&quot;book&quot;,&quot;id&quot;:&quot;ce80aac8-b80c-329c-8443-4af722ee4eaa&quot;,&quot;title&quot;:&quot;Las brechas entre el campo y la ciudad en Colombia, 1990-2003, y propuestas para reducirlas.&quot;,&quot;author&quot;:[{&quot;family&quot;:&quot;CEPAL&quot;,&quot;given&quot;:&quot;&quot;,&quot;parse-names&quot;:false,&quot;dropping-particle&quot;:&quot;&quot;,&quot;non-dropping-particle&quot;:&quot;&quot;}],&quot;ISBN&quot;:&quot;9789213230404&quot;,&quot;issued&quot;:{&quot;date-parts&quot;:[[2007]]},&quot;abstract&quot;:&quot;En este estudio se determinan las brechas rural-urbana a nivel nacional y por regiones a partir de la Encuesta de Calidad de Vida 2003 y se sigue la evolución desde 1990 con base en fuentes secundarias. El exámen se complementa con un análisis de las condiciones socioeconómicas de los diversos tipos de hogares rurales y con una síntesis de los determinantes de la pobreza. Se hace un breve diagnostico de la dinámica económica y social de la agricultura en Colombia y se emprende un balance critico de las iniciativas de politica publica que en los últimos años han presentad diferentes actores para el sector rural. Los lineamientos apuntan a la estabilización de la producción y la población rural en el marco de su complejidad y de las tendencias de la inserción del país a la economía mundial.&quot;,&quot;publisher&quot;:&quot;CEPAL&quot;},&quot;isTemporary&quot;:false}],&quot;citationTag&quot;:&quot;MENDELEY_CITATION_v3_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&quot;},{&quot;citationID&quot;:&quot;MENDELEY_CITATION_763bd922-6d63-41a6-a2fa-d68a70b9e99e&quot;,&quot;properties&quot;:{&quot;noteIndex&quot;:0},&quot;isEdited&quot;:false,&quot;manualOverride&quot;:{&quot;isManuallyOverridden&quot;:false,&quot;citeprocText&quot;:&quot;(DANE, 2020)&quot;,&quot;manualOverrideText&quot;:&quot;&quot;},&quot;citationTag&quot;:&quot;MENDELEY_CITATION_v3_eyJjaXRhdGlvbklEIjoiTUVOREVMRVlfQ0lUQVRJT05fNzYzYmQ5MjItNmQ2My00MWE2LWEyZmEtZDY4YTcwYjllOTll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quot;,&quot;citationItems&quot;:[{&quot;id&quot;:&quot;5f3e39e5-aedd-3834-a484-62adca66abbb&quot;,&quot;itemData&quot;:{&quot;type&quot;:&quot;report&quot;,&quot;id&quot;:&quot;5f3e39e5-aedd-3834-a484-62adca66abbb&quot;,&quot;title&quot;:&quot;BRECHA SALARIAL DE GÉNERO EN COLOMBIA&quot;,&quot;author&quot;:[{&quot;family&quot;:&quot;DANE&quot;,&quot;given&quot;:&quot;&quot;,&quot;parse-names&quot;:false,&quot;dropping-particle&quot;:&quot;&quot;,&quot;non-dropping-particle&quot;:&quot;&quot;}],&quot;issued&quot;:{&quot;date-parts&quot;:[[2020]]},&quot;publisher-place&quot;:&quot;BOGOTÁ&quot;,&quot;abstract&quot;:&quot;de la necesidad de producir información estadística con enfoque diferencial e interseccional que permita establecer diálogos basados en eviden-cia, presenta esta nota estadística con el objetivo de visibilizar las diferencias salariales entre mujeres y los hombres en el mercado laboral colombiano, en línea con la meta 8.5 de la Agenda 2030 para el desa-rrollo sostenible, que apunta a alcanzar \&quot;la igualdad de remuneración por trabajo de igual valor\&quot;. Entendiendo que las diferencias salariales entre mujeres y hombres no son constantes en todas las situaciones sino que varían para los diferentes gru-pos poblacionales, en la presente nota estadística se caracteriza este fenómeno desde un enfoque in-terseccional, teniendo en cuenta aspectos como el nivel educativo, la edad, la posición ocupacional, las horas trabajadas a la semana, entre otras. Esta primera aproximación hace aprovechamiento de la información recolectada desde dos fuentes de información, avanzando hacia un entorno de inte-gración de datos de diferentes fuentes para su apro-vechamiento estadístico: en primer lugar se utiliza la Gran Encuesta Integrada de Hogares (GEIH), opera-ción estadística a través de la cual se recoge infor-mación sobre el mercado laboral e ingresos de los hogares, que es insumo para la medición de la po-breza monetaria, así como otros indicadores sociode-mográficos, tomando como referencia el año 2019. Esta fuente de información permite estimar las brechas de manera representativa para las personas trabaja-doras formales e informales y las diversas posiciones ocupacionales que reportan ingresos laborales. En segundo lugar, se utiliza el Registro Estadístico de Relaciones Laborales-RELAB, el cual se basa en el registro administrativo de pagos al sis tema de seguridad social*, y que desde 2020, entendiendo la necesidad de generar información cada vez más oportuna y usando diversas fuentes de datos, le ha permitido al DANE generar estadísticas complemen-tarias ex perimentales relacionadas con el mercado laboral. Este registro permite derivar la variable de ingresos laborales desde los aportes que se realizan al Siste-ma de Seguridad Social Integral, y por su cobertura permite generar desagregaciones con un alto nivel de granularidad y con una perspec tiva longitudinal, lo cual representa una ventaja muy valiosa desde un enfoque de interseccionalidad. Este análisis solo se puede calcular para el universo incluido en el registro. Los datos estimados para este trabajo se presentan en cuatro grandes secciones: i) una introducción que presenta un breve panorama general de las brechas de género en el mercado laboral en el país y de las decisiones metodológicas para el cálculo de las bre-chas en este documento; ii) los resultados de la bre-cha salarial de género en Colombia usando como fuente la GEIH, describiendo desagregaciones para a) la población ocupada que reporta ingresos según características poblacionales y de la situación de tra-bajo; y b) la submuestra de personas ocupadas asa-lariadas que trabajan tiempo completo; iii) la brecha salarial de género en Colombia usando como fuente de datos el RELAB y iv) las conclusiones generales de los mencionados resultados. [*] El registro que incorpora los aportes al sistema de protección social es la Planilla Integrada de Liquidación de Aportes-PILA-CONTENIDO&quot;,&quot;container-title-short&quot;:&quot;&quot;},&quot;isTemporary&quot;:false}]},{&quot;citationID&quot;:&quot;MENDELEY_CITATION_71707dc6-c636-4f01-ab84-dc9df90a1d27&quot;,&quot;properties&quot;:{&quot;noteIndex&quot;:0},&quot;isEdited&quot;:false,&quot;manualOverride&quot;:{&quot;isManuallyOverridden&quot;:true,&quot;citeprocText&quot;:&quot;(Otero-Cortés &amp;#38; Acosta-Ariza, 2022)&quot;,&quot;manualOverrideText&quot;:&quot;Acosta-Ariza, &amp; Otero-Cortés (2022)&quot;},&quot;citationTag&quot;:&quot;MENDELEY_CITATION_v3_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&quot;,&quot;citationItems&quot;:[{&quot;id&quot;:&quot;d6733cbe-55b7-355b-a2af-6ba774b4e9c9&quot;,&quot;itemData&quot;:{&quot;type&quot;:&quot;article-journal&quot;,&quot;id&quot;:&quot;d6733cbe-55b7-355b-a2af-6ba774b4e9c9&quot;,&quot;title&quot;:&quot;Desigualdades en el mercado laboral urbano-rural en Colombia, 2010-2019&quot;,&quot;author&quot;:[{&quot;family&quot;:&quot;Otero-Cortés&quot;,&quot;given&quot;:&quot;Andrea&quot;,&quot;parse-names&quot;:false,&quot;dropping-particle&quot;:&quot;&quot;,&quot;non-dropping-particle&quot;:&quot;&quot;},{&quot;family&quot;:&quot;Acosta-Ariza&quot;,&quot;given&quot;:&quot;Edson&quot;,&quot;parse-names&quot;:false,&quot;dropping-particle&quot;:&quot;&quot;,&quot;non-dropping-particle&quot;:&quot;&quot;}],&quot;container-title&quot;:&quot;Revista CS&quot;,&quot;DOI&quot;:&quot;10.18046/recs.iespecial.4939&quot;,&quot;ISSN&quot;:&quot;2011-0324&quot;,&quot;issued&quot;:{&quot;date-parts&quot;:[[2022,7,29]]},&quot;page&quot;:&quot;173-219&quot;,&quot;abstract&quot;:&quot;La desigualdad en Colombia ha sido ampliamente documentada desde distintas ópticas, pero poco se sabe sobre las desigualdades en el contexto urbano-rural. Este trabajo estudia la desigualdad urbano-rural en el mercado laboral mediante el uso de una descomposición Blinder-Oaxaca para los ingresos laborales y una caracterización de los mercados laborales rurales y urbanos. Encontramos que cerca del 60 % de la brecha en ingresos laborales se explica por factores observados de los trabajadores como el nivel educativo y edad; el restante 40 % se debe a características no observadas, como preferencias de los empleadores, habilidad de los trabajadores, etc. Identificamos tres condiciones del mercado laboral rural que explican y promueven la brecha en ingresos laborales urbano-rural: i) baja participación laboral femenina y altas tasas de desempleo en comparación con sus contrapartes urbanas; ii) informalidad laboral significativamente más alta que en las zonas urbanas; y iii) mayor incidencia del trabajo infantil.&quot;,&quot;publisher&quot;:&quot;Universidad Icesi&quot;,&quot;issue&quot;:&quot;Especial&quot;,&quot;container-title-short&quot;:&quot;&quot;},&quot;isTemporary&quot;:false}]},{&quot;citationID&quot;:&quot;MENDELEY_CITATION_ff9c9c6b-050d-4719-a8a7-d726666d1dab&quot;,&quot;properties&quot;:{&quot;noteIndex&quot;:0},&quot;isEdited&quot;:false,&quot;manualOverride&quot;:{&quot;isManuallyOverridden&quot;:false,&quot;citeprocText&quot;:&quot;(DANE, 2020)&quot;,&quot;manualOverrideText&quot;:&quot;&quot;},&quot;citationTag&quot;:&quot;MENDELEY_CITATION_v3_eyJjaXRhdGlvbklEIjoiTUVOREVMRVlfQ0lUQVRJT05fZmY5YzljNmItMDUwZC00NzE5LWE4YTctZDcyNjY2NmQxZGFi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quot;,&quot;citationItems&quot;:[{&quot;id&quot;:&quot;5f3e39e5-aedd-3834-a484-62adca66abbb&quot;,&quot;itemData&quot;:{&quot;type&quot;:&quot;report&quot;,&quot;id&quot;:&quot;5f3e39e5-aedd-3834-a484-62adca66abbb&quot;,&quot;title&quot;:&quot;BRECHA SALARIAL DE GÉNERO EN COLOMBIA&quot;,&quot;author&quot;:[{&quot;family&quot;:&quot;DANE&quot;,&quot;given&quot;:&quot;&quot;,&quot;parse-names&quot;:false,&quot;dropping-particle&quot;:&quot;&quot;,&quot;non-dropping-particle&quot;:&quot;&quot;}],&quot;issued&quot;:{&quot;date-parts&quot;:[[2020]]},&quot;publisher-place&quot;:&quot;BOGOTÁ&quot;,&quot;abstract&quot;:&quot;de la necesidad de producir información estadística con enfoque diferencial e interseccional que permita establecer diálogos basados en eviden-cia, presenta esta nota estadística con el objetivo de visibilizar las diferencias salariales entre mujeres y los hombres en el mercado laboral colombiano, en línea con la meta 8.5 de la Agenda 2030 para el desa-rrollo sostenible, que apunta a alcanzar \&quot;la igualdad de remuneración por trabajo de igual valor\&quot;. Entendiendo que las diferencias salariales entre mujeres y hombres no son constantes en todas las situaciones sino que varían para los diferentes gru-pos poblacionales, en la presente nota estadística se caracteriza este fenómeno desde un enfoque in-terseccional, teniendo en cuenta aspectos como el nivel educativo, la edad, la posición ocupacional, las horas trabajadas a la semana, entre otras. Esta primera aproximación hace aprovechamiento de la información recolectada desde dos fuentes de información, avanzando hacia un entorno de inte-gración de datos de diferentes fuentes para su apro-vechamiento estadístico: en primer lugar se utiliza la Gran Encuesta Integrada de Hogares (GEIH), opera-ción estadística a través de la cual se recoge infor-mación sobre el mercado laboral e ingresos de los hogares, que es insumo para la medición de la po-breza monetaria, así como otros indicadores sociode-mográficos, tomando como referencia el año 2019. Esta fuente de información permite estimar las brechas de manera representativa para las personas trabaja-doras formales e informales y las diversas posiciones ocupacionales que reportan ingresos laborales. En segundo lugar, se utiliza el Registro Estadístico de Relaciones Laborales-RELAB, el cual se basa en el registro administrativo de pagos al sis tema de seguridad social*, y que desde 2020, entendiendo la necesidad de generar información cada vez más oportuna y usando diversas fuentes de datos, le ha permitido al DANE generar estadísticas complemen-tarias ex perimentales relacionadas con el mercado laboral. Este registro permite derivar la variable de ingresos laborales desde los aportes que se realizan al Siste-ma de Seguridad Social Integral, y por su cobertura permite generar desagregaciones con un alto nivel de granularidad y con una perspec tiva longitudinal, lo cual representa una ventaja muy valiosa desde un enfoque de interseccionalidad. Este análisis solo se puede calcular para el universo incluido en el registro. Los datos estimados para este trabajo se presentan en cuatro grandes secciones: i) una introducción que presenta un breve panorama general de las brechas de género en el mercado laboral en el país y de las decisiones metodológicas para el cálculo de las bre-chas en este documento; ii) los resultados de la bre-cha salarial de género en Colombia usando como fuente la GEIH, describiendo desagregaciones para a) la población ocupada que reporta ingresos según características poblacionales y de la situación de tra-bajo; y b) la submuestra de personas ocupadas asa-lariadas que trabajan tiempo completo; iii) la brecha salarial de género en Colombia usando como fuente de datos el RELAB y iv) las conclusiones generales de los mencionados resultados. [*] El registro que incorpora los aportes al sistema de protección social es la Planilla Integrada de Liquidación de Aportes-PILA-CONTENIDO&quot;,&quot;container-title-short&quot;:&quot;&quot;},&quot;isTemporary&quot;:false}]},{&quot;citationID&quot;:&quot;MENDELEY_CITATION_145df40e-1931-40aa-859d-cf3553770ce8&quot;,&quot;properties&quot;:{&quot;noteIndex&quot;:0},&quot;isEdited&quot;:false,&quot;manualOverride&quot;:{&quot;isManuallyOverridden&quot;:false,&quot;citeprocText&quot;:&quot;(PAGE, 2022)&quot;,&quot;manualOverrideText&quot;:&quot;&quot;},&quot;citationTag&quot;:&quot;MENDELEY_CITATION_v3_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&quot;,&quot;citationItems&quot;:[{&quot;id&quot;:&quot;17a3ff3f-6444-3a1b-be1d-2bf4daa981e7&quot;,&quot;itemData&quot;:{&quot;type&quot;:&quot;report&quot;,&quot;id&quot;:&quot;17a3ff3f-6444-3a1b-be1d-2bf4daa981e7&quot;,&quot;title&quot;:&quot;ESTUDIO DE REMUNERACIÓN 2022&quot;,&quot;author&quot;:[{&quot;family&quot;:&quot;PAGE&quot;,&quot;given&quot;:&quot;MICHAEL&quot;,&quot;parse-names&quot;:false,&quot;dropping-particle&quot;:&quot;&quot;,&quot;non-dropping-particle&quot;:&quot;&quot;}],&quot;issued&quot;:{&quot;date-parts&quot;:[[2022]]},&quot;container-title-short&quot;:&quot;&quot;},&quot;isTemporary&quot;:false}]},{&quot;citationID&quot;:&quot;MENDELEY_CITATION_2ef928a3-4988-4ac2-bb5e-aac300805518&quot;,&quot;properties&quot;:{&quot;noteIndex&quot;:0},&quot;isEdited&quot;:false,&quot;manualOverride&quot;:{&quot;isManuallyOverridden&quot;:false,&quot;citeprocText&quot;:&quot;(DANE, 2020)&quot;,&quot;manualOverrideText&quot;:&quot;&quot;},&quot;citationTag&quot;:&quot;MENDELEY_CITATION_v3_eyJjaXRhdGlvbklEIjoiTUVOREVMRVlfQ0lUQVRJT05fMmVmOTI4YTMtNDk4OC00YWMyLWJiNWUtYWFjMzAwODA1NTE4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quot;,&quot;citationItems&quot;:[{&quot;id&quot;:&quot;5f3e39e5-aedd-3834-a484-62adca66abbb&quot;,&quot;itemData&quot;:{&quot;type&quot;:&quot;report&quot;,&quot;id&quot;:&quot;5f3e39e5-aedd-3834-a484-62adca66abbb&quot;,&quot;title&quot;:&quot;BRECHA SALARIAL DE GÉNERO EN COLOMBIA&quot;,&quot;author&quot;:[{&quot;family&quot;:&quot;DANE&quot;,&quot;given&quot;:&quot;&quot;,&quot;parse-names&quot;:false,&quot;dropping-particle&quot;:&quot;&quot;,&quot;non-dropping-particle&quot;:&quot;&quot;}],&quot;issued&quot;:{&quot;date-parts&quot;:[[2020]]},&quot;publisher-place&quot;:&quot;BOGOTÁ&quot;,&quot;abstract&quot;:&quot;de la necesidad de producir información estadística con enfoque diferencial e interseccional que permita establecer diálogos basados en eviden-cia, presenta esta nota estadística con el objetivo de visibilizar las diferencias salariales entre mujeres y los hombres en el mercado laboral colombiano, en línea con la meta 8.5 de la Agenda 2030 para el desa-rrollo sostenible, que apunta a alcanzar \&quot;la igualdad de remuneración por trabajo de igual valor\&quot;. Entendiendo que las diferencias salariales entre mujeres y hombres no son constantes en todas las situaciones sino que varían para los diferentes gru-pos poblacionales, en la presente nota estadística se caracteriza este fenómeno desde un enfoque in-terseccional, teniendo en cuenta aspectos como el nivel educativo, la edad, la posición ocupacional, las horas trabajadas a la semana, entre otras. Esta primera aproximación hace aprovechamiento de la información recolectada desde dos fuentes de información, avanzando hacia un entorno de inte-gración de datos de diferentes fuentes para su apro-vechamiento estadístico: en primer lugar se utiliza la Gran Encuesta Integrada de Hogares (GEIH), opera-ción estadística a través de la cual se recoge infor-mación sobre el mercado laboral e ingresos de los hogares, que es insumo para la medición de la po-breza monetaria, así como otros indicadores sociode-mográficos, tomando como referencia el año 2019. Esta fuente de información permite estimar las brechas de manera representativa para las personas trabaja-doras formales e informales y las diversas posiciones ocupacionales que reportan ingresos laborales. En segundo lugar, se utiliza el Registro Estadístico de Relaciones Laborales-RELAB, el cual se basa en el registro administrativo de pagos al sis tema de seguridad social*, y que desde 2020, entendiendo la necesidad de generar información cada vez más oportuna y usando diversas fuentes de datos, le ha permitido al DANE generar estadísticas complemen-tarias ex perimentales relacionadas con el mercado laboral. Este registro permite derivar la variable de ingresos laborales desde los aportes que se realizan al Siste-ma de Seguridad Social Integral, y por su cobertura permite generar desagregaciones con un alto nivel de granularidad y con una perspec tiva longitudinal, lo cual representa una ventaja muy valiosa desde un enfoque de interseccionalidad. Este análisis solo se puede calcular para el universo incluido en el registro. Los datos estimados para este trabajo se presentan en cuatro grandes secciones: i) una introducción que presenta un breve panorama general de las brechas de género en el mercado laboral en el país y de las decisiones metodológicas para el cálculo de las bre-chas en este documento; ii) los resultados de la bre-cha salarial de género en Colombia usando como fuente la GEIH, describiendo desagregaciones para a) la población ocupada que reporta ingresos según características poblacionales y de la situación de tra-bajo; y b) la submuestra de personas ocupadas asa-lariadas que trabajan tiempo completo; iii) la brecha salarial de género en Colombia usando como fuente de datos el RELAB y iv) las conclusiones generales de los mencionados resultados. [*] El registro que incorpora los aportes al sistema de protección social es la Planilla Integrada de Liquidación de Aportes-PILA-CONTENIDO&quot;,&quot;container-title-short&quot;:&quot;&quot;},&quot;isTemporary&quot;:false}]},{&quot;citationID&quot;:&quot;MENDELEY_CITATION_7b262c9c-52ea-4d49-9506-6e5d94be324e&quot;,&quot;properties&quot;:{&quot;noteIndex&quot;:0},&quot;isEdited&quot;:false,&quot;manualOverride&quot;:{&quot;isManuallyOverridden&quot;:false,&quot;citeprocText&quot;:&quot;(PAGE, 2022)&quot;,&quot;manualOverrideText&quot;:&quot;&quot;},&quot;citationTag&quot;:&quot;MENDELEY_CITATION_v3_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&quot;,&quot;citationItems&quot;:[{&quot;id&quot;:&quot;17a3ff3f-6444-3a1b-be1d-2bf4daa981e7&quot;,&quot;itemData&quot;:{&quot;type&quot;:&quot;report&quot;,&quot;id&quot;:&quot;17a3ff3f-6444-3a1b-be1d-2bf4daa981e7&quot;,&quot;title&quot;:&quot;ESTUDIO DE REMUNERACIÓN 2022&quot;,&quot;author&quot;:[{&quot;family&quot;:&quot;PAGE&quot;,&quot;given&quot;:&quot;MICHAEL&quot;,&quot;parse-names&quot;:false,&quot;dropping-particle&quot;:&quot;&quot;,&quot;non-dropping-particle&quot;:&quot;&quot;}],&quot;issued&quot;:{&quot;date-parts&quot;:[[2022]]},&quot;container-title-short&quot;:&quot;&quot;},&quot;isTemporary&quot;:false}]},{&quot;citationID&quot;:&quot;MENDELEY_CITATION_6a39e301-0920-4e16-b386-02585ba41a48&quot;,&quot;properties&quot;:{&quot;noteIndex&quot;:0},&quot;isEdited&quot;:false,&quot;manualOverride&quot;:{&quot;isManuallyOverridden&quot;:false,&quot;citeprocText&quot;:&quot;(DANE, 2020)&quot;,&quot;manualOverrideText&quot;:&quot;&quot;},&quot;citationTag&quot;:&quot;MENDELEY_CITATION_v3_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&quot;,&quot;citationItems&quot;:[{&quot;id&quot;:&quot;5f3e39e5-aedd-3834-a484-62adca66abbb&quot;,&quot;itemData&quot;:{&quot;type&quot;:&quot;report&quot;,&quot;id&quot;:&quot;5f3e39e5-aedd-3834-a484-62adca66abbb&quot;,&quot;title&quot;:&quot;BRECHA SALARIAL DE GÉNERO EN COLOMBIA&quot;,&quot;author&quot;:[{&quot;family&quot;:&quot;DANE&quot;,&quot;given&quot;:&quot;&quot;,&quot;parse-names&quot;:false,&quot;dropping-particle&quot;:&quot;&quot;,&quot;non-dropping-particle&quot;:&quot;&quot;}],&quot;issued&quot;:{&quot;date-parts&quot;:[[2020]]},&quot;publisher-place&quot;:&quot;BOGOTÁ&quot;,&quot;abstract&quot;:&quot;de la necesidad de producir información estadística con enfoque diferencial e interseccional que permita establecer diálogos basados en eviden-cia, presenta esta nota estadística con el objetivo de visibilizar las diferencias salariales entre mujeres y los hombres en el mercado laboral colombiano, en línea con la meta 8.5 de la Agenda 2030 para el desa-rrollo sostenible, que apunta a alcanzar \&quot;la igualdad de remuneración por trabajo de igual valor\&quot;. Entendiendo que las diferencias salariales entre mujeres y hombres no son constantes en todas las situaciones sino que varían para los diferentes gru-pos poblacionales, en la presente nota estadística se caracteriza este fenómeno desde un enfoque in-terseccional, teniendo en cuenta aspectos como el nivel educativo, la edad, la posición ocupacional, las horas trabajadas a la semana, entre otras. Esta primera aproximación hace aprovechamiento de la información recolectada desde dos fuentes de información, avanzando hacia un entorno de inte-gración de datos de diferentes fuentes para su apro-vechamiento estadístico: en primer lugar se utiliza la Gran Encuesta Integrada de Hogares (GEIH), opera-ción estadística a través de la cual se recoge infor-mación sobre el mercado laboral e ingresos de los hogares, que es insumo para la medición de la po-breza monetaria, así como otros indicadores sociode-mográficos, tomando como referencia el año 2019. Esta fuente de información permite estimar las brechas de manera representativa para las personas trabaja-doras formales e informales y las diversas posiciones ocupacionales que reportan ingresos laborales. En segundo lugar, se utiliza el Registro Estadístico de Relaciones Laborales-RELAB, el cual se basa en el registro administrativo de pagos al sis tema de seguridad social*, y que desde 2020, entendiendo la necesidad de generar información cada vez más oportuna y usando diversas fuentes de datos, le ha permitido al DANE generar estadísticas complemen-tarias ex perimentales relacionadas con el mercado laboral. Este registro permite derivar la variable de ingresos laborales desde los aportes que se realizan al Siste-ma de Seguridad Social Integral, y por su cobertura permite generar desagregaciones con un alto nivel de granularidad y con una perspec tiva longitudinal, lo cual representa una ventaja muy valiosa desde un enfoque de interseccionalidad. Este análisis solo se puede calcular para el universo incluido en el registro. Los datos estimados para este trabajo se presentan en cuatro grandes secciones: i) una introducción que presenta un breve panorama general de las brechas de género en el mercado laboral en el país y de las decisiones metodológicas para el cálculo de las bre-chas en este documento; ii) los resultados de la bre-cha salarial de género en Colombia usando como fuente la GEIH, describiendo desagregaciones para a) la población ocupada que reporta ingresos según características poblacionales y de la situación de tra-bajo; y b) la submuestra de personas ocupadas asa-lariadas que trabajan tiempo completo; iii) la brecha salarial de género en Colombia usando como fuente de datos el RELAB y iv) las conclusiones generales de los mencionados resultados. [*] El registro que incorpora los aportes al sistema de protección social es la Planilla Integrada de Liquidación de Aportes-PILA-CONTENIDO&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C4F82-9448-4812-B28A-EF3F8C58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15</Pages>
  <Words>5071</Words>
  <Characters>27895</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Diaz Barreto</dc:creator>
  <cp:keywords/>
  <dc:description/>
  <cp:lastModifiedBy>Daniel Eduardo Sandoval Casallas</cp:lastModifiedBy>
  <cp:revision>148</cp:revision>
  <dcterms:created xsi:type="dcterms:W3CDTF">2023-09-04T20:08:00Z</dcterms:created>
  <dcterms:modified xsi:type="dcterms:W3CDTF">2023-09-18T17:03:00Z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776e2e8e-f8c7-4faf-b661-6e644ec39c0c</vt:lpwstr>
  </property>
</Properties>
</file>