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技术改进路线图</w:t>
      </w:r>
    </w:p>
    <w:p>
      <w:pPr>
        <w:pStyle w:val="Heading1"/>
      </w:pPr>
      <w:r>
        <w:t>MIXMLAAL 技术改进路线图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**编制时间**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**规划周期**</w:t>
            </w:r>
          </w:p>
        </w:tc>
        <w:tc>
          <w:tcPr>
            <w:tcW w:type="dxa" w:w="4320"/>
          </w:tcPr>
          <w:p>
            <w:r>
              <w:t>3 个月 + 持续演进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**适用团队**</w:t>
            </w:r>
          </w:p>
        </w:tc>
        <w:tc>
          <w:tcPr>
            <w:tcW w:type="dxa" w:w="4320"/>
          </w:tcPr>
          <w:p>
            <w:r>
              <w:t>MIXMLAAL 技术团队</w:t>
            </w:r>
          </w:p>
        </w:tc>
      </w:tr>
    </w:tbl>
    <w:p>
      <w:r>
        <w:t>---</w:t>
      </w:r>
    </w:p>
    <w:p>
      <w:pPr>
        <w:pStyle w:val="Heading2"/>
      </w:pPr>
      <w:r>
        <w:t>总体概览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MIXMLAAL 技术改进路线图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│</w:t>
      </w:r>
    </w:p>
    <w:p>
      <w:r>
        <w:t>│  第一阶段（1-2周）     第二阶段（2-4周）      第三阶段（1-2月）    第四阶段（持续）   │</w:t>
      </w:r>
    </w:p>
    <w:p>
      <w:r>
        <w:t>│  ┌───────────┐      ┌───────────┐       ┌───────────┐      ┌───────────┐   │</w:t>
      </w:r>
    </w:p>
    <w:p>
      <w:r>
        <w:t>│  │    止血    │  →   │    加固    │   →   │    优化    │  →   │    演进    │   │</w:t>
      </w:r>
    </w:p>
    <w:p>
      <w:r>
        <w:t>│  └───────────┘      └───────────┘       └───────────┘      └───────────┘   │</w:t>
      </w:r>
    </w:p>
    <w:p>
      <w:r>
        <w:t>│                                                                             │</w:t>
      </w:r>
    </w:p>
    <w:p>
      <w:r>
        <w:t>│  • API Gateway HA        • 数据库双写改造        • 性能优化        • 技术债务清理   │</w:t>
      </w:r>
    </w:p>
    <w:p>
      <w:r>
        <w:t>│  • 熔断机制上线          • 链路追踪引入          • CI/CD完善       • 架构迭代     │</w:t>
      </w:r>
    </w:p>
    <w:p>
      <w:r>
        <w:t>│  • Kafka配置优化         • 监控告警完善          • 测试覆盖率提升    • 能力建设     │</w:t>
      </w:r>
    </w:p>
    <w:p>
      <w:r>
        <w:t>│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第一阶段：止血（第1-2周）</w:t>
      </w:r>
    </w:p>
    <w:p>
      <w:r>
        <w:t>**目标：** 消除 P0 级单点风险，建立基础稳定性保障</w:t>
      </w:r>
    </w:p>
    <w:p>
      <w:pPr>
        <w:pStyle w:val="Heading3"/>
      </w:pPr>
      <w:r>
        <w:t>1.1 任务清单</w:t>
      </w:r>
    </w:p>
    <w:p>
      <w:pPr>
        <w:pStyle w:val="Heading4"/>
      </w:pPr>
      <w:r>
        <w:t>1.1.1 API Gateway 高可用部署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</w:t>
            </w:r>
          </w:p>
        </w:tc>
        <w:tc>
          <w:tcPr>
            <w:tcW w:type="dxa" w:w="1728"/>
          </w:tcPr>
          <w:p>
            <w:r>
              <w:t>子任务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工时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**T1: Nginx + Keepalived 高可用部署**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准备 2 台 Nginx 服务器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安装配置 Nginx 负载均衡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安装配置 Keepalived VIP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配置健康检查脚本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验证故障切换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**T2: Gateway 多实例部署**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3人·天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改造 Gateway 支持多实例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配置 Docker Compose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编写部署文档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回滚方案验证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p>
      <w:pPr>
        <w:pStyle w:val="Heading4"/>
      </w:pPr>
      <w:r>
        <w:t>1.1.2 服务熔断机制上线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</w:t>
            </w:r>
          </w:p>
        </w:tc>
        <w:tc>
          <w:tcPr>
            <w:tcW w:type="dxa" w:w="1728"/>
          </w:tcPr>
          <w:p>
            <w:r>
              <w:t>子任务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工时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**T3: 熔断器集成**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3人·天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集成 opossum 熔断库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创建熔断器工厂类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HTTP 调用熔断封装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单元测试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**T4: 核心服务熔断配置**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Payment Service 熔断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Order Service 熔断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User Service 熔断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降级函数实现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**T5: 熔断监控告警**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监控状态收集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告警通知集成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p>
      <w:pPr>
        <w:pStyle w:val="Heading4"/>
      </w:pPr>
      <w:r>
        <w:t>1.1.3 Kafka 关键配置调整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</w:t>
            </w:r>
          </w:p>
        </w:tc>
        <w:tc>
          <w:tcPr>
            <w:tcW w:type="dxa" w:w="1728"/>
          </w:tcPr>
          <w:p>
            <w:r>
              <w:t>子任务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工时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**T6: Kafka 生产者优化**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配置 acks=all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开启幂等性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重试机制配置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测试验证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**T7: Kafka 消费者优化**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配置手动提交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幂等消费实现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死信队列创建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**T8: Topic 配置优化**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0.5人·天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副本数调整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0.25d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分区数规划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0.25d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p>
      <w:pPr>
        <w:pStyle w:val="Heading3"/>
      </w:pPr>
      <w:r>
        <w:t>1.2 预期产出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产出物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验收标准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Nginx HA 集群</w:t>
            </w:r>
          </w:p>
        </w:tc>
        <w:tc>
          <w:tcPr>
            <w:tcW w:type="dxa" w:w="2880"/>
          </w:tcPr>
          <w:p>
            <w:r>
              <w:t>2节点 + VIP</w:t>
            </w:r>
          </w:p>
        </w:tc>
        <w:tc>
          <w:tcPr>
            <w:tcW w:type="dxa" w:w="2880"/>
          </w:tcPr>
          <w:p>
            <w:r>
              <w:t>故障切换 &lt; 5s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Gateway 多实例</w:t>
            </w:r>
          </w:p>
        </w:tc>
        <w:tc>
          <w:tcPr>
            <w:tcW w:type="dxa" w:w="2880"/>
          </w:tcPr>
          <w:p>
            <w:r>
              <w:t>3 实例部署</w:t>
            </w:r>
          </w:p>
        </w:tc>
        <w:tc>
          <w:tcPr>
            <w:tcW w:type="dxa" w:w="2880"/>
          </w:tcPr>
          <w:p>
            <w:r>
              <w:t>单实例故障不影响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熔断器框架</w:t>
            </w:r>
          </w:p>
        </w:tc>
        <w:tc>
          <w:tcPr>
            <w:tcW w:type="dxa" w:w="2880"/>
          </w:tcPr>
          <w:p>
            <w:r>
              <w:t>集成 opossum</w:t>
            </w:r>
          </w:p>
        </w:tc>
        <w:tc>
          <w:tcPr>
            <w:tcW w:type="dxa" w:w="2880"/>
          </w:tcPr>
          <w:p>
            <w:r>
              <w:t>熔断打开 &lt; 3s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Kafka 可靠性</w:t>
            </w:r>
          </w:p>
        </w:tc>
        <w:tc>
          <w:tcPr>
            <w:tcW w:type="dxa" w:w="2880"/>
          </w:tcPr>
          <w:p>
            <w:r>
              <w:t>消息不丢失</w:t>
            </w:r>
          </w:p>
        </w:tc>
        <w:tc>
          <w:tcPr>
            <w:tcW w:type="dxa" w:w="2880"/>
          </w:tcPr>
          <w:p>
            <w:r>
              <w:t>重试 3 次机制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死信队列</w:t>
            </w:r>
          </w:p>
        </w:tc>
        <w:tc>
          <w:tcPr>
            <w:tcW w:type="dxa" w:w="2880"/>
          </w:tcPr>
          <w:p>
            <w:r>
              <w:t>DLQ Topic</w:t>
            </w:r>
          </w:p>
        </w:tc>
        <w:tc>
          <w:tcPr>
            <w:tcW w:type="dxa" w:w="2880"/>
          </w:tcPr>
          <w:p>
            <w:r>
              <w:t>失败消息入库</w:t>
            </w:r>
          </w:p>
        </w:tc>
      </w:tr>
    </w:tbl>
    <w:p>
      <w:pPr>
        <w:pStyle w:val="Heading3"/>
      </w:pPr>
      <w:r>
        <w:t>1.3 验收标准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第一阶段验收检查单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□ API Gateway                                                    │</w:t>
      </w:r>
    </w:p>
    <w:p>
      <w:r>
        <w:t>│     □ VIP 正常绑定                                                 │</w:t>
      </w:r>
    </w:p>
    <w:p>
      <w:r>
        <w:t>│     □ 任意节点宕机不影响服务                                        │</w:t>
      </w:r>
    </w:p>
    <w:p>
      <w:r>
        <w:t>│     □ 故障切换时间 &lt; 5s                                            │</w:t>
      </w:r>
    </w:p>
    <w:p>
      <w:r>
        <w:t>│     □ 回滚时间 &lt; 10min                                             │</w:t>
      </w:r>
    </w:p>
    <w:p>
      <w:r>
        <w:t>│                                                                     │</w:t>
      </w:r>
    </w:p>
    <w:p>
      <w:r>
        <w:t>│  □ 熔断机制                                                        │</w:t>
      </w:r>
    </w:p>
    <w:p>
      <w:r>
        <w:t>│     □ 核心服务熔断配置完成                                          │</w:t>
      </w:r>
    </w:p>
    <w:p>
      <w:r>
        <w:t>│     □ 降级函数返回合理数据                                          │</w:t>
      </w:r>
    </w:p>
    <w:p>
      <w:r>
        <w:t>│     □ 熔断状态可在监控面板查看                                      │</w:t>
      </w:r>
    </w:p>
    <w:p>
      <w:r>
        <w:t>│     □ 告警可正常发送                                                │</w:t>
      </w:r>
    </w:p>
    <w:p>
      <w:r>
        <w:t>│                                                                     │</w:t>
      </w:r>
    </w:p>
    <w:p>
      <w:r>
        <w:t>│  □ Kafka                                                          │</w:t>
      </w:r>
    </w:p>
    <w:p>
      <w:r>
        <w:t>│     □ Producer 配置符合要求                                         │</w:t>
      </w:r>
    </w:p>
    <w:p>
      <w:r>
        <w:t>│     □ Consumer 手动提交验证                                          │</w:t>
      </w:r>
    </w:p>
    <w:p>
      <w:r>
        <w:t>│     □ 死信队列正常运行                                              │</w:t>
      </w:r>
    </w:p>
    <w:p>
      <w:r>
        <w:t>│     □ 消息处理幂等性测试通过                                         │</w:t>
      </w:r>
    </w:p>
    <w:p>
      <w:r>
        <w:t>│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1.4 风险和依赖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缓解措施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Keepalived 配置复杂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参考文档，提前测试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Gateway 代码改动风险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充分测试，保留回滚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Kafka 配置影响现有逻辑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测试环境验证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团队对熔断器不熟悉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培训 + Pair 编程</w:t>
            </w:r>
          </w:p>
        </w:tc>
      </w:tr>
    </w:tbl>
    <w:p>
      <w:r>
        <w:t>**依赖项：**</w:t>
      </w:r>
    </w:p>
    <w:p>
      <w:pPr>
        <w:pStyle w:val="ListBullet"/>
      </w:pPr>
      <w:r>
        <w:t>2 台服务器用于 Nginx</w:t>
      </w:r>
    </w:p>
    <w:p>
      <w:pPr>
        <w:pStyle w:val="ListBullet"/>
      </w:pPr>
      <w:r>
        <w:t>测试环境可用</w:t>
      </w:r>
    </w:p>
    <w:p>
      <w:pPr>
        <w:pStyle w:val="ListBullet"/>
      </w:pPr>
      <w:r>
        <w:t>相关代码已提交 Git</w:t>
      </w:r>
    </w:p>
    <w:p>
      <w:r>
        <w:t>---</w:t>
      </w:r>
    </w:p>
    <w:p>
      <w:pPr>
        <w:pStyle w:val="Heading2"/>
      </w:pPr>
      <w:r>
        <w:t>第二阶段：加固（第2-4周）</w:t>
      </w:r>
    </w:p>
    <w:p>
      <w:r>
        <w:t>**目标：** 提升数据一致性，完善可观测性体系</w:t>
      </w:r>
    </w:p>
    <w:p>
      <w:pPr>
        <w:pStyle w:val="Heading3"/>
      </w:pPr>
      <w:r>
        <w:t>2.1 任务清单</w:t>
      </w:r>
    </w:p>
    <w:p>
      <w:pPr>
        <w:pStyle w:val="Heading4"/>
      </w:pPr>
      <w:r>
        <w:t>2.1.1 数据库双写一致性改造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</w:t>
            </w:r>
          </w:p>
        </w:tc>
        <w:tc>
          <w:tcPr>
            <w:tcW w:type="dxa" w:w="1728"/>
          </w:tcPr>
          <w:p>
            <w:r>
              <w:t>子任务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工时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**T9: 延迟双删策略实现**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4人·天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分布式锁实现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延迟双删核心逻辑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2d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空值缓存防穿透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**T10: 数据一致性保障**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一致性检查定时任务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1.5d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自动修复机制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数据校验报告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**T11: User Service 改造**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改造用户查询接口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改造用户更新接口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**T12: Order Service 改造**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改造订单查询接口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改造订单更新接口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p>
      <w:pPr>
        <w:pStyle w:val="Heading4"/>
      </w:pPr>
      <w:r>
        <w:t>2.1.2 分布式链路追踪引入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</w:t>
            </w:r>
          </w:p>
        </w:tc>
        <w:tc>
          <w:tcPr>
            <w:tcW w:type="dxa" w:w="1728"/>
          </w:tcPr>
          <w:p>
            <w:r>
              <w:t>子任务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工时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**T13: Jaeger 部署**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Jaeger All-in-One 部署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生产环境集群部署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1.5d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**T14: SDK 集成**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OpenTelemetry SDK 集成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HTTP 调用链路追踪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Kafka 消息链路追踪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**T15: 链路分析**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慢查询分析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调用链拓扑图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p>
      <w:pPr>
        <w:pStyle w:val="Heading4"/>
      </w:pPr>
      <w:r>
        <w:t>2.1.3 监控告警完善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</w:t>
            </w:r>
          </w:p>
        </w:tc>
        <w:tc>
          <w:tcPr>
            <w:tcW w:type="dxa" w:w="1728"/>
          </w:tcPr>
          <w:p>
            <w:r>
              <w:t>子任务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工时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**T16: Prometheus 指标**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业务指标埋点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基础设施指标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**T17: Grafana 仪表盘**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服务健康大盘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Kafka 监控大盘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熔断器状态大盘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**T18: 告警规则配置**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关键指标告警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告警收敛规则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p>
      <w:pPr>
        <w:pStyle w:val="Heading3"/>
      </w:pPr>
      <w:r>
        <w:t>2.2 预期产出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产出物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验收标准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双写一致性方案</w:t>
            </w:r>
          </w:p>
        </w:tc>
        <w:tc>
          <w:tcPr>
            <w:tcW w:type="dxa" w:w="2880"/>
          </w:tcPr>
          <w:p>
            <w:r>
              <w:t>延迟双删实现</w:t>
            </w:r>
          </w:p>
        </w:tc>
        <w:tc>
          <w:tcPr>
            <w:tcW w:type="dxa" w:w="2880"/>
          </w:tcPr>
          <w:p>
            <w:r>
              <w:t>数据不一致率 &lt; 0.1%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链路追踪系统</w:t>
            </w:r>
          </w:p>
        </w:tc>
        <w:tc>
          <w:tcPr>
            <w:tcW w:type="dxa" w:w="2880"/>
          </w:tcPr>
          <w:p>
            <w:r>
              <w:t>Jaeger 部署</w:t>
            </w:r>
          </w:p>
        </w:tc>
        <w:tc>
          <w:tcPr>
            <w:tcW w:type="dxa" w:w="2880"/>
          </w:tcPr>
          <w:p>
            <w:r>
              <w:t>全链路可追踪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监控大盘</w:t>
            </w:r>
          </w:p>
        </w:tc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核心指标可视化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告警体系</w:t>
            </w:r>
          </w:p>
        </w:tc>
        <w:tc>
          <w:tcPr>
            <w:tcW w:type="dxa" w:w="2880"/>
          </w:tcPr>
          <w:p>
            <w:r>
              <w:t>飞书/钉钉</w:t>
            </w:r>
          </w:p>
        </w:tc>
        <w:tc>
          <w:tcPr>
            <w:tcW w:type="dxa" w:w="2880"/>
          </w:tcPr>
          <w:p>
            <w:r>
              <w:t>告警 5 分钟内触达</w:t>
            </w:r>
          </w:p>
        </w:tc>
      </w:tr>
    </w:tbl>
    <w:p>
      <w:pPr>
        <w:pStyle w:val="Heading3"/>
      </w:pPr>
      <w:r>
        <w:t>2.3 验收标准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第二阶段验收检查单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□ 数据一致性                                                        │</w:t>
      </w:r>
    </w:p>
    <w:p>
      <w:r>
        <w:t>│     □ 延迟双删逻辑正确实现                                           │</w:t>
      </w:r>
    </w:p>
    <w:p>
      <w:r>
        <w:t>│     □ 分布式锁正常工作                                               │</w:t>
      </w:r>
    </w:p>
    <w:p>
      <w:r>
        <w:t>│     □ 一致性检查任务正常运行                                          │</w:t>
      </w:r>
    </w:p>
    <w:p>
      <w:r>
        <w:t>│     □ 不一致数据可自动修复                                           │</w:t>
      </w:r>
    </w:p>
    <w:p>
      <w:r>
        <w:t>│                                                                     │</w:t>
      </w:r>
    </w:p>
    <w:p>
      <w:r>
        <w:t>│  □ 链路追踪                                                          │</w:t>
      </w:r>
    </w:p>
    <w:p>
      <w:r>
        <w:t>│     □ Jaeger 服务正常运行                                            │</w:t>
      </w:r>
    </w:p>
    <w:p>
      <w:r>
        <w:t>│     □ 所有 HTTP 调用已埋点                                           │</w:t>
      </w:r>
    </w:p>
    <w:p>
      <w:r>
        <w:t>│     □ 消息消费链路可追踪                                             │</w:t>
      </w:r>
    </w:p>
    <w:p>
      <w:r>
        <w:t>│     □ 支持 trace ID 检索                                             │</w:t>
      </w:r>
    </w:p>
    <w:p>
      <w:r>
        <w:t>│                                                                     │</w:t>
      </w:r>
    </w:p>
    <w:p>
      <w:r>
        <w:t>│  □ 监控告警                                                          │</w:t>
      </w:r>
    </w:p>
    <w:p>
      <w:r>
        <w:t>│     □ Prometheus 采集正常                                             │</w:t>
      </w:r>
    </w:p>
    <w:p>
      <w:r>
        <w:t>│     □ Grafana 大盘可访问                                             │</w:t>
      </w:r>
    </w:p>
    <w:p>
      <w:r>
        <w:t>│     □ 告警规则已配置                                                 │</w:t>
      </w:r>
    </w:p>
    <w:p>
      <w:r>
        <w:t>│     □ 告警通知正常送达                                               │</w:t>
      </w:r>
    </w:p>
    <w:p>
      <w:r>
        <w:t>│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2.4 风险和依赖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缓解措施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双写改造影响性能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充分压测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链路追踪引入延迟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采样策略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告警风暴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告警收敛</w:t>
            </w:r>
          </w:p>
        </w:tc>
      </w:tr>
    </w:tbl>
    <w:p>
      <w:r>
        <w:t>**依赖项：**</w:t>
      </w:r>
    </w:p>
    <w:p>
      <w:pPr>
        <w:pStyle w:val="ListBullet"/>
      </w:pPr>
      <w:r>
        <w:t>Jaeger 官方 Helm Chart</w:t>
      </w:r>
    </w:p>
    <w:p>
      <w:pPr>
        <w:pStyle w:val="ListBullet"/>
      </w:pPr>
      <w:r>
        <w:t>Grafana 已部署</w:t>
      </w:r>
    </w:p>
    <w:p>
      <w:pPr>
        <w:pStyle w:val="ListBullet"/>
      </w:pPr>
      <w:r>
        <w:t>Prometheus 已部署</w:t>
      </w:r>
    </w:p>
    <w:p>
      <w:r>
        <w:t>---</w:t>
      </w:r>
    </w:p>
    <w:p>
      <w:pPr>
        <w:pStyle w:val="Heading2"/>
      </w:pPr>
      <w:r>
        <w:t>第三阶段：优化（第1-2月）</w:t>
      </w:r>
    </w:p>
    <w:p>
      <w:r>
        <w:t>**目标：** 性能提升、流程完善、质量保障</w:t>
      </w:r>
    </w:p>
    <w:p>
      <w:pPr>
        <w:pStyle w:val="Heading3"/>
      </w:pPr>
      <w:r>
        <w:t>3.1 任务清单</w:t>
      </w:r>
    </w:p>
    <w:p>
      <w:pPr>
        <w:pStyle w:val="Heading4"/>
      </w:pPr>
      <w:r>
        <w:t>3.1.1 性能优化实施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</w:t>
            </w:r>
          </w:p>
        </w:tc>
        <w:tc>
          <w:tcPr>
            <w:tcW w:type="dxa" w:w="1728"/>
          </w:tcPr>
          <w:p>
            <w:r>
              <w:t>子任务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工时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**T19: Redis 缓存优化**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热点数据识别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缓存策略调优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缓存预热方案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**T20: 数据库优化**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慢查询优化</w:t>
            </w:r>
          </w:p>
        </w:tc>
        <w:tc>
          <w:tcPr>
            <w:tcW w:type="dxa" w:w="1728"/>
          </w:tcPr>
          <w:p>
            <w:r>
              <w:t>DBA</w:t>
            </w:r>
          </w:p>
        </w:tc>
        <w:tc>
          <w:tcPr>
            <w:tcW w:type="dxa" w:w="1728"/>
          </w:tcPr>
          <w:p>
            <w:r>
              <w:t>1.5d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索引优化</w:t>
            </w:r>
          </w:p>
        </w:tc>
        <w:tc>
          <w:tcPr>
            <w:tcW w:type="dxa" w:w="1728"/>
          </w:tcPr>
          <w:p>
            <w:r>
              <w:t>DBA</w:t>
            </w:r>
          </w:p>
        </w:tc>
        <w:tc>
          <w:tcPr>
            <w:tcW w:type="dxa" w:w="1728"/>
          </w:tcPr>
          <w:p>
            <w:r>
              <w:t>1.5d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连接池调优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**T21: 服务调优**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JVM/Node.js 参数调优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连接复用优化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**T22: 压测验证**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编写压测脚本</w:t>
            </w:r>
          </w:p>
        </w:tc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基线性能测试</w:t>
            </w:r>
          </w:p>
        </w:tc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优化效果验证</w:t>
            </w:r>
          </w:p>
        </w:tc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p>
      <w:pPr>
        <w:pStyle w:val="Heading4"/>
      </w:pPr>
      <w:r>
        <w:t>3.1.2 CI/CD 流程完善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</w:t>
            </w:r>
          </w:p>
        </w:tc>
        <w:tc>
          <w:tcPr>
            <w:tcW w:type="dxa" w:w="1728"/>
          </w:tcPr>
          <w:p>
            <w:r>
              <w:t>子任务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工时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**T23: 自动化构建**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Docker 镜像构建优化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多阶段构建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构建缓存优化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**T24: 自动化部署**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Argo CD 集成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2d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蓝绿部署配置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回滚自动化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**T25: 质量门禁**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2人·天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SonarQube 集成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质量门禁规则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p>
      <w:pPr>
        <w:pStyle w:val="Heading4"/>
      </w:pPr>
      <w:r>
        <w:t>3.1.3 测试覆盖率提升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任务</w:t>
            </w:r>
          </w:p>
        </w:tc>
        <w:tc>
          <w:tcPr>
            <w:tcW w:type="dxa" w:w="1728"/>
          </w:tcPr>
          <w:p>
            <w:r>
              <w:t>子任务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工时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**T26: 单元测试补充**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核心业务覆盖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3d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工具类覆盖</w:t>
            </w:r>
          </w:p>
        </w:tc>
        <w:tc>
          <w:tcPr>
            <w:tcW w:type="dxa" w:w="1728"/>
          </w:tcPr>
          <w:p>
            <w:r>
              <w:t>后端</w:t>
            </w:r>
          </w:p>
        </w:tc>
        <w:tc>
          <w:tcPr>
            <w:tcW w:type="dxa" w:w="1728"/>
          </w:tcPr>
          <w:p>
            <w:r>
              <w:t>2d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**T27: 集成测试**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4人·天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服务间调用测试</w:t>
            </w:r>
          </w:p>
        </w:tc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2d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数据库集成测试</w:t>
            </w:r>
          </w:p>
        </w:tc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消息队列测试</w:t>
            </w:r>
          </w:p>
        </w:tc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**T28: E2E 测试**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3人·天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核心流程覆盖</w:t>
            </w:r>
          </w:p>
        </w:tc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2d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• 自动化执行</w:t>
            </w:r>
          </w:p>
        </w:tc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p>
      <w:pPr>
        <w:pStyle w:val="Heading3"/>
      </w:pPr>
      <w:r>
        <w:t>3.2 预期产出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产出物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验收标准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性能基线报告</w:t>
            </w:r>
          </w:p>
        </w:tc>
        <w:tc>
          <w:tcPr>
            <w:tcW w:type="dxa" w:w="2880"/>
          </w:tcPr>
          <w:p>
            <w:r>
              <w:t>优化前后对比</w:t>
            </w:r>
          </w:p>
        </w:tc>
        <w:tc>
          <w:tcPr>
            <w:tcW w:type="dxa" w:w="2880"/>
          </w:tcPr>
          <w:p>
            <w:r>
              <w:t>P99 &lt; 500ms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自动化部署</w:t>
            </w:r>
          </w:p>
        </w:tc>
        <w:tc>
          <w:tcPr>
            <w:tcW w:type="dxa" w:w="2880"/>
          </w:tcPr>
          <w:p>
            <w:r>
              <w:t>Argo CD</w:t>
            </w:r>
          </w:p>
        </w:tc>
        <w:tc>
          <w:tcPr>
            <w:tcW w:type="dxa" w:w="2880"/>
          </w:tcPr>
          <w:p>
            <w:r>
              <w:t>部署时间 &lt; 5min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测试报告</w:t>
            </w:r>
          </w:p>
        </w:tc>
        <w:tc>
          <w:tcPr>
            <w:tcW w:type="dxa" w:w="2880"/>
          </w:tcPr>
          <w:p>
            <w:r>
              <w:t>覆盖率报告</w:t>
            </w:r>
          </w:p>
        </w:tc>
        <w:tc>
          <w:tcPr>
            <w:tcW w:type="dxa" w:w="2880"/>
          </w:tcPr>
          <w:p>
            <w:r>
              <w:t>覆盖率 &gt; 70%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质量门禁</w:t>
            </w:r>
          </w:p>
        </w:tc>
        <w:tc>
          <w:tcPr>
            <w:tcW w:type="dxa" w:w="2880"/>
          </w:tcPr>
          <w:p>
            <w:r>
              <w:t>SonarQube</w:t>
            </w:r>
          </w:p>
        </w:tc>
        <w:tc>
          <w:tcPr>
            <w:tcW w:type="dxa" w:w="2880"/>
          </w:tcPr>
          <w:p>
            <w:r>
              <w:t>Block 漏洞为 0</w:t>
            </w:r>
          </w:p>
        </w:tc>
      </w:tr>
    </w:tbl>
    <w:p>
      <w:pPr>
        <w:pStyle w:val="Heading3"/>
      </w:pPr>
      <w:r>
        <w:t>3.3 验收标准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第三阶段验收检查单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□ 性能优化                                                          │</w:t>
      </w:r>
    </w:p>
    <w:p>
      <w:r>
        <w:t>│     □ P99 延迟降低 30%                                              │</w:t>
      </w:r>
    </w:p>
    <w:p>
      <w:r>
        <w:t>│     □ QPS 提升 50%                                                   │</w:t>
      </w:r>
    </w:p>
    <w:p>
      <w:r>
        <w:t>│     □ 数据库慢查询 &lt; 10 条                                           │</w:t>
      </w:r>
    </w:p>
    <w:p>
      <w:r>
        <w:t>│                                                                     │</w:t>
      </w:r>
    </w:p>
    <w:p>
      <w:r>
        <w:t>│  □ CI/CD                                                            │</w:t>
      </w:r>
    </w:p>
    <w:p>
      <w:r>
        <w:t>│     □ 构建时间 &lt; 10min                                               │</w:t>
      </w:r>
    </w:p>
    <w:p>
      <w:r>
        <w:t>│     □ 自动化部署成功率 &gt; 99%                                          │</w:t>
      </w:r>
    </w:p>
    <w:p>
      <w:r>
        <w:t>│     □ 回滚时间 &lt; 5min                                                │</w:t>
      </w:r>
    </w:p>
    <w:p>
      <w:r>
        <w:t>│                                                                     │</w:t>
      </w:r>
    </w:p>
    <w:p>
      <w:r>
        <w:t>│  □ 测试                                                              │</w:t>
      </w:r>
    </w:p>
    <w:p>
      <w:r>
        <w:t>│     □ 单元测试覆盖率 &gt; 70%                                           │</w:t>
      </w:r>
    </w:p>
    <w:p>
      <w:r>
        <w:t>│     □ 集成测试覆盖核心场景                                           │</w:t>
      </w:r>
    </w:p>
    <w:p>
      <w:r>
        <w:t>│     □ E2E 测试覆盖主流程                                             │</w:t>
      </w:r>
    </w:p>
    <w:p>
      <w:r>
        <w:t>│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3.4 风险和依赖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缓解措施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性能优化引入新问题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灰度发布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CI/CD 改造影响现有流程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保留回滚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测试人员不足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自动化工具</w:t>
            </w:r>
          </w:p>
        </w:tc>
      </w:tr>
    </w:tbl>
    <w:p>
      <w:r>
        <w:t>---</w:t>
      </w:r>
    </w:p>
    <w:p>
      <w:pPr>
        <w:pStyle w:val="Heading2"/>
      </w:pPr>
      <w:r>
        <w:t>第四阶段：持续演进（长期）</w:t>
      </w:r>
    </w:p>
    <w:p>
      <w:r>
        <w:t>**目标：** 技术债务清理、架构迭代优化、团队能力建设</w:t>
      </w:r>
    </w:p>
    <w:p>
      <w:pPr>
        <w:pStyle w:val="Heading3"/>
      </w:pPr>
      <w:r>
        <w:t>4.1 任务清单</w:t>
      </w:r>
    </w:p>
    <w:p>
      <w:pPr>
        <w:pStyle w:val="Heading4"/>
      </w:pPr>
      <w:r>
        <w:t>4.1.1 技术债务清理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频率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**代码重构**</w:t>
            </w:r>
          </w:p>
        </w:tc>
        <w:tc>
          <w:tcPr>
            <w:tcW w:type="dxa" w:w="2160"/>
          </w:tcPr>
          <w:p>
            <w:r>
              <w:t>每月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识别和处理技术债务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**文档更新**</w:t>
            </w:r>
          </w:p>
        </w:tc>
        <w:tc>
          <w:tcPr>
            <w:tcW w:type="dxa" w:w="2160"/>
          </w:tcPr>
          <w:p>
            <w:r>
              <w:t>每迭代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保持文档同步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**依赖升级**</w:t>
            </w:r>
          </w:p>
        </w:tc>
        <w:tc>
          <w:tcPr>
            <w:tcW w:type="dxa" w:w="2160"/>
          </w:tcPr>
          <w:p>
            <w:r>
              <w:t>每季度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安全补丁和版本升级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**日志规范**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日志质量改进</w:t>
            </w:r>
          </w:p>
        </w:tc>
      </w:tr>
    </w:tbl>
    <w:p>
      <w:pPr>
        <w:pStyle w:val="Heading4"/>
      </w:pPr>
      <w:r>
        <w:t>4.1.2 架构迭代优化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周期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**架构评审**</w:t>
            </w:r>
          </w:p>
        </w:tc>
        <w:tc>
          <w:tcPr>
            <w:tcW w:type="dxa" w:w="2160"/>
          </w:tcPr>
          <w:p>
            <w:r>
              <w:t>每季度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识别架构改进点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**容量规划**</w:t>
            </w:r>
          </w:p>
        </w:tc>
        <w:tc>
          <w:tcPr>
            <w:tcW w:type="dxa" w:w="2160"/>
          </w:tcPr>
          <w:p>
            <w:r>
              <w:t>每半年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资源规划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**多机房部署**</w:t>
            </w:r>
          </w:p>
        </w:tc>
        <w:tc>
          <w:tcPr>
            <w:tcW w:type="dxa" w:w="2160"/>
          </w:tcPr>
          <w:p>
            <w:r>
              <w:t>规划中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容灾能力提升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**服务网格评估**</w:t>
            </w:r>
          </w:p>
        </w:tc>
        <w:tc>
          <w:tcPr>
            <w:tcW w:type="dxa" w:w="2160"/>
          </w:tcPr>
          <w:p>
            <w:r>
              <w:t>规划中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Istio 引入评估</w:t>
            </w:r>
          </w:p>
        </w:tc>
      </w:tr>
    </w:tbl>
    <w:p>
      <w:pPr>
        <w:pStyle w:val="Heading4"/>
      </w:pPr>
      <w:r>
        <w:t>4.1.3 团队能力建设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频率</w:t>
            </w:r>
          </w:p>
        </w:tc>
        <w:tc>
          <w:tcPr>
            <w:tcW w:type="dxa" w:w="2880"/>
          </w:tcPr>
          <w:p>
            <w:r>
              <w:t>形式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**技术分享**</w:t>
            </w:r>
          </w:p>
        </w:tc>
        <w:tc>
          <w:tcPr>
            <w:tcW w:type="dxa" w:w="2880"/>
          </w:tcPr>
          <w:p>
            <w:r>
              <w:t>双周</w:t>
            </w:r>
          </w:p>
        </w:tc>
        <w:tc>
          <w:tcPr>
            <w:tcW w:type="dxa" w:w="2880"/>
          </w:tcPr>
          <w:p>
            <w:r>
              <w:t>内部 Tech Talk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**最佳实践**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  <w:tc>
          <w:tcPr>
            <w:tcW w:type="dxa" w:w="2880"/>
          </w:tcPr>
          <w:p>
            <w:r>
              <w:t>文档沉淀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**故障演练**</w:t>
            </w:r>
          </w:p>
        </w:tc>
        <w:tc>
          <w:tcPr>
            <w:tcW w:type="dxa" w:w="2880"/>
          </w:tcPr>
          <w:p>
            <w:r>
              <w:t>每季度</w:t>
            </w:r>
          </w:p>
        </w:tc>
        <w:tc>
          <w:tcPr>
            <w:tcW w:type="dxa" w:w="2880"/>
          </w:tcPr>
          <w:p>
            <w:r>
              <w:t>Chaos Engineering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**培训**</w:t>
            </w:r>
          </w:p>
        </w:tc>
        <w:tc>
          <w:tcPr>
            <w:tcW w:type="dxa" w:w="2880"/>
          </w:tcPr>
          <w:p>
            <w:r>
              <w:t>按需</w:t>
            </w:r>
          </w:p>
        </w:tc>
        <w:tc>
          <w:tcPr>
            <w:tcW w:type="dxa" w:w="2880"/>
          </w:tcPr>
          <w:p>
            <w:r>
              <w:t>外部培训/内部分享</w:t>
            </w:r>
          </w:p>
        </w:tc>
      </w:tr>
    </w:tbl>
    <w:p>
      <w:pPr>
        <w:pStyle w:val="Heading3"/>
      </w:pPr>
      <w:r>
        <w:t>4.2 持续改进机制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持续改进循环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┌─────────┐    ┌─────────┐    ┌─────────┐    ┌─────────┐         │</w:t>
      </w:r>
    </w:p>
    <w:p>
      <w:r>
        <w:t>│  │  监控   │ →  │  分析   │ →  │  改进   │ →  │  验证   │         │</w:t>
      </w:r>
    </w:p>
    <w:p>
      <w:r>
        <w:t>│  │        │    │        │    │        │    │        │         │</w:t>
      </w:r>
    </w:p>
    <w:p>
      <w:r>
        <w:t>│  │ 发现问题│    │ 根因   │    │ 制定方案│    │ 效果   │         │</w:t>
      </w:r>
    </w:p>
    <w:p>
      <w:r>
        <w:t>│  └─────────┘    └─────────┘    └─────────┘    └─────────┘         │</w:t>
      </w:r>
    </w:p>
    <w:p>
      <w:r>
        <w:t>│       ↑                                                    │         │</w:t>
      </w:r>
    </w:p>
    <w:p>
      <w:r>
        <w:t>│       └────────────────────────────────────────────────────┘         │</w:t>
      </w:r>
    </w:p>
    <w:p>
      <w:r>
        <w:t>│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里程碑总览</w:t>
      </w:r>
    </w:p>
    <w:p>
      <w:r>
        <w:t>时间线（周）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─────────────────────────────────────────────────────────────────────────►</w:t>
      </w:r>
    </w:p>
    <w:p>
      <w:r>
        <w:t>Week 1-2        Week 3-4        Week 5-8        Week 9+</w:t>
      </w:r>
    </w:p>
    <w:p>
      <w:r>
        <w:t>┌────────┐     ┌────────┐     ┌────────┐     ┌────────┐</w:t>
      </w:r>
    </w:p>
    <w:p>
      <w:r>
        <w:t>阶段一  │ Gateway │     │ 熔断器 │     │ Kafka  │     │        │</w:t>
      </w:r>
    </w:p>
    <w:p>
      <w:r>
        <w:t>│   HA    │ →   │ 上线   │ →   │ 优化   │     │  止血  │</w:t>
      </w:r>
    </w:p>
    <w:p>
      <w:r>
        <w:t>└────────┘     └────────┘     └────────┘     │ 完成   │</w:t>
      </w:r>
    </w:p>
    <w:p>
      <w:r>
        <w:t>┌────────┐     ┌────────┐     ┌────────┐     └────────┘</w:t>
      </w:r>
    </w:p>
    <w:p>
      <w:r>
        <w:t>阶段二  │ 双写   │     │ 链路   │     │ 监控   │     ┌────────┐</w:t>
      </w:r>
    </w:p>
    <w:p>
      <w:r>
        <w:t>│ 改造   │ →   │ 追踪   │ →   │ 完善   │ →   │  加固  │</w:t>
      </w:r>
    </w:p>
    <w:p>
      <w:r>
        <w:t>└────────┘     └────────┘     └────────┘     │ 完成   │</w:t>
      </w:r>
    </w:p>
    <w:p>
      <w:r>
        <w:t>┌────────┐     ┌────────┐     ┌────────┐     └────────┘</w:t>
      </w:r>
    </w:p>
    <w:p>
      <w:r>
        <w:t>阶段三  │ 性能   │     │ CI/CD │     │ 测试   │     ┌────────┐</w:t>
      </w:r>
    </w:p>
    <w:p>
      <w:r>
        <w:t>│ 优化   │ →   │ 完善   │ →   │ 覆盖   │ →   │ 优化   │</w:t>
      </w:r>
    </w:p>
    <w:p>
      <w:r>
        <w:t>└────────┘     └────────┘     └────────┘     │ 完成   │</w:t>
      </w:r>
    </w:p>
    <w:p>
      <w:r>
        <w:t>┌────────┐     ┌────────┐     ┌────────┐     └────────┘</w:t>
      </w:r>
    </w:p>
    <w:p>
      <w:r>
        <w:t>阶段四  │ 技术   │     │ 架构   │     │ 团队   │     ┌────────┐</w:t>
      </w:r>
    </w:p>
    <w:p>
      <w:r>
        <w:t>│ 债务   │ →   │ 迭代   │ →   │ 建设   │ →   │ 演进   │</w:t>
      </w:r>
    </w:p>
    <w:p>
      <w:r>
        <w:t>└────────┘     └────────┘     └────────┘     │ 持续   │</w:t>
      </w:r>
    </w:p>
    <w:p>
      <w:r>
        <w:t>└────────┘</w:t>
      </w:r>
    </w:p>
    <w:p>
      <w:r>
        <w:t>关键里程碑：</w:t>
      </w:r>
    </w:p>
    <w:p>
      <w:r>
        <w:t>┌────────────────────────────────────────────────────────────────────┐</w:t>
      </w:r>
    </w:p>
    <w:p>
      <w:r>
        <w:t>│ M1: Week 2  - Gateway HA 上线（消除单点）                         │</w:t>
      </w:r>
    </w:p>
    <w:p>
      <w:r>
        <w:t>│ M2: Week 2  - 熔断器上线（故障隔离）                               │</w:t>
      </w:r>
    </w:p>
    <w:p>
      <w:r>
        <w:t>│ M3: Week 4  - Kafka 可靠性保障（消息不丢）                         │</w:t>
      </w:r>
    </w:p>
    <w:p>
      <w:r>
        <w:t>│ M4: Week 4  - 双写一致性改造完成                                   │</w:t>
      </w:r>
    </w:p>
    <w:p>
      <w:r>
        <w:t>│ M5: Week 6  - 链路追踪上线                                         │</w:t>
      </w:r>
    </w:p>
    <w:p>
      <w:r>
        <w:t>│ M6: Week 8  - 监控告警体系完善                                     │</w:t>
      </w:r>
    </w:p>
    <w:p>
      <w:r>
        <w:t>│ M7: Week 10 - 性能优化完成                                         │</w:t>
      </w:r>
    </w:p>
    <w:p>
      <w:r>
        <w:t>│ M8: Week 12 - CI/CD 流程完善                                       │</w:t>
      </w:r>
    </w:p>
    <w:p>
      <w:r>
        <w:t>│ M9: Week 16 - 测试覆盖率达标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资源规划</w:t>
      </w:r>
    </w:p>
    <w:p>
      <w:pPr>
        <w:pStyle w:val="Heading3"/>
      </w:pPr>
      <w:r>
        <w:t>人员配置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角色</w:t>
            </w:r>
          </w:p>
        </w:tc>
        <w:tc>
          <w:tcPr>
            <w:tcW w:type="dxa" w:w="1728"/>
          </w:tcPr>
          <w:p>
            <w:r>
              <w:t>阶段一</w:t>
            </w:r>
          </w:p>
        </w:tc>
        <w:tc>
          <w:tcPr>
            <w:tcW w:type="dxa" w:w="1728"/>
          </w:tcPr>
          <w:p>
            <w:r>
              <w:t>阶段二</w:t>
            </w:r>
          </w:p>
        </w:tc>
        <w:tc>
          <w:tcPr>
            <w:tcW w:type="dxa" w:w="1728"/>
          </w:tcPr>
          <w:p>
            <w:r>
              <w:t>阶段三</w:t>
            </w:r>
          </w:p>
        </w:tc>
        <w:tc>
          <w:tcPr>
            <w:tcW w:type="dxa" w:w="1728"/>
          </w:tcPr>
          <w:p>
            <w:r>
              <w:t>阶段四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后端开发</w:t>
            </w:r>
          </w:p>
        </w:tc>
        <w:tc>
          <w:tcPr>
            <w:tcW w:type="dxa" w:w="1728"/>
          </w:tcPr>
          <w:p>
            <w:r>
              <w:t>2人</w:t>
            </w:r>
          </w:p>
        </w:tc>
        <w:tc>
          <w:tcPr>
            <w:tcW w:type="dxa" w:w="1728"/>
          </w:tcPr>
          <w:p>
            <w:r>
              <w:t>2人</w:t>
            </w:r>
          </w:p>
        </w:tc>
        <w:tc>
          <w:tcPr>
            <w:tcW w:type="dxa" w:w="1728"/>
          </w:tcPr>
          <w:p>
            <w:r>
              <w:t>2人</w:t>
            </w:r>
          </w:p>
        </w:tc>
        <w:tc>
          <w:tcPr>
            <w:tcW w:type="dxa" w:w="1728"/>
          </w:tcPr>
          <w:p>
            <w:r>
              <w:t>1人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1人</w:t>
            </w:r>
          </w:p>
        </w:tc>
        <w:tc>
          <w:tcPr>
            <w:tcW w:type="dxa" w:w="1728"/>
          </w:tcPr>
          <w:p>
            <w:r>
              <w:t>1人</w:t>
            </w:r>
          </w:p>
        </w:tc>
        <w:tc>
          <w:tcPr>
            <w:tcW w:type="dxa" w:w="1728"/>
          </w:tcPr>
          <w:p>
            <w:r>
              <w:t>1人</w:t>
            </w:r>
          </w:p>
        </w:tc>
        <w:tc>
          <w:tcPr>
            <w:tcW w:type="dxa" w:w="1728"/>
          </w:tcPr>
          <w:p>
            <w:r>
              <w:t>0.5人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测试</w:t>
            </w:r>
          </w:p>
        </w:tc>
        <w:tc>
          <w:tcPr>
            <w:tcW w:type="dxa" w:w="1728"/>
          </w:tcPr>
          <w:p>
            <w:r>
              <w:t>0人</w:t>
            </w:r>
          </w:p>
        </w:tc>
        <w:tc>
          <w:tcPr>
            <w:tcW w:type="dxa" w:w="1728"/>
          </w:tcPr>
          <w:p>
            <w:r>
              <w:t>0人</w:t>
            </w:r>
          </w:p>
        </w:tc>
        <w:tc>
          <w:tcPr>
            <w:tcW w:type="dxa" w:w="1728"/>
          </w:tcPr>
          <w:p>
            <w:r>
              <w:t>2人</w:t>
            </w:r>
          </w:p>
        </w:tc>
        <w:tc>
          <w:tcPr>
            <w:tcW w:type="dxa" w:w="1728"/>
          </w:tcPr>
          <w:p>
            <w:r>
              <w:t>0.5人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DBA</w:t>
            </w:r>
          </w:p>
        </w:tc>
        <w:tc>
          <w:tcPr>
            <w:tcW w:type="dxa" w:w="1728"/>
          </w:tcPr>
          <w:p>
            <w:r>
              <w:t>0人</w:t>
            </w:r>
          </w:p>
        </w:tc>
        <w:tc>
          <w:tcPr>
            <w:tcW w:type="dxa" w:w="1728"/>
          </w:tcPr>
          <w:p>
            <w:r>
              <w:t>0.5人</w:t>
            </w:r>
          </w:p>
        </w:tc>
        <w:tc>
          <w:tcPr>
            <w:tcW w:type="dxa" w:w="1728"/>
          </w:tcPr>
          <w:p>
            <w:r>
              <w:t>0.5人</w:t>
            </w:r>
          </w:p>
        </w:tc>
        <w:tc>
          <w:tcPr>
            <w:tcW w:type="dxa" w:w="1728"/>
          </w:tcPr>
          <w:p>
            <w:r>
              <w:t>0人</w:t>
            </w:r>
          </w:p>
        </w:tc>
      </w:tr>
    </w:tbl>
    <w:p>
      <w:pPr>
        <w:pStyle w:val="Heading3"/>
      </w:pPr>
      <w:r>
        <w:t>基础设施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资源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规格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Nginx 服务器 × 2</w:t>
            </w:r>
          </w:p>
        </w:tc>
        <w:tc>
          <w:tcPr>
            <w:tcW w:type="dxa" w:w="2880"/>
          </w:tcPr>
          <w:p>
            <w:r>
              <w:t>高可用网关</w:t>
            </w:r>
          </w:p>
        </w:tc>
        <w:tc>
          <w:tcPr>
            <w:tcW w:type="dxa" w:w="2880"/>
          </w:tcPr>
          <w:p>
            <w:r>
              <w:t>2核4G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Jaeger Collector</w:t>
            </w:r>
          </w:p>
        </w:tc>
        <w:tc>
          <w:tcPr>
            <w:tcW w:type="dxa" w:w="2880"/>
          </w:tcPr>
          <w:p>
            <w:r>
              <w:t>链路追踪</w:t>
            </w:r>
          </w:p>
        </w:tc>
        <w:tc>
          <w:tcPr>
            <w:tcW w:type="dxa" w:w="2880"/>
          </w:tcPr>
          <w:p>
            <w:r>
              <w:t>4核8G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Prometheus × 2</w:t>
            </w:r>
          </w:p>
        </w:tc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4核8G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可视化</w:t>
            </w:r>
          </w:p>
        </w:tc>
        <w:tc>
          <w:tcPr>
            <w:tcW w:type="dxa" w:w="2880"/>
          </w:tcPr>
          <w:p>
            <w:r>
              <w:t>2核4G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测试服务器</w:t>
            </w:r>
          </w:p>
        </w:tc>
        <w:tc>
          <w:tcPr>
            <w:tcW w:type="dxa" w:w="2880"/>
          </w:tcPr>
          <w:p>
            <w:r>
              <w:t>压测</w:t>
            </w:r>
          </w:p>
        </w:tc>
        <w:tc>
          <w:tcPr>
            <w:tcW w:type="dxa" w:w="2880"/>
          </w:tcPr>
          <w:p>
            <w:r>
              <w:t>8核16G × 2</w:t>
            </w:r>
          </w:p>
        </w:tc>
      </w:tr>
    </w:tbl>
    <w:p>
      <w:r>
        <w:t>---</w:t>
      </w:r>
    </w:p>
    <w:p>
      <w:pPr>
        <w:pStyle w:val="Heading2"/>
      </w:pPr>
      <w:r>
        <w:t>执行看板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Sprint 执行看板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TODO        │   IN PROGRESS    │     REVIEW      │     DONE         │</w:t>
      </w:r>
    </w:p>
    <w:p>
      <w:r>
        <w:t>│  ──────────   │   ───────────    │   ─────────     │   ──────────    │</w:t>
      </w:r>
    </w:p>
    <w:p>
      <w:r>
        <w:t>│  □ T12       │   ■ T9           │   □ T6          │   ✓ T1          │</w:t>
      </w:r>
    </w:p>
    <w:p>
      <w:r>
        <w:t>│  □ T15       │   □ T10          │   □ T7          │   ✓ T3          │</w:t>
      </w:r>
    </w:p>
    <w:p>
      <w:r>
        <w:t>│  □ T18       │   □ T13          │   □ T8          │   ✓ T4          │</w:t>
      </w:r>
    </w:p>
    <w:p>
      <w:r>
        <w:t>│  □ T19       │                  │                 │                  │</w:t>
      </w:r>
    </w:p>
    <w:p>
      <w:r>
        <w:t>│  □ T21       │                  │                 │                  │</w:t>
      </w:r>
    </w:p>
    <w:p>
      <w:r>
        <w:t>│                                                                         │</w:t>
      </w:r>
    </w:p>
    <w:p>
      <w:r>
        <w:t>│  Legend: ■=本人处理  □=待处理  ✓=已完成                               │</w:t>
      </w:r>
    </w:p>
    <w:p>
      <w:r>
        <w:t>│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附录：详细任务分解</w:t>
      </w:r>
    </w:p>
    <w:p>
      <w:pPr>
        <w:pStyle w:val="Heading3"/>
      </w:pPr>
      <w:r>
        <w:t>附录 A：第一阶段详细任务卡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任务卡: T1 - Gateway HA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任务ID: T1                                                          │</w:t>
      </w:r>
    </w:p>
    <w:p>
      <w:r>
        <w:t>│  任务名称: Nginx + Keepalived 高可用部署                              │</w:t>
      </w:r>
    </w:p>
    <w:p>
      <w:r>
        <w:t>│  负责人: DevOps                                                      │</w:t>
      </w:r>
    </w:p>
    <w:p>
      <w:r>
        <w:t>│  预估工时: 2 人·天                                                   │</w:t>
      </w:r>
    </w:p>
    <w:p>
      <w:r>
        <w:t>│  优先级: P0                                                          │</w:t>
      </w:r>
    </w:p>
    <w:p>
      <w:r>
        <w:t>│  ────────────────────────────────────────────────────────────────── │</w:t>
      </w:r>
    </w:p>
    <w:p>
      <w:r>
        <w:t>│  验收标准:                                                            │</w:t>
      </w:r>
    </w:p>
    <w:p>
      <w:r>
        <w:t>│  1. VIP 可正常绑定到主节点                                            │</w:t>
      </w:r>
    </w:p>
    <w:p>
      <w:r>
        <w:t>│  2. 主节点宕机后 VIP 自动漂移到从节点                                 │</w:t>
      </w:r>
    </w:p>
    <w:p>
      <w:r>
        <w:t>│  3. 故障切换时间 &lt; 5 秒                                               │</w:t>
      </w:r>
    </w:p>
    <w:p>
      <w:r>
        <w:t>│  4. 切换后服务正常可用                                                │</w:t>
      </w:r>
    </w:p>
    <w:p>
      <w:r>
        <w:t>│  ────────────────────────────────────────────────────────────────── │</w:t>
      </w:r>
    </w:p>
    <w:p>
      <w:r>
        <w:t>│  前置条件:                                                           │</w:t>
      </w:r>
    </w:p>
    <w:p>
      <w:r>
        <w:t>│  • 2 台服务器已准备                                                   │</w:t>
      </w:r>
    </w:p>
    <w:p>
      <w:r>
        <w:t>│  • SSH 密钥已配置                                                     │</w:t>
      </w:r>
    </w:p>
    <w:p>
      <w:r>
        <w:t>│  • 域名已解析到 VIP                                                   │</w:t>
      </w:r>
    </w:p>
    <w:p>
      <w:r>
        <w:t>│  ────────────────────────────────────────────────────────────────── │</w:t>
      </w:r>
    </w:p>
    <w:p>
      <w:r>
        <w:t>│  检查清单:                                                           │</w:t>
      </w:r>
    </w:p>
    <w:p>
      <w:r>
        <w:t>│  □ Keepalived 配置正确                                               │</w:t>
      </w:r>
    </w:p>
    <w:p>
      <w:r>
        <w:t>│  □ Nginx 配置正确                                                     │</w:t>
      </w:r>
    </w:p>
    <w:p>
      <w:r>
        <w:t>│  □ 健康检查脚本可执行                                                 │</w:t>
      </w:r>
    </w:p>
    <w:p>
      <w:r>
        <w:t>│  □ 故障切换测试通过                                                   │</w:t>
      </w:r>
    </w:p>
    <w:p>
      <w:r>
        <w:t>│  □ 回滚测试通过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附录 B：任务依赖关系</w:t>
      </w:r>
    </w:p>
    <w:p>
      <w:r>
        <w:t>T1 (Gateway HA)     ─┬─ 无依赖</w:t>
      </w:r>
    </w:p>
    <w:p>
      <w:r>
        <w:t>│</w:t>
      </w:r>
    </w:p>
    <w:p>
      <w:r>
        <w:t>T2 (多实例部署)      ─┴─ 依赖 T1</w:t>
      </w:r>
    </w:p>
    <w:p>
      <w:r>
        <w:t>T3 (熔断器集成)      ─┬─ 无依赖</w:t>
      </w:r>
    </w:p>
    <w:p>
      <w:r>
        <w:t>T6 (Kafka Producer)  ─┤</w:t>
      </w:r>
    </w:p>
    <w:p>
      <w:r>
        <w:t>T7 (Kafka Consumer)  ─┤</w:t>
      </w:r>
    </w:p>
    <w:p>
      <w:r>
        <w:t>T8 (Kafka Topic)     ─┴─ 无依赖</w:t>
      </w:r>
    </w:p>
    <w:p>
      <w:r>
        <w:t>T9 (延迟双删)        ─┬─ 无依赖</w:t>
      </w:r>
    </w:p>
    <w:p>
      <w:r>
        <w:t>T10 (一致性检查)     ─┴─ 依赖 T9</w:t>
      </w:r>
    </w:p>
    <w:p>
      <w:r>
        <w:t>T11 (User双写)       ─┴─ 依赖 T9</w:t>
      </w:r>
    </w:p>
    <w:p>
      <w:r>
        <w:t>T12 (Order双写)      ─┴─ 依赖 T9</w:t>
      </w:r>
    </w:p>
    <w:p>
      <w:r>
        <w:t>T13 (Jaeger)         ─┬─ 无依赖</w:t>
      </w:r>
    </w:p>
    <w:p>
      <w:r>
        <w:t>T14 (SDK集成)        ─┴─ 依赖 T13</w:t>
      </w:r>
    </w:p>
    <w:p>
      <w:r>
        <w:t>T15 (链路分析)       ─┴─ 依赖 T14</w:t>
      </w:r>
    </w:p>
    <w:p>
      <w:r>
        <w:t>T16 (Prometheus)     ─┬─ 无依赖</w:t>
      </w:r>
    </w:p>
    <w:p>
      <w:r>
        <w:t>T17 (Grafana)        ─┴─ 依赖 T16</w:t>
      </w:r>
    </w:p>
    <w:p>
      <w:r>
        <w:t>T18 (告警)           ─┴─ 依赖 T16</w:t>
      </w:r>
    </w:p>
    <w:p>
      <w:r>
        <w:t>T19 (Redis优化)      ─┬─ 无依赖</w:t>
      </w:r>
    </w:p>
    <w:p>
      <w:r>
        <w:t>T20 (DB优化)         ─┤</w:t>
      </w:r>
    </w:p>
    <w:p>
      <w:r>
        <w:t>T21 (服务调优)       ─┤</w:t>
      </w:r>
    </w:p>
    <w:p>
      <w:r>
        <w:t>T22 (压测)           ─┴─ 依赖 T19,T20,T21</w:t>
      </w:r>
    </w:p>
    <w:p>
      <w:r>
        <w:t>T23 (自动化构建)     ─┬─ 无依赖</w:t>
      </w:r>
    </w:p>
    <w:p>
      <w:r>
        <w:t>T24 (自动化部署)     ─┴─ 依赖 T23</w:t>
      </w:r>
    </w:p>
    <w:p>
      <w:r>
        <w:t>T25 (质量门禁)       ─┴─ 无依赖</w:t>
      </w:r>
    </w:p>
    <w:p>
      <w:r>
        <w:t>T26 (单元测试)       ─┬─ 无依赖</w:t>
      </w:r>
    </w:p>
    <w:p>
      <w:r>
        <w:t>T27 (集成测试)       ─┤</w:t>
      </w:r>
    </w:p>
    <w:p>
      <w:r>
        <w:t>T28 (E2E测试)        ─┴─ 依赖 T23</w:t>
      </w:r>
    </w:p>
    <w:p>
      <w:r>
        <w:t>---</w:t>
      </w:r>
    </w:p>
    <w:p>
      <w:r>
        <w:t>**文档版本：** v1.0</w:t>
      </w:r>
    </w:p>
    <w:p>
      <w:r>
        <w:t>**编制时间：** 2025-01-15</w:t>
      </w:r>
    </w:p>
    <w:p>
      <w:r>
        <w:t>**下次审查：** 2025-02-01</w:t>
      </w:r>
    </w:p>
    <w:p>
      <w:r>
        <w:t>**维护人：** MIXMLAAL 技术团队</w:t>
      </w:r>
    </w:p>
    <w:p>
      <w:r>
        <w:t>**变更记录：**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  <w:tc>
          <w:tcPr>
            <w:tcW w:type="dxa" w:w="2160"/>
          </w:tcPr>
          <w:p>
            <w:r>
              <w:t>变更人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技术团队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