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rFonts w:hint="default" w:ascii="Times New Roman" w:hAnsi="Times New Roman" w:cs="Times New Roman"/>
          <w:sz w:val="72"/>
          <w:szCs w:val="72"/>
        </w:rPr>
      </w:pPr>
    </w:p>
    <w:p w14:paraId="63EAFD1A">
      <w:pPr>
        <w:spacing w:line="312" w:lineRule="auto"/>
        <w:jc w:val="center"/>
        <w:rPr>
          <w:rFonts w:hint="default" w:ascii="Times New Roman" w:hAnsi="Times New Roman" w:cs="Times New Roman"/>
          <w:sz w:val="72"/>
          <w:szCs w:val="72"/>
        </w:rPr>
      </w:pPr>
    </w:p>
    <w:p w14:paraId="48FCCA9A">
      <w:pPr>
        <w:spacing w:line="312" w:lineRule="auto"/>
        <w:jc w:val="center"/>
        <w:rPr>
          <w:rFonts w:hint="default" w:ascii="Times New Roman" w:hAnsi="Times New Roman" w:cs="Times New Roman"/>
          <w:sz w:val="72"/>
          <w:szCs w:val="72"/>
        </w:rPr>
      </w:pPr>
    </w:p>
    <w:p w14:paraId="63F5FBA1">
      <w:pPr>
        <w:spacing w:line="312" w:lineRule="auto"/>
        <w:jc w:val="center"/>
        <w:rPr>
          <w:rFonts w:hint="default" w:ascii="Times New Roman" w:hAnsi="Times New Roman" w:eastAsia="黑体" w:cs="Times New Roman"/>
          <w:b/>
          <w:bCs/>
          <w:i/>
          <w:color w:val="0000FF"/>
          <w:sz w:val="72"/>
          <w:szCs w:val="72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i/>
          <w:color w:val="0000FF"/>
          <w:sz w:val="72"/>
          <w:szCs w:val="72"/>
        </w:rPr>
        <w:t>SkyGuard UAV Defense</w:t>
      </w:r>
      <w:r>
        <w:rPr>
          <w:rFonts w:hint="default" w:ascii="Times New Roman" w:hAnsi="Times New Roman" w:eastAsia="黑体" w:cs="Times New Roman"/>
          <w:b/>
          <w:bCs/>
          <w:i/>
          <w:color w:val="0000FF"/>
          <w:sz w:val="72"/>
          <w:szCs w:val="72"/>
          <w:lang w:val="en-US" w:eastAsia="zh-CN"/>
        </w:rPr>
        <w:t>系统</w:t>
      </w:r>
    </w:p>
    <w:p w14:paraId="7F43DD70">
      <w:pPr>
        <w:spacing w:line="312" w:lineRule="auto"/>
        <w:jc w:val="center"/>
        <w:rPr>
          <w:rFonts w:hint="default" w:ascii="Times New Roman" w:hAnsi="Times New Roman" w:eastAsia="黑体" w:cs="Times New Roman"/>
          <w:b/>
          <w:bCs/>
          <w:sz w:val="48"/>
          <w:szCs w:val="48"/>
        </w:rPr>
      </w:pPr>
    </w:p>
    <w:p w14:paraId="53AFD377">
      <w:pPr>
        <w:spacing w:line="312" w:lineRule="auto"/>
        <w:jc w:val="center"/>
        <w:rPr>
          <w:rFonts w:hint="default" w:ascii="Times New Roman" w:hAnsi="Times New Roman" w:eastAsia="黑体" w:cs="Times New Roman"/>
          <w:b/>
          <w:bCs/>
          <w:sz w:val="48"/>
          <w:szCs w:val="48"/>
        </w:rPr>
      </w:pPr>
      <w:r>
        <w:rPr>
          <w:rFonts w:hint="default" w:ascii="Times New Roman" w:hAnsi="Times New Roman" w:eastAsia="黑体" w:cs="Times New Roman"/>
          <w:b/>
          <w:bCs/>
          <w:sz w:val="48"/>
          <w:szCs w:val="48"/>
          <w:lang w:val="en-US" w:eastAsia="zh-CN"/>
        </w:rPr>
        <w:t>模块一</w:t>
      </w:r>
      <w:r>
        <w:rPr>
          <w:rFonts w:hint="default" w:ascii="Times New Roman" w:hAnsi="Times New Roman" w:eastAsia="黑体" w:cs="Times New Roman"/>
          <w:b/>
          <w:bCs/>
          <w:sz w:val="48"/>
          <w:szCs w:val="48"/>
        </w:rPr>
        <w:t>测试报告</w:t>
      </w:r>
    </w:p>
    <w:p w14:paraId="639BFA26">
      <w:pPr>
        <w:spacing w:line="312" w:lineRule="auto"/>
        <w:jc w:val="center"/>
        <w:rPr>
          <w:rFonts w:hint="default" w:ascii="Times New Roman" w:hAnsi="Times New Roman" w:cs="Times New Roman"/>
          <w:sz w:val="48"/>
          <w:szCs w:val="48"/>
        </w:rPr>
      </w:pPr>
    </w:p>
    <w:p w14:paraId="6C70CF7A">
      <w:pPr>
        <w:spacing w:line="312" w:lineRule="auto"/>
        <w:jc w:val="center"/>
        <w:rPr>
          <w:rFonts w:hint="default" w:ascii="Times New Roman" w:hAnsi="Times New Roman" w:cs="Times New Roman"/>
          <w:sz w:val="48"/>
          <w:szCs w:val="48"/>
        </w:rPr>
      </w:pPr>
    </w:p>
    <w:p w14:paraId="3ED461E6">
      <w:pPr>
        <w:spacing w:line="312" w:lineRule="auto"/>
        <w:jc w:val="center"/>
        <w:rPr>
          <w:rFonts w:hint="default" w:ascii="Times New Roman" w:hAnsi="Times New Roman" w:cs="Times New Roman"/>
          <w:sz w:val="48"/>
          <w:szCs w:val="48"/>
        </w:rPr>
      </w:pPr>
    </w:p>
    <w:p w14:paraId="74BC81A7">
      <w:pPr>
        <w:spacing w:line="312" w:lineRule="auto"/>
        <w:jc w:val="center"/>
        <w:rPr>
          <w:rFonts w:hint="default" w:ascii="Times New Roman" w:hAnsi="Times New Roman" w:cs="Times New Roman"/>
          <w:sz w:val="48"/>
          <w:szCs w:val="48"/>
        </w:rPr>
      </w:pPr>
    </w:p>
    <w:p w14:paraId="7EC6E058">
      <w:pPr>
        <w:spacing w:line="312" w:lineRule="auto"/>
        <w:jc w:val="center"/>
        <w:rPr>
          <w:rFonts w:hint="default" w:ascii="Times New Roman" w:hAnsi="Times New Roman" w:cs="Times New Roman"/>
          <w:sz w:val="48"/>
          <w:szCs w:val="48"/>
        </w:rPr>
      </w:pPr>
    </w:p>
    <w:p w14:paraId="2E9999C3">
      <w:pPr>
        <w:spacing w:line="312" w:lineRule="auto"/>
        <w:jc w:val="center"/>
        <w:rPr>
          <w:rFonts w:hint="default" w:ascii="Times New Roman" w:hAnsi="Times New Roman" w:cs="Times New Roman"/>
          <w:sz w:val="48"/>
          <w:szCs w:val="48"/>
        </w:rPr>
      </w:pPr>
    </w:p>
    <w:p w14:paraId="55ACA92D">
      <w:pPr>
        <w:spacing w:line="312" w:lineRule="auto"/>
        <w:jc w:val="center"/>
        <w:rPr>
          <w:rFonts w:hint="default" w:ascii="Times New Roman" w:hAnsi="Times New Roman" w:cs="Times New Roman"/>
          <w:sz w:val="48"/>
          <w:szCs w:val="48"/>
        </w:rPr>
      </w:pPr>
    </w:p>
    <w:p w14:paraId="5BE30D4B">
      <w:pPr>
        <w:spacing w:line="312" w:lineRule="auto"/>
        <w:jc w:val="center"/>
        <w:rPr>
          <w:rFonts w:hint="default" w:ascii="Times New Roman" w:hAnsi="Times New Roman" w:cs="Times New Roman"/>
          <w:sz w:val="48"/>
          <w:szCs w:val="48"/>
        </w:rPr>
      </w:pPr>
    </w:p>
    <w:p w14:paraId="3081F04E">
      <w:pPr>
        <w:spacing w:line="312" w:lineRule="auto"/>
        <w:rPr>
          <w:rFonts w:hint="default" w:ascii="Times New Roman" w:hAnsi="Times New Roman" w:cs="Times New Roman"/>
          <w:sz w:val="48"/>
          <w:szCs w:val="48"/>
        </w:rPr>
      </w:pPr>
    </w:p>
    <w:tbl>
      <w:tblPr>
        <w:tblStyle w:val="10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3B1223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>
            <w:pPr>
              <w:pStyle w:val="16"/>
              <w:spacing w:line="312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>
            <w:pPr>
              <w:pStyle w:val="16"/>
              <w:spacing w:line="312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>
            <w:pPr>
              <w:pStyle w:val="16"/>
              <w:spacing w:line="312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>
            <w:pPr>
              <w:pStyle w:val="16"/>
              <w:spacing w:line="312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作  者</w:t>
            </w:r>
          </w:p>
        </w:tc>
      </w:tr>
      <w:tr w14:paraId="19B60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3408ED14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2026.09.13</w:t>
            </w:r>
          </w:p>
        </w:tc>
        <w:tc>
          <w:tcPr>
            <w:tcW w:w="1260" w:type="dxa"/>
            <w:vAlign w:val="center"/>
          </w:tcPr>
          <w:p w14:paraId="025F55A7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1.00</w:t>
            </w:r>
          </w:p>
        </w:tc>
        <w:tc>
          <w:tcPr>
            <w:tcW w:w="3600" w:type="dxa"/>
            <w:vAlign w:val="center"/>
          </w:tcPr>
          <w:p w14:paraId="77443312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完成模块一测试</w:t>
            </w:r>
            <w:r>
              <w:rPr>
                <w:rFonts w:hint="eastAsia" w:cs="Times New Roman"/>
                <w:b w:val="0"/>
                <w:color w:val="000000"/>
                <w:sz w:val="19"/>
                <w:lang w:val="en-US" w:eastAsia="zh-CN"/>
              </w:rPr>
              <w:t xml:space="preserve">用例设计部分 </w:t>
            </w:r>
          </w:p>
        </w:tc>
        <w:tc>
          <w:tcPr>
            <w:tcW w:w="1138" w:type="dxa"/>
            <w:vAlign w:val="center"/>
          </w:tcPr>
          <w:p w14:paraId="131826BA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王嘉兴</w:t>
            </w:r>
          </w:p>
        </w:tc>
      </w:tr>
      <w:tr w14:paraId="7DA8D6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shd w:val="clear" w:color="auto" w:fill="auto"/>
            <w:vAlign w:val="center"/>
          </w:tcPr>
          <w:p w14:paraId="4A1F2FB5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2026.09.13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1A598043">
            <w:pPr>
              <w:spacing w:after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1.0</w:t>
            </w:r>
            <w:r>
              <w:rPr>
                <w:rFonts w:hint="eastAsia" w:cs="Times New Roman"/>
                <w:b w:val="0"/>
                <w:color w:val="000000"/>
                <w:sz w:val="19"/>
                <w:lang w:val="en-US" w:eastAsia="zh-CN"/>
              </w:rPr>
              <w:t>1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6B52084E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完成模块一</w:t>
            </w:r>
            <w:r>
              <w:rPr>
                <w:rFonts w:hint="eastAsia" w:cs="Times New Roman"/>
                <w:b w:val="0"/>
                <w:color w:val="000000"/>
                <w:sz w:val="19"/>
                <w:lang w:val="en-US" w:eastAsia="zh-CN"/>
              </w:rPr>
              <w:t xml:space="preserve">自动化测试实现 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55F9F028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郭颂</w:t>
            </w:r>
          </w:p>
        </w:tc>
      </w:tr>
      <w:tr w14:paraId="3E72AD2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427" w:type="dxa"/>
            <w:shd w:val="clear" w:color="auto" w:fill="auto"/>
            <w:vAlign w:val="center"/>
          </w:tcPr>
          <w:p w14:paraId="31C1539D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2026.09.</w:t>
            </w:r>
            <w:r>
              <w:rPr>
                <w:rFonts w:hint="eastAsia" w:cs="Times New Roman"/>
                <w:b w:val="0"/>
                <w:color w:val="000000"/>
                <w:sz w:val="19"/>
                <w:lang w:val="en-US" w:eastAsia="zh-CN"/>
              </w:rPr>
              <w:t>14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75F0F3B9">
            <w:pPr>
              <w:spacing w:after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1.0</w:t>
            </w:r>
            <w:r>
              <w:rPr>
                <w:rFonts w:hint="eastAsia" w:cs="Times New Roman"/>
                <w:b w:val="0"/>
                <w:color w:val="000000"/>
                <w:sz w:val="19"/>
                <w:lang w:val="en-US" w:eastAsia="zh-CN"/>
              </w:rPr>
              <w:t>2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7C4813FE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完成模块一</w:t>
            </w:r>
            <w:r>
              <w:rPr>
                <w:rFonts w:hint="eastAsia" w:cs="Times New Roman"/>
                <w:b w:val="0"/>
                <w:color w:val="000000"/>
                <w:sz w:val="19"/>
                <w:lang w:val="en-US" w:eastAsia="zh-CN"/>
              </w:rPr>
              <w:t xml:space="preserve">执行结果与缺陷分析 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12A14AB8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lang w:val="en-US" w:eastAsia="zh-CN"/>
              </w:rPr>
              <w:t>郭颂、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王嘉兴</w:t>
            </w:r>
          </w:p>
        </w:tc>
      </w:tr>
      <w:tr w14:paraId="76B9A6A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27" w:type="dxa"/>
            <w:vAlign w:val="center"/>
          </w:tcPr>
          <w:p w14:paraId="63409C1C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14:paraId="5D427435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600" w:type="dxa"/>
            <w:vAlign w:val="center"/>
          </w:tcPr>
          <w:p w14:paraId="79FDD5B8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8" w:type="dxa"/>
            <w:vAlign w:val="center"/>
          </w:tcPr>
          <w:p w14:paraId="76FDF97A">
            <w:pPr>
              <w:rPr>
                <w:rFonts w:hint="default" w:ascii="Times New Roman" w:hAnsi="Times New Roman" w:cs="Times New Roman"/>
              </w:rPr>
            </w:pPr>
          </w:p>
        </w:tc>
      </w:tr>
    </w:tbl>
    <w:p w14:paraId="57BDB22D">
      <w:pPr>
        <w:pStyle w:val="8"/>
        <w:spacing w:line="312" w:lineRule="auto"/>
        <w:rPr>
          <w:rFonts w:hint="default" w:ascii="Times New Roman" w:hAnsi="Times New Roman" w:cs="Times New Roman"/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69024C">
      <w:pPr>
        <w:spacing w:line="312" w:lineRule="auto"/>
        <w:jc w:val="center"/>
        <w:rPr>
          <w:rFonts w:hint="default" w:ascii="Times New Roman" w:hAnsi="Times New Roman" w:eastAsia="黑体" w:cs="Times New Roman"/>
          <w:b/>
          <w:sz w:val="28"/>
          <w:szCs w:val="28"/>
        </w:rPr>
      </w:pPr>
      <w:r>
        <w:rPr>
          <w:rFonts w:hint="default" w:ascii="Times New Roman" w:hAnsi="Times New Roman" w:eastAsia="黑体" w:cs="Times New Roman"/>
          <w:b/>
          <w:sz w:val="28"/>
          <w:szCs w:val="28"/>
        </w:rPr>
        <w:t>目  录</w:t>
      </w:r>
    </w:p>
    <w:p w14:paraId="6217AFDB">
      <w:pPr>
        <w:pStyle w:val="8"/>
        <w:rPr>
          <w:rFonts w:hint="default" w:ascii="Times New Roman" w:hAnsi="Times New Roman" w:cs="Times New Roman" w:eastAsiaTheme="minorEastAsia"/>
          <w:b w:val="0"/>
          <w:bCs w:val="0"/>
          <w:caps w:val="0"/>
          <w:szCs w:val="22"/>
        </w:rPr>
      </w:pPr>
      <w:r>
        <w:rPr>
          <w:rFonts w:hint="default" w:ascii="Times New Roman" w:hAnsi="Times New Roman" w:cs="Times New Roman"/>
          <w:color w:val="000000"/>
        </w:rPr>
        <w:t>1 被测对象概述</w:t>
      </w:r>
    </w:p>
    <w:p w14:paraId="41C25B52">
      <w:pPr>
        <w:pStyle w:val="8"/>
        <w:rPr>
          <w:rFonts w:hint="default" w:ascii="Times New Roman" w:hAnsi="Times New Roman" w:cs="Times New Roman" w:eastAsiaTheme="minorEastAsia"/>
          <w:b w:val="0"/>
          <w:bCs w:val="0"/>
          <w:caps w:val="0"/>
          <w:szCs w:val="22"/>
        </w:rPr>
      </w:pPr>
      <w:r>
        <w:rPr>
          <w:rFonts w:hint="default" w:ascii="Times New Roman" w:hAnsi="Times New Roman" w:cs="Times New Roman"/>
          <w:color w:val="000000"/>
        </w:rPr>
        <w:t>2 测试计划与策略</w:t>
      </w:r>
    </w:p>
    <w:p w14:paraId="58362ECE">
      <w:pPr>
        <w:pStyle w:val="9"/>
        <w:tabs>
          <w:tab w:val="right" w:leader="dot" w:pos="8296"/>
        </w:tabs>
        <w:rPr>
          <w:rFonts w:hint="default" w:ascii="Times New Roman" w:hAnsi="Times New Roman" w:cs="Times New Roman" w:eastAsiaTheme="minorEastAsia"/>
          <w:szCs w:val="22"/>
        </w:rPr>
      </w:pPr>
      <w:r>
        <w:rPr>
          <w:rFonts w:hint="default" w:ascii="Times New Roman" w:hAnsi="Times New Roman" w:cs="Times New Roman"/>
          <w:color w:val="000000"/>
        </w:rPr>
        <w:t>2.1 测试范围</w:t>
      </w:r>
    </w:p>
    <w:p w14:paraId="31AE82C2">
      <w:pPr>
        <w:pStyle w:val="9"/>
        <w:tabs>
          <w:tab w:val="right" w:leader="dot" w:pos="8296"/>
        </w:tabs>
        <w:rPr>
          <w:rFonts w:hint="default" w:ascii="Times New Roman" w:hAnsi="Times New Roman" w:cs="Times New Roman" w:eastAsiaTheme="minorEastAsia"/>
          <w:szCs w:val="22"/>
        </w:rPr>
      </w:pPr>
      <w:r>
        <w:rPr>
          <w:rFonts w:hint="default" w:ascii="Times New Roman" w:hAnsi="Times New Roman" w:cs="Times New Roman"/>
          <w:color w:val="000000"/>
        </w:rPr>
        <w:t>2.2 测试策略</w:t>
      </w:r>
    </w:p>
    <w:p w14:paraId="0EDB11DD">
      <w:pPr>
        <w:pStyle w:val="9"/>
        <w:tabs>
          <w:tab w:val="right" w:leader="dot" w:pos="8296"/>
        </w:tabs>
        <w:rPr>
          <w:rFonts w:hint="default" w:ascii="Times New Roman" w:hAnsi="Times New Roman" w:cs="Times New Roman" w:eastAsiaTheme="minorEastAsia"/>
          <w:szCs w:val="22"/>
        </w:rPr>
      </w:pPr>
      <w:r>
        <w:rPr>
          <w:rFonts w:hint="default" w:ascii="Times New Roman" w:hAnsi="Times New Roman" w:cs="Times New Roman"/>
          <w:color w:val="000000"/>
        </w:rPr>
        <w:t>2.3 测试环境</w:t>
      </w:r>
    </w:p>
    <w:p w14:paraId="05490668">
      <w:pPr>
        <w:pStyle w:val="8"/>
        <w:rPr>
          <w:rFonts w:hint="default" w:ascii="Times New Roman" w:hAnsi="Times New Roman" w:cs="Times New Roman" w:eastAsiaTheme="minorEastAsia"/>
          <w:b w:val="0"/>
          <w:bCs w:val="0"/>
          <w:caps w:val="0"/>
          <w:szCs w:val="22"/>
        </w:rPr>
      </w:pPr>
      <w:r>
        <w:rPr>
          <w:rFonts w:hint="default" w:ascii="Times New Roman" w:hAnsi="Times New Roman" w:cs="Times New Roman"/>
          <w:color w:val="000000"/>
        </w:rPr>
        <w:t>3 测试用例设计</w:t>
      </w:r>
    </w:p>
    <w:p w14:paraId="5D878352">
      <w:pPr>
        <w:pStyle w:val="9"/>
        <w:tabs>
          <w:tab w:val="right" w:leader="dot" w:pos="8296"/>
        </w:tabs>
        <w:rPr>
          <w:rFonts w:hint="default" w:ascii="Times New Roman" w:hAnsi="Times New Roman" w:cs="Times New Roman" w:eastAsiaTheme="minorEastAsia"/>
          <w:szCs w:val="22"/>
        </w:rPr>
      </w:pPr>
      <w:r>
        <w:rPr>
          <w:rFonts w:hint="default" w:ascii="Times New Roman" w:hAnsi="Times New Roman" w:cs="Times New Roman"/>
          <w:color w:val="000000"/>
        </w:rPr>
        <w:t>3.1 用例总览</w:t>
      </w:r>
    </w:p>
    <w:p w14:paraId="32C5BBD4">
      <w:pPr>
        <w:pStyle w:val="9"/>
        <w:tabs>
          <w:tab w:val="right" w:leader="dot" w:pos="8296"/>
        </w:tabs>
        <w:rPr>
          <w:rFonts w:hint="default" w:ascii="Times New Roman" w:hAnsi="Times New Roman" w:cs="Times New Roman" w:eastAsiaTheme="minorEastAsia"/>
          <w:szCs w:val="22"/>
        </w:rPr>
      </w:pPr>
      <w:r>
        <w:rPr>
          <w:rFonts w:hint="default" w:ascii="Times New Roman" w:hAnsi="Times New Roman" w:cs="Times New Roman"/>
          <w:color w:val="000000"/>
        </w:rPr>
        <w:t>3.2 典型用例分析</w:t>
      </w:r>
    </w:p>
    <w:p w14:paraId="66C38217">
      <w:pPr>
        <w:pStyle w:val="9"/>
        <w:tabs>
          <w:tab w:val="right" w:leader="dot" w:pos="8296"/>
        </w:tabs>
        <w:rPr>
          <w:rFonts w:hint="default" w:ascii="Times New Roman" w:hAnsi="Times New Roman" w:cs="Times New Roman" w:eastAsiaTheme="minorEastAsia"/>
          <w:szCs w:val="22"/>
        </w:rPr>
      </w:pPr>
      <w:r>
        <w:rPr>
          <w:rFonts w:hint="default" w:ascii="Times New Roman" w:hAnsi="Times New Roman" w:cs="Times New Roman"/>
          <w:color w:val="000000"/>
        </w:rPr>
        <w:t>3.3 用例分布</w:t>
      </w:r>
    </w:p>
    <w:p w14:paraId="75629088">
      <w:pPr>
        <w:pStyle w:val="8"/>
        <w:rPr>
          <w:rFonts w:hint="default" w:ascii="Times New Roman" w:hAnsi="Times New Roman" w:cs="Times New Roman" w:eastAsiaTheme="minorEastAsia"/>
          <w:b w:val="0"/>
          <w:bCs w:val="0"/>
          <w:caps w:val="0"/>
          <w:szCs w:val="22"/>
        </w:rPr>
      </w:pPr>
      <w:r>
        <w:rPr>
          <w:rFonts w:hint="default" w:ascii="Times New Roman" w:hAnsi="Times New Roman" w:cs="Times New Roman"/>
          <w:color w:val="000000"/>
        </w:rPr>
        <w:t>4 自动化测试实现</w:t>
      </w:r>
    </w:p>
    <w:p w14:paraId="614FABFD">
      <w:pPr>
        <w:pStyle w:val="9"/>
        <w:tabs>
          <w:tab w:val="right" w:leader="dot" w:pos="8296"/>
        </w:tabs>
        <w:rPr>
          <w:rFonts w:hint="default" w:ascii="Times New Roman" w:hAnsi="Times New Roman" w:cs="Times New Roman" w:eastAsiaTheme="minorEastAsia"/>
          <w:szCs w:val="22"/>
        </w:rPr>
      </w:pPr>
      <w:r>
        <w:rPr>
          <w:rFonts w:hint="default" w:ascii="Times New Roman" w:hAnsi="Times New Roman" w:cs="Times New Roman"/>
          <w:color w:val="000000"/>
        </w:rPr>
        <w:t>4.1 测试框架与架构</w:t>
      </w:r>
    </w:p>
    <w:p w14:paraId="4885E90B">
      <w:pPr>
        <w:pStyle w:val="9"/>
        <w:tabs>
          <w:tab w:val="right" w:leader="dot" w:pos="8296"/>
        </w:tabs>
        <w:rPr>
          <w:rFonts w:hint="default" w:ascii="Times New Roman" w:hAnsi="Times New Roman" w:cs="Times New Roman" w:eastAsiaTheme="minorEastAsia"/>
          <w:szCs w:val="22"/>
        </w:rPr>
      </w:pPr>
      <w:r>
        <w:rPr>
          <w:rFonts w:hint="default" w:ascii="Times New Roman" w:hAnsi="Times New Roman" w:cs="Times New Roman"/>
          <w:color w:val="000000"/>
        </w:rPr>
        <w:t>4.2 关键实现说明</w:t>
      </w:r>
    </w:p>
    <w:p w14:paraId="544A268F">
      <w:pPr>
        <w:pStyle w:val="8"/>
        <w:rPr>
          <w:rFonts w:hint="default" w:ascii="Times New Roman" w:hAnsi="Times New Roman" w:cs="Times New Roman" w:eastAsiaTheme="minorEastAsia"/>
          <w:b w:val="0"/>
          <w:bCs w:val="0"/>
          <w:caps w:val="0"/>
          <w:szCs w:val="22"/>
        </w:rPr>
      </w:pPr>
      <w:r>
        <w:rPr>
          <w:rFonts w:hint="default" w:ascii="Times New Roman" w:hAnsi="Times New Roman" w:cs="Times New Roman"/>
          <w:color w:val="000000"/>
        </w:rPr>
        <w:t>5 执行结果与缺陷</w:t>
      </w:r>
    </w:p>
    <w:p w14:paraId="3BB61471">
      <w:pPr>
        <w:pStyle w:val="9"/>
        <w:tabs>
          <w:tab w:val="right" w:leader="dot" w:pos="8296"/>
        </w:tabs>
        <w:rPr>
          <w:rFonts w:hint="default" w:ascii="Times New Roman" w:hAnsi="Times New Roman" w:cs="Times New Roman" w:eastAsiaTheme="minorEastAsia"/>
          <w:szCs w:val="22"/>
        </w:rPr>
      </w:pPr>
      <w:r>
        <w:rPr>
          <w:rFonts w:hint="default" w:ascii="Times New Roman" w:hAnsi="Times New Roman" w:cs="Times New Roman"/>
          <w:color w:val="000000"/>
        </w:rPr>
        <w:t>5.1 执行结果</w:t>
      </w:r>
    </w:p>
    <w:p w14:paraId="533AFA62">
      <w:pPr>
        <w:pStyle w:val="9"/>
        <w:tabs>
          <w:tab w:val="right" w:leader="dot" w:pos="8296"/>
        </w:tabs>
        <w:rPr>
          <w:rFonts w:hint="default" w:ascii="Times New Roman" w:hAnsi="Times New Roman" w:cs="Times New Roman" w:eastAsiaTheme="minorEastAsia"/>
          <w:szCs w:val="22"/>
        </w:rPr>
      </w:pPr>
      <w:r>
        <w:rPr>
          <w:rFonts w:hint="default" w:ascii="Times New Roman" w:hAnsi="Times New Roman" w:cs="Times New Roman"/>
          <w:color w:val="000000"/>
        </w:rPr>
        <w:t>5.2 缺陷摘要</w:t>
      </w:r>
    </w:p>
    <w:p w14:paraId="18A45872">
      <w:pPr>
        <w:pStyle w:val="9"/>
        <w:tabs>
          <w:tab w:val="right" w:leader="dot" w:pos="8296"/>
        </w:tabs>
        <w:rPr>
          <w:rFonts w:hint="default" w:ascii="Times New Roman" w:hAnsi="Times New Roman" w:cs="Times New Roman" w:eastAsiaTheme="minorEastAsia"/>
          <w:szCs w:val="22"/>
        </w:rPr>
      </w:pPr>
      <w:r>
        <w:rPr>
          <w:rFonts w:hint="default" w:ascii="Times New Roman" w:hAnsi="Times New Roman" w:cs="Times New Roman"/>
          <w:color w:val="000000"/>
        </w:rPr>
        <w:t>5.3 典型缺陷根因分析</w:t>
      </w:r>
    </w:p>
    <w:p w14:paraId="73E1D4E5">
      <w:pPr>
        <w:pStyle w:val="9"/>
        <w:tabs>
          <w:tab w:val="right" w:leader="dot" w:pos="8296"/>
        </w:tabs>
        <w:rPr>
          <w:rFonts w:hint="default" w:ascii="Times New Roman" w:hAnsi="Times New Roman" w:cs="Times New Roman" w:eastAsiaTheme="minorEastAsia"/>
          <w:szCs w:val="22"/>
        </w:rPr>
      </w:pPr>
      <w:r>
        <w:rPr>
          <w:rFonts w:hint="default" w:ascii="Times New Roman" w:hAnsi="Times New Roman" w:cs="Times New Roman"/>
          <w:color w:val="000000"/>
        </w:rPr>
        <w:t>5.4 质量评估结论</w:t>
      </w:r>
    </w:p>
    <w:p w14:paraId="39B139F8">
      <w:pPr>
        <w:pStyle w:val="8"/>
        <w:rPr>
          <w:rFonts w:hint="default" w:ascii="Times New Roman" w:hAnsi="Times New Roman" w:cs="Times New Roman" w:eastAsiaTheme="minorEastAsia"/>
          <w:b w:val="0"/>
          <w:bCs w:val="0"/>
          <w:caps w:val="0"/>
          <w:szCs w:val="22"/>
        </w:rPr>
      </w:pPr>
      <w:r>
        <w:rPr>
          <w:rFonts w:hint="default" w:ascii="Times New Roman" w:hAnsi="Times New Roman" w:cs="Times New Roman"/>
          <w:color w:val="000000"/>
        </w:rPr>
        <w:t>6 小组成员贡献度</w:t>
      </w:r>
    </w:p>
    <w:p w14:paraId="35E3E6CB">
      <w:pPr>
        <w:pStyle w:val="8"/>
        <w:spacing w:line="312" w:lineRule="auto"/>
        <w:rPr>
          <w:rFonts w:hint="default" w:ascii="Times New Roman" w:hAnsi="Times New Roman" w:cs="Times New Roman"/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5D2DF31">
      <w:pPr>
        <w:pStyle w:val="2"/>
        <w:spacing w:after="220" w:afterAutospacing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1 被测对象概述</w:t>
      </w:r>
    </w:p>
    <w:p w14:paraId="112A0E75">
      <w:pPr>
        <w:spacing w:beforeAutospacing="0" w:line="360" w:lineRule="auto"/>
        <w:ind w:firstLine="4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SkyGuard UAV Defense 是无人机目标检测攻防演练平台。前端采用 React 和 Vite，后端采用 FastAPI，攻击、防御和场景任务由 Celery 异步执行，结果以 JSON 和图片保存在结果目录中。本轮选择结果管理、可视化接口、任务进度和关键前端交互作为被测模块，共涉及 4 个测试文件和 40 条自动化用例。</w:t>
      </w:r>
    </w:p>
    <w:p w14:paraId="2FADAFEA">
      <w:pPr>
        <w:pStyle w:val="2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2 测试计划与策略</w:t>
      </w:r>
    </w:p>
    <w:p w14:paraId="217FE2DB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2.1 测试范围</w:t>
      </w:r>
    </w:p>
    <w:tbl>
      <w:tblPr>
        <w:tblStyle w:val="10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21C89F0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D9D9D9"/>
            <w:vAlign w:val="center"/>
          </w:tcPr>
          <w:p w14:paraId="7AB18417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7056" w:type="dxa"/>
            <w:shd w:val="clear" w:color="auto" w:fill="D9D9D9"/>
            <w:vAlign w:val="center"/>
          </w:tcPr>
          <w:p w14:paraId="705D95F0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8"/>
              </w:rPr>
              <w:t>说明</w:t>
            </w:r>
          </w:p>
        </w:tc>
      </w:tr>
      <w:tr w14:paraId="06E8FFD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6425C139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本次测试覆盖</w:t>
            </w:r>
          </w:p>
        </w:tc>
        <w:tc>
          <w:tcPr>
            <w:tcW w:w="7056" w:type="dxa"/>
            <w:vAlign w:val="center"/>
          </w:tcPr>
          <w:p w14:paraId="3F5640B9">
            <w:pPr>
              <w:spacing w:after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结果目录规范化、历史结果兼容、图片访问、最近任务、进度持久化、首页导航、接口代理、防御设备选择和错误格式化</w:t>
            </w:r>
          </w:p>
        </w:tc>
      </w:tr>
      <w:tr w14:paraId="6A5B51A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4990CD77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本次测试不覆盖</w:t>
            </w:r>
          </w:p>
        </w:tc>
        <w:tc>
          <w:tcPr>
            <w:tcW w:w="7056" w:type="dxa"/>
            <w:vAlign w:val="center"/>
          </w:tcPr>
          <w:p w14:paraId="1F84518D">
            <w:pPr>
              <w:spacing w:after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真实 YOLO 推理、完整 PGD 攻击、长时间对抗训练、Redis 和 Celery 联调、AirSim 仿真</w:t>
            </w:r>
          </w:p>
        </w:tc>
      </w:tr>
      <w:tr w14:paraId="6065D8C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306CBE13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不覆盖原因</w:t>
            </w:r>
          </w:p>
        </w:tc>
        <w:tc>
          <w:tcPr>
            <w:tcW w:w="7056" w:type="dxa"/>
            <w:vAlign w:val="center"/>
          </w:tcPr>
          <w:p w14:paraId="6F232E8F">
            <w:pPr>
              <w:spacing w:after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快速回归不加载模型或外部服务；上述内容需要数据集、较长运行时间或独立仿真环境</w:t>
            </w:r>
          </w:p>
        </w:tc>
      </w:tr>
    </w:tbl>
    <w:p w14:paraId="73FB556A">
      <w:pPr>
        <w:rPr>
          <w:rFonts w:hint="default" w:ascii="Times New Roman" w:hAnsi="Times New Roman" w:cs="Times New Roman"/>
        </w:rPr>
      </w:pPr>
    </w:p>
    <w:p w14:paraId="259133DB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2.2 测试策略</w:t>
      </w:r>
    </w:p>
    <w:p w14:paraId="22C228E6">
      <w:pPr>
        <w:spacing w:line="360" w:lineRule="auto"/>
        <w:ind w:firstLine="4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等价类用于验证任务存在性、结果组和文件类型分支；边界值用于验证 recent-tasks 的 limit 在 0 和 101 时分别限制为 1 和 100；场景法覆盖历史结果兼容、嵌套图片显示、进度落盘和首页操作。文件操作使用临时目录，WebSocket 广播使用 Mock，从而保持测试可重复。</w:t>
      </w:r>
    </w:p>
    <w:p w14:paraId="4DE45DD9">
      <w:pPr>
        <w:pStyle w:val="3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2.3 测试环境</w:t>
      </w:r>
    </w:p>
    <w:tbl>
      <w:tblPr>
        <w:tblStyle w:val="10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0452C97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D9D9D9"/>
            <w:vAlign w:val="center"/>
          </w:tcPr>
          <w:p w14:paraId="7FB63926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项目</w:t>
            </w:r>
          </w:p>
        </w:tc>
        <w:tc>
          <w:tcPr>
            <w:tcW w:w="6912" w:type="dxa"/>
            <w:shd w:val="clear" w:color="auto" w:fill="D9D9D9"/>
            <w:vAlign w:val="center"/>
          </w:tcPr>
          <w:p w14:paraId="60922F9C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配置</w:t>
            </w:r>
          </w:p>
        </w:tc>
      </w:tr>
      <w:tr w14:paraId="39C153D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152118D1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操作系统</w:t>
            </w:r>
          </w:p>
        </w:tc>
        <w:tc>
          <w:tcPr>
            <w:tcW w:w="6912" w:type="dxa"/>
            <w:vAlign w:val="center"/>
          </w:tcPr>
          <w:p w14:paraId="2AB59FF7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Windows 本地环境</w:t>
            </w:r>
          </w:p>
        </w:tc>
      </w:tr>
      <w:tr w14:paraId="5B1C287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227DC76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Python</w:t>
            </w:r>
          </w:p>
        </w:tc>
        <w:tc>
          <w:tcPr>
            <w:tcW w:w="6912" w:type="dxa"/>
            <w:vAlign w:val="center"/>
          </w:tcPr>
          <w:p w14:paraId="7DCB91DF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Conda 环境 skyguard</w:t>
            </w:r>
          </w:p>
        </w:tc>
      </w:tr>
      <w:tr w14:paraId="0AFD98E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1E57FCCB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单元测试框架</w:t>
            </w:r>
          </w:p>
        </w:tc>
        <w:tc>
          <w:tcPr>
            <w:tcW w:w="6912" w:type="dxa"/>
            <w:vAlign w:val="center"/>
          </w:tcPr>
          <w:p w14:paraId="65AB1CBF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Python unittest</w:t>
            </w:r>
          </w:p>
        </w:tc>
      </w:tr>
      <w:tr w14:paraId="108953F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0DBC6EB8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前端</w:t>
            </w:r>
          </w:p>
        </w:tc>
        <w:tc>
          <w:tcPr>
            <w:tcW w:w="6912" w:type="dxa"/>
            <w:vAlign w:val="center"/>
          </w:tcPr>
          <w:p w14:paraId="745398EA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React 和 Vite，生产构建通过</w:t>
            </w:r>
          </w:p>
        </w:tc>
      </w:tr>
      <w:tr w14:paraId="74A9C46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003D4962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后端与硬件</w:t>
            </w:r>
          </w:p>
        </w:tc>
        <w:tc>
          <w:tcPr>
            <w:tcW w:w="6912" w:type="dxa"/>
            <w:vAlign w:val="center"/>
          </w:tcPr>
          <w:p w14:paraId="2EA5C961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FastAPI 接口可导入；CUDA 不可用时防御任务回退 CPU</w:t>
            </w:r>
          </w:p>
        </w:tc>
      </w:tr>
    </w:tbl>
    <w:p w14:paraId="70DF9393">
      <w:pPr>
        <w:rPr>
          <w:rFonts w:hint="default" w:ascii="Times New Roman" w:hAnsi="Times New Roman" w:cs="Times New Roman"/>
        </w:rPr>
      </w:pPr>
    </w:p>
    <w:p w14:paraId="787FA852">
      <w:pPr>
        <w:pStyle w:val="2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3 测试用例设计</w:t>
      </w:r>
    </w:p>
    <w:p w14:paraId="2EEB1C5B">
      <w:pPr>
        <w:pStyle w:val="3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3.1 用例总览</w:t>
      </w:r>
    </w:p>
    <w:tbl>
      <w:tblPr>
        <w:tblStyle w:val="10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4B17AA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D9D9D9"/>
            <w:vAlign w:val="center"/>
          </w:tcPr>
          <w:p w14:paraId="00611CD4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测试方法</w:t>
            </w:r>
          </w:p>
        </w:tc>
        <w:tc>
          <w:tcPr>
            <w:tcW w:w="1728" w:type="dxa"/>
            <w:shd w:val="clear" w:color="auto" w:fill="D9D9D9"/>
            <w:vAlign w:val="center"/>
          </w:tcPr>
          <w:p w14:paraId="62E130D4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用例数量</w:t>
            </w:r>
          </w:p>
        </w:tc>
        <w:tc>
          <w:tcPr>
            <w:tcW w:w="1728" w:type="dxa"/>
            <w:shd w:val="clear" w:color="auto" w:fill="D9D9D9"/>
            <w:vAlign w:val="center"/>
          </w:tcPr>
          <w:p w14:paraId="6B869E43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占比</w:t>
            </w:r>
          </w:p>
        </w:tc>
        <w:tc>
          <w:tcPr>
            <w:tcW w:w="2160" w:type="dxa"/>
            <w:shd w:val="clear" w:color="auto" w:fill="D9D9D9"/>
            <w:vAlign w:val="center"/>
          </w:tcPr>
          <w:p w14:paraId="5DFD5C09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已自动化数</w:t>
            </w:r>
          </w:p>
        </w:tc>
      </w:tr>
      <w:tr w14:paraId="629D7DB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center"/>
          </w:tcPr>
          <w:p w14:paraId="594DD3F0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等价类</w:t>
            </w:r>
          </w:p>
        </w:tc>
        <w:tc>
          <w:tcPr>
            <w:tcW w:w="1728" w:type="dxa"/>
            <w:vAlign w:val="center"/>
          </w:tcPr>
          <w:p w14:paraId="437DDC8F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18</w:t>
            </w:r>
          </w:p>
        </w:tc>
        <w:tc>
          <w:tcPr>
            <w:tcW w:w="1728" w:type="dxa"/>
            <w:vAlign w:val="center"/>
          </w:tcPr>
          <w:p w14:paraId="2D65995E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45%</w:t>
            </w:r>
          </w:p>
        </w:tc>
        <w:tc>
          <w:tcPr>
            <w:tcW w:w="2160" w:type="dxa"/>
            <w:vAlign w:val="center"/>
          </w:tcPr>
          <w:p w14:paraId="3459A9FB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18</w:t>
            </w:r>
          </w:p>
        </w:tc>
      </w:tr>
      <w:tr w14:paraId="4F613CA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center"/>
          </w:tcPr>
          <w:p w14:paraId="38CC56F1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边界值</w:t>
            </w:r>
          </w:p>
        </w:tc>
        <w:tc>
          <w:tcPr>
            <w:tcW w:w="1728" w:type="dxa"/>
            <w:vAlign w:val="center"/>
          </w:tcPr>
          <w:p w14:paraId="765C88A4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2</w:t>
            </w:r>
          </w:p>
        </w:tc>
        <w:tc>
          <w:tcPr>
            <w:tcW w:w="1728" w:type="dxa"/>
            <w:vAlign w:val="center"/>
          </w:tcPr>
          <w:p w14:paraId="27FE62CB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5%</w:t>
            </w:r>
          </w:p>
        </w:tc>
        <w:tc>
          <w:tcPr>
            <w:tcW w:w="2160" w:type="dxa"/>
            <w:vAlign w:val="center"/>
          </w:tcPr>
          <w:p w14:paraId="26808B59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2</w:t>
            </w:r>
          </w:p>
        </w:tc>
      </w:tr>
      <w:tr w14:paraId="4CD92A6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center"/>
          </w:tcPr>
          <w:p w14:paraId="792F4DD4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场景法</w:t>
            </w:r>
          </w:p>
        </w:tc>
        <w:tc>
          <w:tcPr>
            <w:tcW w:w="1728" w:type="dxa"/>
            <w:vAlign w:val="center"/>
          </w:tcPr>
          <w:p w14:paraId="7935A611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20</w:t>
            </w:r>
          </w:p>
        </w:tc>
        <w:tc>
          <w:tcPr>
            <w:tcW w:w="1728" w:type="dxa"/>
            <w:vAlign w:val="center"/>
          </w:tcPr>
          <w:p w14:paraId="17993ACF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50%</w:t>
            </w:r>
          </w:p>
        </w:tc>
        <w:tc>
          <w:tcPr>
            <w:tcW w:w="2160" w:type="dxa"/>
            <w:vAlign w:val="center"/>
          </w:tcPr>
          <w:p w14:paraId="689317D6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20</w:t>
            </w:r>
          </w:p>
        </w:tc>
      </w:tr>
      <w:tr w14:paraId="084B4B8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center"/>
          </w:tcPr>
          <w:p w14:paraId="32C8F388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合计</w:t>
            </w:r>
          </w:p>
        </w:tc>
        <w:tc>
          <w:tcPr>
            <w:tcW w:w="1728" w:type="dxa"/>
            <w:vAlign w:val="center"/>
          </w:tcPr>
          <w:p w14:paraId="29A7DF94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40</w:t>
            </w:r>
          </w:p>
        </w:tc>
        <w:tc>
          <w:tcPr>
            <w:tcW w:w="1728" w:type="dxa"/>
            <w:vAlign w:val="center"/>
          </w:tcPr>
          <w:p w14:paraId="532D37FE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100%</w:t>
            </w:r>
          </w:p>
        </w:tc>
        <w:tc>
          <w:tcPr>
            <w:tcW w:w="2160" w:type="dxa"/>
            <w:vAlign w:val="center"/>
          </w:tcPr>
          <w:p w14:paraId="064797AA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40</w:t>
            </w:r>
          </w:p>
        </w:tc>
      </w:tr>
    </w:tbl>
    <w:p w14:paraId="601CBC3B">
      <w:pPr>
        <w:rPr>
          <w:rFonts w:hint="default" w:ascii="Times New Roman" w:hAnsi="Times New Roman" w:cs="Times New Roman"/>
        </w:rPr>
      </w:pPr>
    </w:p>
    <w:p w14:paraId="6351E788">
      <w:pPr>
        <w:pStyle w:val="3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3.2 典型用例分析</w:t>
      </w:r>
    </w:p>
    <w:tbl>
      <w:tblPr>
        <w:tblStyle w:val="10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F5E542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shd w:val="clear" w:color="auto" w:fill="D9D9D9"/>
            <w:vAlign w:val="center"/>
          </w:tcPr>
          <w:p w14:paraId="7308DFF8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6"/>
              </w:rPr>
              <w:t>编号</w:t>
            </w:r>
          </w:p>
        </w:tc>
        <w:tc>
          <w:tcPr>
            <w:tcW w:w="2376" w:type="dxa"/>
            <w:shd w:val="clear" w:color="auto" w:fill="D9D9D9"/>
            <w:vAlign w:val="center"/>
          </w:tcPr>
          <w:p w14:paraId="6AF62FF7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6"/>
              </w:rPr>
              <w:t>用例名称</w:t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403CAB7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6"/>
              </w:rPr>
              <w:t>设计依据</w:t>
            </w:r>
          </w:p>
        </w:tc>
        <w:tc>
          <w:tcPr>
            <w:tcW w:w="2520" w:type="dxa"/>
            <w:shd w:val="clear" w:color="auto" w:fill="D9D9D9"/>
            <w:vAlign w:val="center"/>
          </w:tcPr>
          <w:p w14:paraId="1A3481F6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6"/>
              </w:rPr>
              <w:t>输入与操作</w:t>
            </w:r>
          </w:p>
        </w:tc>
        <w:tc>
          <w:tcPr>
            <w:tcW w:w="1944" w:type="dxa"/>
            <w:shd w:val="clear" w:color="auto" w:fill="D9D9D9"/>
            <w:vAlign w:val="center"/>
          </w:tcPr>
          <w:p w14:paraId="7F6492F8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6"/>
              </w:rPr>
              <w:t>预期结果</w:t>
            </w:r>
          </w:p>
        </w:tc>
      </w:tr>
      <w:tr w14:paraId="713F512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530A3439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TC005</w:t>
            </w:r>
          </w:p>
        </w:tc>
        <w:tc>
          <w:tcPr>
            <w:tcW w:w="2376" w:type="dxa"/>
            <w:vAlign w:val="center"/>
          </w:tcPr>
          <w:p w14:paraId="409B6E05">
            <w:pPr>
              <w:spacing w:after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新旧目录存在同名任务时优先新目录</w:t>
            </w:r>
          </w:p>
        </w:tc>
        <w:tc>
          <w:tcPr>
            <w:tcW w:w="1440" w:type="dxa"/>
            <w:vAlign w:val="center"/>
          </w:tcPr>
          <w:p w14:paraId="666A8A4E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场景法</w:t>
            </w:r>
          </w:p>
        </w:tc>
        <w:tc>
          <w:tcPr>
            <w:tcW w:w="2520" w:type="dxa"/>
            <w:vAlign w:val="center"/>
          </w:tcPr>
          <w:p w14:paraId="373D29A8">
            <w:pPr>
              <w:spacing w:after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两个目录均建立同名任务并调用查找</w:t>
            </w:r>
          </w:p>
        </w:tc>
        <w:tc>
          <w:tcPr>
            <w:tcW w:w="1944" w:type="dxa"/>
            <w:vAlign w:val="center"/>
          </w:tcPr>
          <w:p w14:paraId="5925DEB7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返回规范目录中的任务</w:t>
            </w:r>
          </w:p>
        </w:tc>
      </w:tr>
      <w:tr w14:paraId="4938FB3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7E10E0F1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TC009</w:t>
            </w:r>
          </w:p>
        </w:tc>
        <w:tc>
          <w:tcPr>
            <w:tcW w:w="2376" w:type="dxa"/>
            <w:vAlign w:val="center"/>
          </w:tcPr>
          <w:p w14:paraId="3C816723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查询不存在任务返回 404</w:t>
            </w:r>
          </w:p>
        </w:tc>
        <w:tc>
          <w:tcPr>
            <w:tcW w:w="1440" w:type="dxa"/>
            <w:vAlign w:val="center"/>
          </w:tcPr>
          <w:p w14:paraId="55C438B9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无效等价类</w:t>
            </w:r>
          </w:p>
        </w:tc>
        <w:tc>
          <w:tcPr>
            <w:tcW w:w="2520" w:type="dxa"/>
            <w:vAlign w:val="center"/>
          </w:tcPr>
          <w:p w14:paraId="0E8DD59A">
            <w:pPr>
              <w:spacing w:after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以 missing 查询结果接口</w:t>
            </w:r>
          </w:p>
        </w:tc>
        <w:tc>
          <w:tcPr>
            <w:tcW w:w="1944" w:type="dxa"/>
            <w:vAlign w:val="center"/>
          </w:tcPr>
          <w:p w14:paraId="44629C01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返回 HTTP 404</w:t>
            </w:r>
          </w:p>
        </w:tc>
      </w:tr>
      <w:tr w14:paraId="62282DE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1BF0A43B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TC013</w:t>
            </w:r>
          </w:p>
        </w:tc>
        <w:tc>
          <w:tcPr>
            <w:tcW w:w="2376" w:type="dxa"/>
            <w:vAlign w:val="center"/>
          </w:tcPr>
          <w:p w14:paraId="53DD8A58">
            <w:pPr>
              <w:spacing w:after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历史攻击结果图片在 Windows 下完整显示</w:t>
            </w:r>
          </w:p>
        </w:tc>
        <w:tc>
          <w:tcPr>
            <w:tcW w:w="1440" w:type="dxa"/>
            <w:vAlign w:val="center"/>
          </w:tcPr>
          <w:p w14:paraId="6D5728A7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缺陷场景</w:t>
            </w:r>
          </w:p>
        </w:tc>
        <w:tc>
          <w:tcPr>
            <w:tcW w:w="2520" w:type="dxa"/>
            <w:vAlign w:val="center"/>
          </w:tcPr>
          <w:p w14:paraId="64A9F787">
            <w:pPr>
              <w:spacing w:after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选择历史 PGD 任务并查看四类图片</w:t>
            </w:r>
          </w:p>
        </w:tc>
        <w:tc>
          <w:tcPr>
            <w:tcW w:w="1944" w:type="dxa"/>
            <w:vAlign w:val="center"/>
          </w:tcPr>
          <w:p w14:paraId="7A91165F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全部图片正常显示</w:t>
            </w:r>
          </w:p>
        </w:tc>
      </w:tr>
      <w:tr w14:paraId="45282F4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2001B760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TC019</w:t>
            </w:r>
          </w:p>
        </w:tc>
        <w:tc>
          <w:tcPr>
            <w:tcW w:w="2376" w:type="dxa"/>
            <w:vAlign w:val="center"/>
          </w:tcPr>
          <w:p w14:paraId="2A9FEB56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拒绝目录穿越路径</w:t>
            </w:r>
          </w:p>
        </w:tc>
        <w:tc>
          <w:tcPr>
            <w:tcW w:w="1440" w:type="dxa"/>
            <w:vAlign w:val="center"/>
          </w:tcPr>
          <w:p w14:paraId="7625521E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安全等价类</w:t>
            </w:r>
          </w:p>
        </w:tc>
        <w:tc>
          <w:tcPr>
            <w:tcW w:w="2520" w:type="dxa"/>
            <w:vAlign w:val="center"/>
          </w:tcPr>
          <w:p w14:paraId="78088A49">
            <w:pPr>
              <w:spacing w:after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请求 ../secret.png</w:t>
            </w:r>
          </w:p>
        </w:tc>
        <w:tc>
          <w:tcPr>
            <w:tcW w:w="1944" w:type="dxa"/>
            <w:vAlign w:val="center"/>
          </w:tcPr>
          <w:p w14:paraId="3E04330F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返回 HTTP 400</w:t>
            </w:r>
          </w:p>
        </w:tc>
      </w:tr>
      <w:tr w14:paraId="5ABCA3E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5469CE1B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TC022</w:t>
            </w:r>
          </w:p>
        </w:tc>
        <w:tc>
          <w:tcPr>
            <w:tcW w:w="2376" w:type="dxa"/>
            <w:vAlign w:val="center"/>
          </w:tcPr>
          <w:p w14:paraId="2BEE0FB0">
            <w:pPr>
              <w:spacing w:after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limit 下边界 0 归一化为 1</w:t>
            </w:r>
          </w:p>
        </w:tc>
        <w:tc>
          <w:tcPr>
            <w:tcW w:w="1440" w:type="dxa"/>
            <w:vAlign w:val="center"/>
          </w:tcPr>
          <w:p w14:paraId="42228B42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边界值</w:t>
            </w:r>
          </w:p>
        </w:tc>
        <w:tc>
          <w:tcPr>
            <w:tcW w:w="2520" w:type="dxa"/>
            <w:vAlign w:val="center"/>
          </w:tcPr>
          <w:p w14:paraId="5E8BD16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三个任务，limit=0</w:t>
            </w:r>
          </w:p>
        </w:tc>
        <w:tc>
          <w:tcPr>
            <w:tcW w:w="1944" w:type="dxa"/>
            <w:vAlign w:val="center"/>
          </w:tcPr>
          <w:p w14:paraId="0E815B9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仅返回一条</w:t>
            </w:r>
          </w:p>
        </w:tc>
      </w:tr>
      <w:tr w14:paraId="792C25D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12944E4A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TC031</w:t>
            </w:r>
          </w:p>
        </w:tc>
        <w:tc>
          <w:tcPr>
            <w:tcW w:w="2376" w:type="dxa"/>
            <w:vAlign w:val="center"/>
          </w:tcPr>
          <w:p w14:paraId="6E03A46D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内存无数据时读取磁盘</w:t>
            </w:r>
          </w:p>
        </w:tc>
        <w:tc>
          <w:tcPr>
            <w:tcW w:w="1440" w:type="dxa"/>
            <w:vAlign w:val="center"/>
          </w:tcPr>
          <w:p w14:paraId="7C7DC9EF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场景法</w:t>
            </w:r>
          </w:p>
        </w:tc>
        <w:tc>
          <w:tcPr>
            <w:tcW w:w="2520" w:type="dxa"/>
            <w:vAlign w:val="center"/>
          </w:tcPr>
          <w:p w14:paraId="4F324997">
            <w:pPr>
              <w:spacing w:after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写入 progress.json 后查询</w:t>
            </w:r>
          </w:p>
        </w:tc>
        <w:tc>
          <w:tcPr>
            <w:tcW w:w="1944" w:type="dxa"/>
            <w:vAlign w:val="center"/>
          </w:tcPr>
          <w:p w14:paraId="52828B5A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返回并缓存磁盘数据</w:t>
            </w:r>
          </w:p>
        </w:tc>
      </w:tr>
      <w:tr w14:paraId="6E4A90E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023253D6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TC033</w:t>
            </w:r>
          </w:p>
        </w:tc>
        <w:tc>
          <w:tcPr>
            <w:tcW w:w="2376" w:type="dxa"/>
            <w:vAlign w:val="center"/>
          </w:tcPr>
          <w:p w14:paraId="0F16E1A0">
            <w:pPr>
              <w:spacing w:after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首页开始演练和查看报告按钮可用</w:t>
            </w:r>
          </w:p>
        </w:tc>
        <w:tc>
          <w:tcPr>
            <w:tcW w:w="1440" w:type="dxa"/>
            <w:vAlign w:val="center"/>
          </w:tcPr>
          <w:p w14:paraId="65F287C7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缺陷场景</w:t>
            </w:r>
          </w:p>
        </w:tc>
        <w:tc>
          <w:tcPr>
            <w:tcW w:w="2520" w:type="dxa"/>
            <w:vAlign w:val="center"/>
          </w:tcPr>
          <w:p w14:paraId="2CE9913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依次点击两个按钮</w:t>
            </w:r>
          </w:p>
        </w:tc>
        <w:tc>
          <w:tcPr>
            <w:tcW w:w="1944" w:type="dxa"/>
            <w:vAlign w:val="center"/>
          </w:tcPr>
          <w:p w14:paraId="536F2DA6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6"/>
              </w:rPr>
              <w:t>分别进入目标页面</w:t>
            </w:r>
          </w:p>
        </w:tc>
      </w:tr>
    </w:tbl>
    <w:p w14:paraId="0AA828DC">
      <w:pPr>
        <w:rPr>
          <w:rFonts w:hint="default" w:ascii="Times New Roman" w:hAnsi="Times New Roman" w:cs="Times New Roman"/>
        </w:rPr>
      </w:pPr>
    </w:p>
    <w:p w14:paraId="3F9BAA61">
      <w:pPr>
        <w:pStyle w:val="3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3.3 用例分布</w:t>
      </w:r>
    </w:p>
    <w:tbl>
      <w:tblPr>
        <w:tblStyle w:val="10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65DB7A6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shd w:val="clear" w:color="auto" w:fill="D9D9D9"/>
            <w:vAlign w:val="center"/>
          </w:tcPr>
          <w:p w14:paraId="3279559B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序号</w:t>
            </w:r>
          </w:p>
        </w:tc>
        <w:tc>
          <w:tcPr>
            <w:tcW w:w="2016" w:type="dxa"/>
            <w:shd w:val="clear" w:color="auto" w:fill="D9D9D9"/>
            <w:vAlign w:val="center"/>
          </w:tcPr>
          <w:p w14:paraId="0A7FEF3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被测模块</w:t>
            </w:r>
          </w:p>
        </w:tc>
        <w:tc>
          <w:tcPr>
            <w:tcW w:w="4896" w:type="dxa"/>
            <w:shd w:val="clear" w:color="auto" w:fill="D9D9D9"/>
            <w:vAlign w:val="center"/>
          </w:tcPr>
          <w:p w14:paraId="700DB60B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需求简述</w:t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68E9C8FB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测试用例数量</w:t>
            </w:r>
          </w:p>
        </w:tc>
      </w:tr>
      <w:tr w14:paraId="0C95F59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39FA48A4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w="2016" w:type="dxa"/>
            <w:vAlign w:val="center"/>
          </w:tcPr>
          <w:p w14:paraId="6E77005A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结果路径</w:t>
            </w:r>
          </w:p>
        </w:tc>
        <w:tc>
          <w:tcPr>
            <w:tcW w:w="4896" w:type="dxa"/>
            <w:vAlign w:val="center"/>
          </w:tcPr>
          <w:p w14:paraId="1D8A1979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统一新任务写入并兼容历史目录</w:t>
            </w:r>
          </w:p>
        </w:tc>
        <w:tc>
          <w:tcPr>
            <w:tcW w:w="1440" w:type="dxa"/>
            <w:vAlign w:val="center"/>
          </w:tcPr>
          <w:p w14:paraId="6ADA45C9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8</w:t>
            </w:r>
          </w:p>
        </w:tc>
      </w:tr>
      <w:tr w14:paraId="748B709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2DCF9DA9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2</w:t>
            </w:r>
          </w:p>
        </w:tc>
        <w:tc>
          <w:tcPr>
            <w:tcW w:w="2016" w:type="dxa"/>
            <w:vAlign w:val="center"/>
          </w:tcPr>
          <w:p w14:paraId="5150F043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可视化与最近任务</w:t>
            </w:r>
          </w:p>
        </w:tc>
        <w:tc>
          <w:tcPr>
            <w:tcW w:w="4896" w:type="dxa"/>
            <w:vAlign w:val="center"/>
          </w:tcPr>
          <w:p w14:paraId="7259B00E">
            <w:pPr>
              <w:spacing w:after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发现、分类、安全访问图片并查询任务</w:t>
            </w:r>
          </w:p>
        </w:tc>
        <w:tc>
          <w:tcPr>
            <w:tcW w:w="1440" w:type="dxa"/>
            <w:vAlign w:val="center"/>
          </w:tcPr>
          <w:p w14:paraId="68025D22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16</w:t>
            </w:r>
          </w:p>
        </w:tc>
      </w:tr>
      <w:tr w14:paraId="07F6002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559723F1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3</w:t>
            </w:r>
          </w:p>
        </w:tc>
        <w:tc>
          <w:tcPr>
            <w:tcW w:w="2016" w:type="dxa"/>
            <w:vAlign w:val="center"/>
          </w:tcPr>
          <w:p w14:paraId="63B647F0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任务进度</w:t>
            </w:r>
          </w:p>
        </w:tc>
        <w:tc>
          <w:tcPr>
            <w:tcW w:w="4896" w:type="dxa"/>
            <w:vAlign w:val="center"/>
          </w:tcPr>
          <w:p w14:paraId="7ECA765E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四类任务进度写入和读取</w:t>
            </w:r>
          </w:p>
        </w:tc>
        <w:tc>
          <w:tcPr>
            <w:tcW w:w="1440" w:type="dxa"/>
            <w:vAlign w:val="center"/>
          </w:tcPr>
          <w:p w14:paraId="1D4C841B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8</w:t>
            </w:r>
          </w:p>
        </w:tc>
      </w:tr>
      <w:tr w14:paraId="31FFFCE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32399766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4</w:t>
            </w:r>
          </w:p>
        </w:tc>
        <w:tc>
          <w:tcPr>
            <w:tcW w:w="2016" w:type="dxa"/>
            <w:vAlign w:val="center"/>
          </w:tcPr>
          <w:p w14:paraId="70BC1F1B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前端关键交互</w:t>
            </w:r>
          </w:p>
        </w:tc>
        <w:tc>
          <w:tcPr>
            <w:tcW w:w="4896" w:type="dxa"/>
            <w:vAlign w:val="center"/>
          </w:tcPr>
          <w:p w14:paraId="3AFBA1DE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导航、代理、设备和错误显示</w:t>
            </w:r>
          </w:p>
        </w:tc>
        <w:tc>
          <w:tcPr>
            <w:tcW w:w="1440" w:type="dxa"/>
            <w:vAlign w:val="center"/>
          </w:tcPr>
          <w:p w14:paraId="776C480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8</w:t>
            </w:r>
          </w:p>
        </w:tc>
      </w:tr>
    </w:tbl>
    <w:p w14:paraId="4B802668">
      <w:pPr>
        <w:rPr>
          <w:rFonts w:hint="default" w:ascii="Times New Roman" w:hAnsi="Times New Roman" w:cs="Times New Roman"/>
        </w:rPr>
      </w:pPr>
    </w:p>
    <w:p w14:paraId="003860B8">
      <w:pPr>
        <w:pStyle w:val="2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4 自动化测试实现</w:t>
      </w:r>
    </w:p>
    <w:p w14:paraId="1BB2A2E6">
      <w:pPr>
        <w:pStyle w:val="3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4.1 测试框架与架构</w:t>
      </w:r>
    </w:p>
    <w:p w14:paraId="26756E11">
      <w:pPr>
        <w:spacing w:line="360" w:lineRule="auto"/>
        <w:ind w:firstLine="4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测试使用 Python unittest，源码位于项目根目录 module1_tests。run_tests.bat 和 run_tests.ps1 提供一键入口，run_all.py 统一发现测试、按编号排序，并使用 case_names.py 把内部方法映射为 Excel 中的中文用例名称。</w:t>
      </w:r>
    </w:p>
    <w:tbl>
      <w:tblPr>
        <w:tblStyle w:val="10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2F67682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shd w:val="clear" w:color="auto" w:fill="D9D9D9"/>
            <w:vAlign w:val="center"/>
          </w:tcPr>
          <w:p w14:paraId="3B8D9B9D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文件</w:t>
            </w:r>
          </w:p>
        </w:tc>
        <w:tc>
          <w:tcPr>
            <w:tcW w:w="5616" w:type="dxa"/>
            <w:shd w:val="clear" w:color="auto" w:fill="D9D9D9"/>
            <w:vAlign w:val="center"/>
          </w:tcPr>
          <w:p w14:paraId="5F3FB090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职责</w:t>
            </w:r>
          </w:p>
        </w:tc>
      </w:tr>
      <w:tr w14:paraId="777B576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vAlign w:val="center"/>
          </w:tcPr>
          <w:p w14:paraId="6B731234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test_result_paths.py</w:t>
            </w:r>
          </w:p>
        </w:tc>
        <w:tc>
          <w:tcPr>
            <w:tcW w:w="5616" w:type="dxa"/>
            <w:vAlign w:val="center"/>
          </w:tcPr>
          <w:p w14:paraId="661E9FEA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结果路径与旧目录兼容</w:t>
            </w:r>
          </w:p>
        </w:tc>
      </w:tr>
      <w:tr w14:paraId="0174412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vAlign w:val="center"/>
          </w:tcPr>
          <w:p w14:paraId="2818CECE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test_visualization_api.py</w:t>
            </w:r>
          </w:p>
        </w:tc>
        <w:tc>
          <w:tcPr>
            <w:tcW w:w="5616" w:type="dxa"/>
            <w:vAlign w:val="center"/>
          </w:tcPr>
          <w:p w14:paraId="56C7FC8E">
            <w:pPr>
              <w:spacing w:after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图片、指标、最近任务和安全访问</w:t>
            </w:r>
          </w:p>
        </w:tc>
      </w:tr>
      <w:tr w14:paraId="1F55500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vAlign w:val="center"/>
          </w:tcPr>
          <w:p w14:paraId="300D90D1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test_progress_api.py</w:t>
            </w:r>
          </w:p>
        </w:tc>
        <w:tc>
          <w:tcPr>
            <w:tcW w:w="5616" w:type="dxa"/>
            <w:vAlign w:val="center"/>
          </w:tcPr>
          <w:p w14:paraId="6913F6BF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任务进度写入与读取</w:t>
            </w:r>
          </w:p>
        </w:tc>
      </w:tr>
      <w:tr w14:paraId="0273E53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vAlign w:val="center"/>
          </w:tcPr>
          <w:p w14:paraId="13A9DD7A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test_frontend_contracts.py</w:t>
            </w:r>
          </w:p>
        </w:tc>
        <w:tc>
          <w:tcPr>
            <w:tcW w:w="5616" w:type="dxa"/>
            <w:vAlign w:val="center"/>
          </w:tcPr>
          <w:p w14:paraId="194E093A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前端源码和代理契约</w:t>
            </w:r>
          </w:p>
        </w:tc>
      </w:tr>
      <w:tr w14:paraId="667D3B5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vAlign w:val="center"/>
          </w:tcPr>
          <w:p w14:paraId="12D4DE36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run_all.py</w:t>
            </w:r>
          </w:p>
        </w:tc>
        <w:tc>
          <w:tcPr>
            <w:tcW w:w="5616" w:type="dxa"/>
            <w:vAlign w:val="center"/>
          </w:tcPr>
          <w:p w14:paraId="2DB6AF61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统一发现、排序和中文输出</w:t>
            </w:r>
          </w:p>
        </w:tc>
      </w:tr>
      <w:tr w14:paraId="4EA5B04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vAlign w:val="center"/>
          </w:tcPr>
          <w:p w14:paraId="2D11CD28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case_names.py</w:t>
            </w:r>
          </w:p>
        </w:tc>
        <w:tc>
          <w:tcPr>
            <w:tcW w:w="5616" w:type="dxa"/>
            <w:vAlign w:val="center"/>
          </w:tcPr>
          <w:p w14:paraId="54E8F74E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用例编号和中文标题映射</w:t>
            </w:r>
          </w:p>
        </w:tc>
      </w:tr>
    </w:tbl>
    <w:p w14:paraId="302DA45B">
      <w:pPr>
        <w:rPr>
          <w:rFonts w:hint="default" w:ascii="Times New Roman" w:hAnsi="Times New Roman" w:cs="Times New Roman"/>
        </w:rPr>
      </w:pPr>
    </w:p>
    <w:p w14:paraId="54EDEB81">
      <w:pPr>
        <w:pStyle w:val="3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4.2 关键实现说明</w:t>
      </w:r>
    </w:p>
    <w:p w14:paraId="4A14FE2C">
      <w:pPr>
        <w:spacing w:line="360" w:lineRule="auto"/>
        <w:ind w:firstLine="4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测试通过 TemporaryDirectory 构造隔离结果目录，使用 unittest.mock.patch 替换结果根目录和异步广播。下面的核心逻辑保证打印名称与测试用例清单一致。</w:t>
      </w:r>
    </w:p>
    <w:p w14:paraId="1304DF0B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class ChineseTextTestResult(unittest.TextTestResult):</w:t>
      </w:r>
      <w:r>
        <w:rPr>
          <w:rFonts w:hint="default" w:ascii="Times New Roman" w:hAnsi="Times New Roman" w:cs="Times New Roman"/>
          <w:sz w:val="17"/>
        </w:rPr>
        <w:br w:type="textWrapping"/>
      </w:r>
      <w:r>
        <w:rPr>
          <w:rFonts w:hint="default" w:ascii="Times New Roman" w:hAnsi="Times New Roman" w:cs="Times New Roman"/>
          <w:sz w:val="17"/>
        </w:rPr>
        <w:t xml:space="preserve">    def getDescription(self, test):</w:t>
      </w:r>
      <w:r>
        <w:rPr>
          <w:rFonts w:hint="default" w:ascii="Times New Roman" w:hAnsi="Times New Roman" w:cs="Times New Roman"/>
          <w:sz w:val="17"/>
        </w:rPr>
        <w:br w:type="textWrapping"/>
      </w:r>
      <w:r>
        <w:rPr>
          <w:rFonts w:hint="default" w:ascii="Times New Roman" w:hAnsi="Times New Roman" w:cs="Times New Roman"/>
          <w:sz w:val="17"/>
        </w:rPr>
        <w:t xml:space="preserve">        match = re.search(r"test_tc(\d{3})_", test.id(), re.I)</w:t>
      </w:r>
      <w:r>
        <w:rPr>
          <w:rFonts w:hint="default" w:ascii="Times New Roman" w:hAnsi="Times New Roman" w:cs="Times New Roman"/>
          <w:sz w:val="17"/>
        </w:rPr>
        <w:br w:type="textWrapping"/>
      </w:r>
      <w:r>
        <w:rPr>
          <w:rFonts w:hint="default" w:ascii="Times New Roman" w:hAnsi="Times New Roman" w:cs="Times New Roman"/>
          <w:sz w:val="17"/>
        </w:rPr>
        <w:t xml:space="preserve">        case_id = f"TC{match.group(1)}" if match else ""</w:t>
      </w:r>
      <w:r>
        <w:rPr>
          <w:rFonts w:hint="default" w:ascii="Times New Roman" w:hAnsi="Times New Roman" w:cs="Times New Roman"/>
          <w:sz w:val="17"/>
        </w:rPr>
        <w:br w:type="textWrapping"/>
      </w:r>
      <w:r>
        <w:rPr>
          <w:rFonts w:hint="default" w:ascii="Times New Roman" w:hAnsi="Times New Roman" w:cs="Times New Roman"/>
          <w:sz w:val="17"/>
        </w:rPr>
        <w:t xml:space="preserve">        return f"{case_id} {CASE_NAMES.get(case_id, test.id())}"</w:t>
      </w:r>
      <w:r>
        <w:rPr>
          <w:rFonts w:hint="default" w:ascii="Times New Roman" w:hAnsi="Times New Roman" w:cs="Times New Roman"/>
          <w:sz w:val="17"/>
        </w:rPr>
        <w:br w:type="textWrapping"/>
      </w:r>
      <w:r>
        <w:rPr>
          <w:rFonts w:hint="default" w:ascii="Times New Roman" w:hAnsi="Times New Roman" w:cs="Times New Roman"/>
          <w:sz w:val="17"/>
        </w:rPr>
        <w:br w:type="textWrapping"/>
      </w:r>
      <w:r>
        <w:rPr>
          <w:rFonts w:hint="default" w:ascii="Times New Roman" w:hAnsi="Times New Roman" w:cs="Times New Roman"/>
          <w:sz w:val="17"/>
        </w:rPr>
        <w:t>discovered = unittest.defaultTestLoader.discover(</w:t>
      </w:r>
      <w:r>
        <w:rPr>
          <w:rFonts w:hint="default" w:ascii="Times New Roman" w:hAnsi="Times New Roman" w:cs="Times New Roman"/>
          <w:sz w:val="17"/>
        </w:rPr>
        <w:br w:type="textWrapping"/>
      </w:r>
      <w:r>
        <w:rPr>
          <w:rFonts w:hint="default" w:ascii="Times New Roman" w:hAnsi="Times New Roman" w:cs="Times New Roman"/>
          <w:sz w:val="17"/>
        </w:rPr>
        <w:t xml:space="preserve">    start_dir=str(TEST_DIR), pattern="test_*.py"</w:t>
      </w:r>
      <w:r>
        <w:rPr>
          <w:rFonts w:hint="default" w:ascii="Times New Roman" w:hAnsi="Times New Roman" w:cs="Times New Roman"/>
          <w:sz w:val="17"/>
        </w:rPr>
        <w:br w:type="textWrapping"/>
      </w:r>
      <w:r>
        <w:rPr>
          <w:rFonts w:hint="default" w:ascii="Times New Roman" w:hAnsi="Times New Roman" w:cs="Times New Roman"/>
          <w:sz w:val="17"/>
        </w:rPr>
        <w:t>)</w:t>
      </w:r>
      <w:r>
        <w:rPr>
          <w:rFonts w:hint="default" w:ascii="Times New Roman" w:hAnsi="Times New Roman" w:cs="Times New Roman"/>
          <w:sz w:val="17"/>
        </w:rPr>
        <w:br w:type="textWrapping"/>
      </w:r>
      <w:r>
        <w:rPr>
          <w:rFonts w:hint="default" w:ascii="Times New Roman" w:hAnsi="Times New Roman" w:cs="Times New Roman"/>
          <w:sz w:val="17"/>
        </w:rPr>
        <w:t>suite = unittest.TestSuite(sorted(flatten(discovered), key=case_number))</w:t>
      </w:r>
      <w:r>
        <w:rPr>
          <w:rFonts w:hint="default" w:ascii="Times New Roman" w:hAnsi="Times New Roman" w:cs="Times New Roman"/>
          <w:sz w:val="17"/>
        </w:rPr>
        <w:br w:type="textWrapping"/>
      </w:r>
      <w:r>
        <w:rPr>
          <w:rFonts w:hint="default" w:ascii="Times New Roman" w:hAnsi="Times New Roman" w:cs="Times New Roman"/>
          <w:sz w:val="17"/>
        </w:rPr>
        <w:t>unittest.TextTestRunner(</w:t>
      </w:r>
      <w:r>
        <w:rPr>
          <w:rFonts w:hint="default" w:ascii="Times New Roman" w:hAnsi="Times New Roman" w:cs="Times New Roman"/>
          <w:sz w:val="17"/>
        </w:rPr>
        <w:br w:type="textWrapping"/>
      </w:r>
      <w:r>
        <w:rPr>
          <w:rFonts w:hint="default" w:ascii="Times New Roman" w:hAnsi="Times New Roman" w:cs="Times New Roman"/>
          <w:sz w:val="17"/>
        </w:rPr>
        <w:t xml:space="preserve">    verbosity=2, resultclass=ChineseTextTestResult</w:t>
      </w:r>
      <w:r>
        <w:rPr>
          <w:rFonts w:hint="default" w:ascii="Times New Roman" w:hAnsi="Times New Roman" w:cs="Times New Roman"/>
          <w:sz w:val="17"/>
        </w:rPr>
        <w:br w:type="textWrapping"/>
      </w:r>
      <w:r>
        <w:rPr>
          <w:rFonts w:hint="default" w:ascii="Times New Roman" w:hAnsi="Times New Roman" w:cs="Times New Roman"/>
          <w:sz w:val="17"/>
        </w:rPr>
        <w:t>).run(suite)</w:t>
      </w:r>
      <w:r>
        <w:rPr>
          <w:rFonts w:hint="default" w:ascii="Times New Roman" w:hAnsi="Times New Roman" w:cs="Times New Roman"/>
          <w:sz w:val="17"/>
        </w:rPr>
        <w:br w:type="textWrapping"/>
      </w:r>
    </w:p>
    <w:p w14:paraId="3A2835DA">
      <w:pPr>
        <w:pStyle w:val="2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5 执行结果与缺陷</w:t>
      </w:r>
    </w:p>
    <w:p w14:paraId="61C6C47D">
      <w:pPr>
        <w:pStyle w:val="3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5.1 执行结果</w:t>
      </w:r>
    </w:p>
    <w:tbl>
      <w:tblPr>
        <w:tblStyle w:val="10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5CD599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D9D9D9"/>
            <w:vAlign w:val="center"/>
          </w:tcPr>
          <w:p w14:paraId="7695A676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功能模块</w:t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54669B46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总用例</w:t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76613D5B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通过</w:t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3CD2F4CC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失败</w:t>
            </w:r>
          </w:p>
        </w:tc>
        <w:tc>
          <w:tcPr>
            <w:tcW w:w="1728" w:type="dxa"/>
            <w:shd w:val="clear" w:color="auto" w:fill="D9D9D9"/>
            <w:vAlign w:val="center"/>
          </w:tcPr>
          <w:p w14:paraId="05811C5D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通过率</w:t>
            </w:r>
          </w:p>
        </w:tc>
      </w:tr>
      <w:tr w14:paraId="5E77A74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vAlign w:val="center"/>
          </w:tcPr>
          <w:p w14:paraId="197913A8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结果路径</w:t>
            </w:r>
          </w:p>
        </w:tc>
        <w:tc>
          <w:tcPr>
            <w:tcW w:w="1440" w:type="dxa"/>
            <w:vAlign w:val="center"/>
          </w:tcPr>
          <w:p w14:paraId="1B0D0506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8</w:t>
            </w:r>
          </w:p>
        </w:tc>
        <w:tc>
          <w:tcPr>
            <w:tcW w:w="1440" w:type="dxa"/>
            <w:vAlign w:val="center"/>
          </w:tcPr>
          <w:p w14:paraId="0EACA761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8</w:t>
            </w:r>
          </w:p>
        </w:tc>
        <w:tc>
          <w:tcPr>
            <w:tcW w:w="1440" w:type="dxa"/>
            <w:vAlign w:val="center"/>
          </w:tcPr>
          <w:p w14:paraId="7D7605AE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0</w:t>
            </w:r>
          </w:p>
        </w:tc>
        <w:tc>
          <w:tcPr>
            <w:tcW w:w="1728" w:type="dxa"/>
            <w:vAlign w:val="center"/>
          </w:tcPr>
          <w:p w14:paraId="712ADC29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100%</w:t>
            </w:r>
          </w:p>
        </w:tc>
      </w:tr>
      <w:tr w14:paraId="5CDB5FD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vAlign w:val="center"/>
          </w:tcPr>
          <w:p w14:paraId="4603EC0B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可视化与最近任务</w:t>
            </w:r>
          </w:p>
        </w:tc>
        <w:tc>
          <w:tcPr>
            <w:tcW w:w="1440" w:type="dxa"/>
            <w:vAlign w:val="center"/>
          </w:tcPr>
          <w:p w14:paraId="1E9D9F42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16</w:t>
            </w:r>
          </w:p>
        </w:tc>
        <w:tc>
          <w:tcPr>
            <w:tcW w:w="1440" w:type="dxa"/>
            <w:vAlign w:val="center"/>
          </w:tcPr>
          <w:p w14:paraId="32B1A37C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15</w:t>
            </w:r>
          </w:p>
        </w:tc>
        <w:tc>
          <w:tcPr>
            <w:tcW w:w="1440" w:type="dxa"/>
            <w:vAlign w:val="center"/>
          </w:tcPr>
          <w:p w14:paraId="7A61807D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w="1728" w:type="dxa"/>
            <w:vAlign w:val="center"/>
          </w:tcPr>
          <w:p w14:paraId="70768230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93.75%</w:t>
            </w:r>
          </w:p>
        </w:tc>
      </w:tr>
      <w:tr w14:paraId="2DB0317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vAlign w:val="center"/>
          </w:tcPr>
          <w:p w14:paraId="013030F3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任务进度</w:t>
            </w:r>
          </w:p>
        </w:tc>
        <w:tc>
          <w:tcPr>
            <w:tcW w:w="1440" w:type="dxa"/>
            <w:vAlign w:val="center"/>
          </w:tcPr>
          <w:p w14:paraId="22E0E691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8</w:t>
            </w:r>
          </w:p>
        </w:tc>
        <w:tc>
          <w:tcPr>
            <w:tcW w:w="1440" w:type="dxa"/>
            <w:vAlign w:val="center"/>
          </w:tcPr>
          <w:p w14:paraId="542E78E2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8</w:t>
            </w:r>
          </w:p>
        </w:tc>
        <w:tc>
          <w:tcPr>
            <w:tcW w:w="1440" w:type="dxa"/>
            <w:vAlign w:val="center"/>
          </w:tcPr>
          <w:p w14:paraId="213AD927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0</w:t>
            </w:r>
          </w:p>
        </w:tc>
        <w:tc>
          <w:tcPr>
            <w:tcW w:w="1728" w:type="dxa"/>
            <w:vAlign w:val="center"/>
          </w:tcPr>
          <w:p w14:paraId="43A54171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100%</w:t>
            </w:r>
          </w:p>
        </w:tc>
      </w:tr>
      <w:tr w14:paraId="03F2976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vAlign w:val="center"/>
          </w:tcPr>
          <w:p w14:paraId="0EBBA70B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前端关键交互</w:t>
            </w:r>
          </w:p>
        </w:tc>
        <w:tc>
          <w:tcPr>
            <w:tcW w:w="1440" w:type="dxa"/>
            <w:vAlign w:val="center"/>
          </w:tcPr>
          <w:p w14:paraId="56C893EE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8</w:t>
            </w:r>
          </w:p>
        </w:tc>
        <w:tc>
          <w:tcPr>
            <w:tcW w:w="1440" w:type="dxa"/>
            <w:vAlign w:val="center"/>
          </w:tcPr>
          <w:p w14:paraId="64CEED9C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5</w:t>
            </w:r>
          </w:p>
        </w:tc>
        <w:tc>
          <w:tcPr>
            <w:tcW w:w="1440" w:type="dxa"/>
            <w:vAlign w:val="center"/>
          </w:tcPr>
          <w:p w14:paraId="3E89F7F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3</w:t>
            </w:r>
          </w:p>
        </w:tc>
        <w:tc>
          <w:tcPr>
            <w:tcW w:w="1728" w:type="dxa"/>
            <w:vAlign w:val="center"/>
          </w:tcPr>
          <w:p w14:paraId="1A1D0633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62.5%</w:t>
            </w:r>
          </w:p>
        </w:tc>
      </w:tr>
      <w:tr w14:paraId="3BEF8C6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vAlign w:val="center"/>
          </w:tcPr>
          <w:p w14:paraId="45E8E7B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合计</w:t>
            </w:r>
          </w:p>
        </w:tc>
        <w:tc>
          <w:tcPr>
            <w:tcW w:w="1440" w:type="dxa"/>
            <w:vAlign w:val="center"/>
          </w:tcPr>
          <w:p w14:paraId="189D33FF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40</w:t>
            </w:r>
          </w:p>
        </w:tc>
        <w:tc>
          <w:tcPr>
            <w:tcW w:w="1440" w:type="dxa"/>
            <w:vAlign w:val="center"/>
          </w:tcPr>
          <w:p w14:paraId="564B442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36</w:t>
            </w:r>
          </w:p>
        </w:tc>
        <w:tc>
          <w:tcPr>
            <w:tcW w:w="1440" w:type="dxa"/>
            <w:vAlign w:val="center"/>
          </w:tcPr>
          <w:p w14:paraId="54E01116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4</w:t>
            </w:r>
          </w:p>
        </w:tc>
        <w:tc>
          <w:tcPr>
            <w:tcW w:w="1728" w:type="dxa"/>
            <w:vAlign w:val="center"/>
          </w:tcPr>
          <w:p w14:paraId="582D224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90%</w:t>
            </w:r>
          </w:p>
        </w:tc>
      </w:tr>
    </w:tbl>
    <w:p w14:paraId="0E3038E1">
      <w:pPr>
        <w:rPr>
          <w:rFonts w:hint="default" w:ascii="Times New Roman" w:hAnsi="Times New Roman" w:cs="Times New Roman"/>
        </w:rPr>
      </w:pPr>
    </w:p>
    <w:p w14:paraId="55AE9243">
      <w:pPr>
        <w:spacing w:line="360" w:lineRule="auto"/>
        <w:ind w:firstLine="420"/>
        <w:jc w:val="both"/>
      </w:pPr>
      <w:r>
        <w:t>在项目根目录运行 run_tests.bat，TC013、TC033、TC038 和 TC039 显示 FAIL。命令行汇总为 40 条用例、36 条通过、4 条失败、通过率 90%。</w:t>
      </w:r>
    </w:p>
    <w:p w14:paraId="2C8DFAE2">
      <w:pPr>
        <w:spacing w:line="360" w:lineRule="auto"/>
        <w:ind w:firstLine="420"/>
        <w:jc w:val="both"/>
        <w:rPr>
          <w:rFonts w:hint="default" w:ascii="Times New Roman" w:hAnsi="Times New Roman" w:cs="Times New Roman"/>
        </w:rPr>
      </w:pPr>
      <w:r>
        <w:t>完成四项修复后运行 run_regression_tests.bat，40 条用例全部通过，失败 0 条，通过率 100%。</w:t>
      </w:r>
    </w:p>
    <w:p w14:paraId="42C55CF0">
      <w:pPr>
        <w:pStyle w:val="3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5.2 缺陷摘要</w:t>
      </w:r>
    </w:p>
    <w:tbl>
      <w:tblPr>
        <w:tblStyle w:val="10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127B6A4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shd w:val="clear" w:color="auto" w:fill="D9D9D9"/>
            <w:vAlign w:val="center"/>
          </w:tcPr>
          <w:p w14:paraId="2FBA49B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7"/>
              </w:rPr>
              <w:t>编号</w:t>
            </w:r>
          </w:p>
        </w:tc>
        <w:tc>
          <w:tcPr>
            <w:tcW w:w="2880" w:type="dxa"/>
            <w:shd w:val="clear" w:color="auto" w:fill="D9D9D9"/>
            <w:vAlign w:val="center"/>
          </w:tcPr>
          <w:p w14:paraId="0D414B16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7"/>
              </w:rPr>
              <w:t>缺陷表现</w:t>
            </w:r>
          </w:p>
        </w:tc>
        <w:tc>
          <w:tcPr>
            <w:tcW w:w="1008" w:type="dxa"/>
            <w:shd w:val="clear" w:color="auto" w:fill="D9D9D9"/>
            <w:vAlign w:val="center"/>
          </w:tcPr>
          <w:p w14:paraId="6CE15723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7"/>
              </w:rPr>
              <w:t>严重度</w:t>
            </w:r>
          </w:p>
        </w:tc>
        <w:tc>
          <w:tcPr>
            <w:tcW w:w="2160" w:type="dxa"/>
            <w:shd w:val="clear" w:color="auto" w:fill="D9D9D9"/>
            <w:vAlign w:val="center"/>
          </w:tcPr>
          <w:p w14:paraId="0DB4FBEC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7"/>
              </w:rPr>
              <w:t>发现方式</w:t>
            </w:r>
          </w:p>
        </w:tc>
        <w:tc>
          <w:tcPr>
            <w:tcW w:w="1296" w:type="dxa"/>
            <w:shd w:val="clear" w:color="auto" w:fill="D9D9D9"/>
            <w:vAlign w:val="center"/>
          </w:tcPr>
          <w:p w14:paraId="0AE85AC2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7"/>
              </w:rPr>
              <w:t>影响</w:t>
            </w:r>
          </w:p>
        </w:tc>
        <w:tc>
          <w:tcPr>
            <w:tcW w:w="1152" w:type="dxa"/>
            <w:shd w:val="clear" w:color="auto" w:fill="D9D9D9"/>
            <w:vAlign w:val="center"/>
          </w:tcPr>
          <w:p w14:paraId="081058E3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7"/>
              </w:rPr>
              <w:t>状态</w:t>
            </w:r>
          </w:p>
        </w:tc>
      </w:tr>
      <w:tr w14:paraId="085CC50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1D437CDC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SG-001</w:t>
            </w:r>
          </w:p>
        </w:tc>
        <w:tc>
          <w:tcPr>
            <w:tcW w:w="2880" w:type="dxa"/>
            <w:vAlign w:val="center"/>
          </w:tcPr>
          <w:p w14:paraId="15518EAB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开始演练和查看报告按钮无响应</w:t>
            </w:r>
          </w:p>
        </w:tc>
        <w:tc>
          <w:tcPr>
            <w:tcW w:w="1008" w:type="dxa"/>
            <w:vAlign w:val="center"/>
          </w:tcPr>
          <w:p w14:paraId="79E77793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中</w:t>
            </w:r>
          </w:p>
        </w:tc>
        <w:tc>
          <w:tcPr>
            <w:tcW w:w="2160" w:type="dxa"/>
            <w:vAlign w:val="center"/>
          </w:tcPr>
          <w:p w14:paraId="12637613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手工复现与自动回归</w:t>
            </w:r>
          </w:p>
        </w:tc>
        <w:tc>
          <w:tcPr>
            <w:tcW w:w="1296" w:type="dxa"/>
            <w:vAlign w:val="center"/>
          </w:tcPr>
          <w:p w14:paraId="0F99B0E4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首页操作</w:t>
            </w:r>
          </w:p>
        </w:tc>
        <w:tc>
          <w:tcPr>
            <w:tcW w:w="1152" w:type="dxa"/>
            <w:vAlign w:val="center"/>
          </w:tcPr>
          <w:p w14:paraId="369747A4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已关闭</w:t>
            </w:r>
          </w:p>
        </w:tc>
      </w:tr>
      <w:tr w14:paraId="74FFC0C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48859BFC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SG-002</w:t>
            </w:r>
          </w:p>
        </w:tc>
        <w:tc>
          <w:tcPr>
            <w:tcW w:w="2880" w:type="dxa"/>
            <w:vAlign w:val="center"/>
          </w:tcPr>
          <w:p w14:paraId="76C7BFF1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历史攻击结果图片无法显示</w:t>
            </w:r>
          </w:p>
        </w:tc>
        <w:tc>
          <w:tcPr>
            <w:tcW w:w="1008" w:type="dxa"/>
            <w:vAlign w:val="center"/>
          </w:tcPr>
          <w:p w14:paraId="741FA1F6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高</w:t>
            </w:r>
          </w:p>
        </w:tc>
        <w:tc>
          <w:tcPr>
            <w:tcW w:w="2160" w:type="dxa"/>
            <w:vAlign w:val="center"/>
          </w:tcPr>
          <w:p w14:paraId="2D364ED3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手工复现与自动回归</w:t>
            </w:r>
          </w:p>
        </w:tc>
        <w:tc>
          <w:tcPr>
            <w:tcW w:w="1296" w:type="dxa"/>
            <w:vAlign w:val="center"/>
          </w:tcPr>
          <w:p w14:paraId="3BFF077A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结果可视化</w:t>
            </w:r>
          </w:p>
        </w:tc>
        <w:tc>
          <w:tcPr>
            <w:tcW w:w="1152" w:type="dxa"/>
            <w:vAlign w:val="center"/>
          </w:tcPr>
          <w:p w14:paraId="75750ED0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已关闭</w:t>
            </w:r>
          </w:p>
        </w:tc>
      </w:tr>
      <w:tr w14:paraId="7C626AA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5A340EC4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SG-003</w:t>
            </w:r>
          </w:p>
        </w:tc>
        <w:tc>
          <w:tcPr>
            <w:tcW w:w="2880" w:type="dxa"/>
            <w:vAlign w:val="center"/>
          </w:tcPr>
          <w:p w14:paraId="22E2BF20">
            <w:pPr>
              <w:spacing w:after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无 CUDA 环境训练任务失败</w:t>
            </w:r>
          </w:p>
        </w:tc>
        <w:tc>
          <w:tcPr>
            <w:tcW w:w="1008" w:type="dxa"/>
            <w:vAlign w:val="center"/>
          </w:tcPr>
          <w:p w14:paraId="2DD2D77C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高</w:t>
            </w:r>
          </w:p>
        </w:tc>
        <w:tc>
          <w:tcPr>
            <w:tcW w:w="2160" w:type="dxa"/>
            <w:vAlign w:val="center"/>
          </w:tcPr>
          <w:p w14:paraId="5BAFB703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手工复现与自动回归</w:t>
            </w:r>
          </w:p>
        </w:tc>
        <w:tc>
          <w:tcPr>
            <w:tcW w:w="1296" w:type="dxa"/>
            <w:vAlign w:val="center"/>
          </w:tcPr>
          <w:p w14:paraId="78CCFED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防御场景</w:t>
            </w:r>
          </w:p>
        </w:tc>
        <w:tc>
          <w:tcPr>
            <w:tcW w:w="1152" w:type="dxa"/>
            <w:vAlign w:val="center"/>
          </w:tcPr>
          <w:p w14:paraId="6B7D2654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已关闭</w:t>
            </w:r>
          </w:p>
        </w:tc>
      </w:tr>
      <w:tr w14:paraId="1F45E1E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vAlign w:val="center"/>
          </w:tcPr>
          <w:p w14:paraId="0BEDDE16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SG-004</w:t>
            </w:r>
          </w:p>
        </w:tc>
        <w:tc>
          <w:tcPr>
            <w:tcW w:w="2880" w:type="dxa"/>
            <w:vAlign w:val="center"/>
          </w:tcPr>
          <w:p w14:paraId="35DFEBF5">
            <w:pPr>
              <w:spacing w:after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失败原因显示为 object Object</w:t>
            </w:r>
          </w:p>
        </w:tc>
        <w:tc>
          <w:tcPr>
            <w:tcW w:w="1008" w:type="dxa"/>
            <w:vAlign w:val="center"/>
          </w:tcPr>
          <w:p w14:paraId="4964661A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中</w:t>
            </w:r>
          </w:p>
        </w:tc>
        <w:tc>
          <w:tcPr>
            <w:tcW w:w="2160" w:type="dxa"/>
            <w:vAlign w:val="center"/>
          </w:tcPr>
          <w:p w14:paraId="53AE8EA7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手工复现与自动回归</w:t>
            </w:r>
          </w:p>
        </w:tc>
        <w:tc>
          <w:tcPr>
            <w:tcW w:w="1296" w:type="dxa"/>
            <w:vAlign w:val="center"/>
          </w:tcPr>
          <w:p w14:paraId="29AA9C46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错误提示</w:t>
            </w:r>
          </w:p>
        </w:tc>
        <w:tc>
          <w:tcPr>
            <w:tcW w:w="1152" w:type="dxa"/>
            <w:vAlign w:val="center"/>
          </w:tcPr>
          <w:p w14:paraId="5A0DC36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7"/>
              </w:rPr>
              <w:t>已关闭</w:t>
            </w:r>
          </w:p>
        </w:tc>
      </w:tr>
    </w:tbl>
    <w:p w14:paraId="4666D95B">
      <w:pPr>
        <w:rPr>
          <w:rFonts w:hint="default" w:ascii="Times New Roman" w:hAnsi="Times New Roman" w:cs="Times New Roman"/>
        </w:rPr>
      </w:pPr>
    </w:p>
    <w:p w14:paraId="3B6131E8">
      <w:pPr>
        <w:pStyle w:val="3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5.3 典型缺陷根因分析</w:t>
      </w:r>
    </w:p>
    <w:p w14:paraId="02A8D7DB">
      <w:pPr>
        <w:spacing w:line="360" w:lineRule="auto"/>
        <w:ind w:firstLine="4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SG-002 的根因是结果目录依赖进程工作目录、接口只扫描一层，以及 Windows 路径分隔符直接进入 URL。修复后统一写入 backend/results，同时读取旧目录，并递归生成正斜杠 URL。历史 PGD 任务可识别 47 张图片。</w:t>
      </w:r>
    </w:p>
    <w:p w14:paraId="42BB0C9C">
      <w:pPr>
        <w:spacing w:line="360" w:lineRule="auto"/>
        <w:ind w:firstLine="4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SG-003 的根因是防御训练固定提交 device=0，在无 CUDA 的本机环境中必然失败。修复后使用 auto 并根据 CUDA 可用性选择设备，同时显式使用 UTF8 读取子进程错误。</w:t>
      </w:r>
    </w:p>
    <w:p w14:paraId="43DCEF91">
      <w:pPr>
        <w:spacing w:line="360" w:lineRule="auto"/>
        <w:ind w:firstLine="4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SG-004 的根因是 JavaScript 将对象直接插入模板字符串。formatError 按字符串、message、detail 和 JSON 序列化的顺序提取错误内容，回归用例 TC039 通过。</w:t>
      </w:r>
    </w:p>
    <w:p w14:paraId="0C7E6E0F">
      <w:pPr>
        <w:pStyle w:val="3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5.4 质量评估结论</w:t>
      </w:r>
    </w:p>
    <w:p w14:paraId="1F6DBFD3">
      <w:pPr>
        <w:spacing w:line="360" w:lineRule="auto"/>
        <w:ind w:firstLine="420"/>
        <w:jc w:val="both"/>
      </w:pPr>
      <w:r>
        <w:t>首次执行通过率为 90%，四条失败用例分别发现四个有效缺陷。完成修复后，40 条回归用例全部通过，四个缺陷形成了从用例失败、缺陷记录、代码修复到回归通过的完整证据链。该结论不覆盖完整模型训练、攻击效果评估和 AirSim 仿真。</w:t>
      </w:r>
      <w:bookmarkStart w:id="0" w:name="_GoBack"/>
      <w:bookmarkEnd w:id="0"/>
    </w:p>
    <w:p w14:paraId="5B6D0661">
      <w:pPr>
        <w:pStyle w:val="2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6 小组成员贡献度</w:t>
      </w:r>
    </w:p>
    <w:tbl>
      <w:tblPr>
        <w:tblStyle w:val="10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D8CC29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D9D9D9"/>
            <w:vAlign w:val="center"/>
          </w:tcPr>
          <w:p w14:paraId="26006CD8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7"/>
              </w:rPr>
              <w:t>成员</w:t>
            </w:r>
          </w:p>
        </w:tc>
        <w:tc>
          <w:tcPr>
            <w:tcW w:w="3168" w:type="dxa"/>
            <w:shd w:val="clear" w:color="auto" w:fill="D9D9D9"/>
            <w:vAlign w:val="center"/>
          </w:tcPr>
          <w:p w14:paraId="1D8776B5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7"/>
              </w:rPr>
              <w:t>承担任务</w:t>
            </w:r>
          </w:p>
        </w:tc>
        <w:tc>
          <w:tcPr>
            <w:tcW w:w="2880" w:type="dxa"/>
            <w:shd w:val="clear" w:color="auto" w:fill="D9D9D9"/>
            <w:vAlign w:val="center"/>
          </w:tcPr>
          <w:p w14:paraId="73578ECB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7"/>
              </w:rPr>
              <w:t>代码与成果</w:t>
            </w:r>
          </w:p>
        </w:tc>
        <w:tc>
          <w:tcPr>
            <w:tcW w:w="1152" w:type="dxa"/>
            <w:shd w:val="clear" w:color="auto" w:fill="D9D9D9"/>
            <w:vAlign w:val="center"/>
          </w:tcPr>
          <w:p w14:paraId="73A9C390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7"/>
              </w:rPr>
              <w:t>缺陷数量</w:t>
            </w:r>
          </w:p>
        </w:tc>
        <w:tc>
          <w:tcPr>
            <w:tcW w:w="1152" w:type="dxa"/>
            <w:shd w:val="clear" w:color="auto" w:fill="D9D9D9"/>
            <w:vAlign w:val="center"/>
          </w:tcPr>
          <w:p w14:paraId="1D08736C">
            <w:pPr>
              <w:spacing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7"/>
              </w:rPr>
              <w:t>贡献度</w:t>
            </w:r>
          </w:p>
        </w:tc>
      </w:tr>
      <w:tr w14:paraId="7B733A8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6807B89E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王嘉兴</w:t>
            </w:r>
          </w:p>
        </w:tc>
        <w:tc>
          <w:tcPr>
            <w:tcW w:w="3168" w:type="dxa"/>
            <w:vAlign w:val="center"/>
          </w:tcPr>
          <w:p w14:paraId="399D8A20">
            <w:pPr>
              <w:spacing w:after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需求分析、测试设计、缺陷复测和报告整理</w:t>
            </w:r>
          </w:p>
        </w:tc>
        <w:tc>
          <w:tcPr>
            <w:tcW w:w="2880" w:type="dxa"/>
            <w:vAlign w:val="center"/>
          </w:tcPr>
          <w:p w14:paraId="701F9C22">
            <w:pPr>
              <w:spacing w:after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 xml:space="preserve"> 条用例、自动化工程和三项文档</w:t>
            </w:r>
          </w:p>
        </w:tc>
        <w:tc>
          <w:tcPr>
            <w:tcW w:w="1152" w:type="dxa"/>
            <w:vAlign w:val="center"/>
          </w:tcPr>
          <w:p w14:paraId="634D67E2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152" w:type="dxa"/>
            <w:vAlign w:val="center"/>
          </w:tcPr>
          <w:p w14:paraId="0FCF63D6">
            <w:pPr>
              <w:spacing w:after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  <w:lang w:val="en-US" w:eastAsia="zh-CN"/>
              </w:rPr>
              <w:t>50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%</w:t>
            </w:r>
          </w:p>
        </w:tc>
      </w:tr>
      <w:tr w14:paraId="1F43DCC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5133A127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  <w:lang w:val="en-US" w:eastAsia="zh-CN"/>
              </w:rPr>
              <w:t>郭颂</w:t>
            </w:r>
          </w:p>
        </w:tc>
        <w:tc>
          <w:tcPr>
            <w:tcW w:w="3168" w:type="dxa"/>
            <w:vAlign w:val="center"/>
          </w:tcPr>
          <w:p w14:paraId="23A1C224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需求分析、测试设计</w:t>
            </w: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脚本实现</w:t>
            </w:r>
          </w:p>
        </w:tc>
        <w:tc>
          <w:tcPr>
            <w:tcW w:w="2880" w:type="dxa"/>
            <w:vAlign w:val="center"/>
          </w:tcPr>
          <w:p w14:paraId="5138FCD1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 xml:space="preserve"> 条用例、自动化工程和三项文档</w:t>
            </w:r>
          </w:p>
        </w:tc>
        <w:tc>
          <w:tcPr>
            <w:tcW w:w="1152" w:type="dxa"/>
            <w:vAlign w:val="center"/>
          </w:tcPr>
          <w:p w14:paraId="46EC38D8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152" w:type="dxa"/>
            <w:vAlign w:val="center"/>
          </w:tcPr>
          <w:p w14:paraId="4623B4E1">
            <w:pPr>
              <w:spacing w:after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  <w:lang w:val="en-US" w:eastAsia="zh-CN"/>
              </w:rPr>
              <w:t>50%</w:t>
            </w:r>
          </w:p>
        </w:tc>
      </w:tr>
    </w:tbl>
    <w:p w14:paraId="4725CB06">
      <w:pPr>
        <w:rPr>
          <w:rFonts w:hint="default" w:ascii="Times New Roman" w:hAnsi="Times New Roman" w:cs="Times New Roman"/>
        </w:rPr>
      </w:pPr>
    </w:p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6</w:t>
    </w:r>
    <w:r>
      <w:rPr>
        <w:rStyle w:val="14"/>
      </w:rPr>
      <w:fldChar w:fldCharType="end"/>
    </w:r>
  </w:p>
  <w:p w14:paraId="54A8A66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073C0953"/>
    <w:rsid w:val="2A060A80"/>
    <w:rsid w:val="4BBA011F"/>
    <w:rsid w:val="712B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qFormat/>
    <w:uiPriority w:val="39"/>
    <w:pPr>
      <w:ind w:left="840" w:leftChars="400"/>
    </w:pPr>
  </w:style>
  <w:style w:type="paragraph" w:styleId="6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semiHidden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字符"/>
    <w:basedOn w:val="12"/>
    <w:semiHidden/>
    <w:qFormat/>
    <w:uiPriority w:val="99"/>
    <w:rPr>
      <w:kern w:val="2"/>
      <w:sz w:val="18"/>
      <w:szCs w:val="18"/>
    </w:rPr>
  </w:style>
  <w:style w:type="character" w:customStyle="1" w:styleId="18">
    <w:name w:val="页眉 字符1"/>
    <w:link w:val="7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6"/>
    <w:qFormat/>
    <w:uiPriority w:val="99"/>
    <w:rPr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2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7</Pages>
  <Words>78</Words>
  <Characters>129</Characters>
  <Lines>19</Lines>
  <Paragraphs>5</Paragraphs>
  <TotalTime>0</TotalTime>
  <ScaleCrop>false</ScaleCrop>
  <LinksUpToDate>false</LinksUpToDate>
  <CharactersWithSpaces>142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于俊</dc:creator>
  <cp:lastModifiedBy>笔起掀墨浪</cp:lastModifiedBy>
  <dcterms:modified xsi:type="dcterms:W3CDTF">2026-09-15T02:59:20Z</dcterms:modified>
  <dc:title>测试分析报告（GB8567——88）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eyJoZGlkIjoiMWYxOTIwNzAzOTUxNDI4Y2EzZmY3YTZkNGY1N2Q4ZDAiLCJ1c2VySWQiOiI5Mjc3MDY5MTMifQ==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8FC2EB5E37374C83937B9FE9E794F4A5_12</vt:lpwstr>
  </property>
</Properties>
</file>