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BC904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079B8855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74C9CB3D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7C86E35C">
      <w:pPr>
        <w:spacing w:line="360" w:lineRule="auto"/>
        <w:jc w:val="center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color w:val="000000"/>
          <w:sz w:val="72"/>
          <w:szCs w:val="72"/>
        </w:rPr>
        <w:t>SkyGuard UAV Defense</w:t>
      </w:r>
    </w:p>
    <w:p w14:paraId="5DCD3888">
      <w:pPr>
        <w:spacing w:line="360" w:lineRule="auto"/>
        <w:jc w:val="center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24FE99D7">
      <w:pPr>
        <w:spacing w:line="360" w:lineRule="auto"/>
        <w:jc w:val="center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color w:val="000000"/>
          <w:sz w:val="72"/>
          <w:szCs w:val="72"/>
        </w:rPr>
        <w:t>模块一测试缺陷报告书</w:t>
      </w:r>
    </w:p>
    <w:p w14:paraId="56609E2D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53A112B7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6557E5AC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812E69A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08258A19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232FA724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62BE38C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0CC5590A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09F58CC2">
      <w:pPr>
        <w:spacing w:line="360" w:lineRule="auto"/>
        <w:rPr>
          <w:rFonts w:hint="eastAsia"/>
          <w:sz w:val="48"/>
          <w:szCs w:val="48"/>
        </w:rPr>
      </w:pPr>
    </w:p>
    <w:tbl>
      <w:tblPr>
        <w:tblStyle w:val="9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0D6BBB2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2C25A3D4">
            <w:pPr>
              <w:pStyle w:val="1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3B0ABC14">
            <w:pPr>
              <w:pStyle w:val="1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25DE30B8">
            <w:pPr>
              <w:pStyle w:val="1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57FFDA6F">
            <w:pPr>
              <w:pStyle w:val="1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  者</w:t>
            </w:r>
          </w:p>
        </w:tc>
      </w:tr>
      <w:tr w14:paraId="322714A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2040DC17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2026.09.1</w:t>
            </w:r>
            <w:r>
              <w:rPr>
                <w:rFonts w:hint="eastAsia" w:ascii="宋体" w:hAnsi="宋体"/>
                <w:b w:val="0"/>
                <w:color w:val="000000"/>
                <w:sz w:val="19"/>
                <w:lang w:val="en-US" w:eastAsia="zh-CN"/>
              </w:rPr>
              <w:t>4</w:t>
            </w:r>
            <w:bookmarkStart w:id="0" w:name="_GoBack"/>
            <w:bookmarkEnd w:id="0"/>
          </w:p>
        </w:tc>
        <w:tc>
          <w:tcPr>
            <w:tcW w:w="1260" w:type="dxa"/>
            <w:vAlign w:val="center"/>
          </w:tcPr>
          <w:p w14:paraId="22F0A6F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1.00</w:t>
            </w:r>
          </w:p>
        </w:tc>
        <w:tc>
          <w:tcPr>
            <w:tcW w:w="3600" w:type="dxa"/>
            <w:vAlign w:val="center"/>
          </w:tcPr>
          <w:p w14:paraId="1ACC812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完成模块一测试与缺陷回归</w:t>
            </w:r>
          </w:p>
        </w:tc>
        <w:tc>
          <w:tcPr>
            <w:tcW w:w="1138" w:type="dxa"/>
            <w:vAlign w:val="center"/>
          </w:tcPr>
          <w:p w14:paraId="30FF7D95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19"/>
                <w:lang w:val="en-US" w:eastAsia="zh-CN"/>
              </w:rPr>
              <w:t>王嘉兴</w:t>
            </w:r>
          </w:p>
        </w:tc>
      </w:tr>
      <w:tr w14:paraId="27AE9DC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34324E16"/>
        </w:tc>
        <w:tc>
          <w:tcPr>
            <w:tcW w:w="1260" w:type="dxa"/>
            <w:vAlign w:val="center"/>
          </w:tcPr>
          <w:p w14:paraId="722E14E0"/>
        </w:tc>
        <w:tc>
          <w:tcPr>
            <w:tcW w:w="3600" w:type="dxa"/>
            <w:vAlign w:val="center"/>
          </w:tcPr>
          <w:p w14:paraId="20701B05"/>
        </w:tc>
        <w:tc>
          <w:tcPr>
            <w:tcW w:w="1138" w:type="dxa"/>
            <w:vAlign w:val="center"/>
          </w:tcPr>
          <w:p w14:paraId="175EF143"/>
        </w:tc>
      </w:tr>
      <w:tr w14:paraId="55092E6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617BE7EA"/>
        </w:tc>
        <w:tc>
          <w:tcPr>
            <w:tcW w:w="1260" w:type="dxa"/>
            <w:vAlign w:val="center"/>
          </w:tcPr>
          <w:p w14:paraId="2DC05E98"/>
        </w:tc>
        <w:tc>
          <w:tcPr>
            <w:tcW w:w="3600" w:type="dxa"/>
            <w:vAlign w:val="center"/>
          </w:tcPr>
          <w:p w14:paraId="632D3A15"/>
        </w:tc>
        <w:tc>
          <w:tcPr>
            <w:tcW w:w="1138" w:type="dxa"/>
            <w:vAlign w:val="center"/>
          </w:tcPr>
          <w:p w14:paraId="0277F8ED"/>
        </w:tc>
      </w:tr>
      <w:tr w14:paraId="56BA579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6B3B80AF"/>
        </w:tc>
        <w:tc>
          <w:tcPr>
            <w:tcW w:w="1260" w:type="dxa"/>
            <w:vAlign w:val="center"/>
          </w:tcPr>
          <w:p w14:paraId="5CE9FFC2"/>
        </w:tc>
        <w:tc>
          <w:tcPr>
            <w:tcW w:w="3600" w:type="dxa"/>
            <w:vAlign w:val="center"/>
          </w:tcPr>
          <w:p w14:paraId="0677D983"/>
        </w:tc>
        <w:tc>
          <w:tcPr>
            <w:tcW w:w="1138" w:type="dxa"/>
            <w:vAlign w:val="center"/>
          </w:tcPr>
          <w:p w14:paraId="7F167D64"/>
        </w:tc>
      </w:tr>
    </w:tbl>
    <w:p w14:paraId="45C053B1">
      <w:pPr>
        <w:pStyle w:val="13"/>
        <w:spacing w:line="360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E577A79">
      <w:pPr>
        <w:spacing w:line="360" w:lineRule="auto"/>
        <w:jc w:val="center"/>
        <w:rPr>
          <w:rFonts w:hint="eastAsia"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目  录</w:t>
      </w:r>
    </w:p>
    <w:p w14:paraId="7D02779A">
      <w:pPr>
        <w:pStyle w:val="13"/>
        <w:rPr>
          <w:rFonts w:ascii="等线" w:hAnsi="等线" w:eastAsia="等线"/>
          <w:b w:val="0"/>
          <w:bCs w:val="0"/>
          <w:caps w:val="0"/>
          <w:szCs w:val="22"/>
        </w:rPr>
      </w:pPr>
      <w:r>
        <w:rPr>
          <w:color w:val="000000"/>
        </w:rPr>
        <w:t>1 引言</w:t>
      </w:r>
    </w:p>
    <w:p w14:paraId="62B354B1">
      <w:pPr>
        <w:pStyle w:val="15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color w:val="000000"/>
        </w:rPr>
        <w:t>1.1 编写目的</w:t>
      </w:r>
    </w:p>
    <w:p w14:paraId="14C4ECFC">
      <w:pPr>
        <w:pStyle w:val="15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color w:val="000000"/>
        </w:rPr>
        <w:t>1.2 背景</w:t>
      </w:r>
    </w:p>
    <w:p w14:paraId="61C43B7D">
      <w:pPr>
        <w:pStyle w:val="15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color w:val="000000"/>
        </w:rPr>
        <w:t>1.3 定义</w:t>
      </w:r>
    </w:p>
    <w:p w14:paraId="402B103D">
      <w:pPr>
        <w:pStyle w:val="15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color w:val="000000"/>
        </w:rPr>
        <w:t>1.4 参考资料</w:t>
      </w:r>
    </w:p>
    <w:p w14:paraId="4F1AC83B">
      <w:pPr>
        <w:pStyle w:val="13"/>
        <w:rPr>
          <w:rFonts w:ascii="等线" w:hAnsi="等线" w:eastAsia="等线"/>
          <w:b w:val="0"/>
          <w:bCs w:val="0"/>
          <w:caps w:val="0"/>
          <w:szCs w:val="22"/>
        </w:rPr>
      </w:pPr>
      <w:r>
        <w:rPr>
          <w:color w:val="000000"/>
        </w:rPr>
        <w:t>2 测试环境</w:t>
      </w:r>
    </w:p>
    <w:p w14:paraId="518051A1">
      <w:pPr>
        <w:pStyle w:val="15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color w:val="000000"/>
        </w:rPr>
        <w:t>2.1 硬件环境</w:t>
      </w:r>
    </w:p>
    <w:p w14:paraId="42C8714B">
      <w:pPr>
        <w:pStyle w:val="15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color w:val="000000"/>
        </w:rPr>
        <w:t>2.2 软件环境</w:t>
      </w:r>
    </w:p>
    <w:p w14:paraId="1EAF21FD">
      <w:pPr>
        <w:pStyle w:val="13"/>
        <w:rPr>
          <w:rFonts w:ascii="等线" w:hAnsi="等线" w:eastAsia="等线"/>
          <w:b w:val="0"/>
          <w:bCs w:val="0"/>
          <w:caps w:val="0"/>
          <w:szCs w:val="22"/>
        </w:rPr>
      </w:pPr>
      <w:r>
        <w:rPr>
          <w:color w:val="000000"/>
        </w:rPr>
        <w:t>3 功能回归测试</w:t>
      </w:r>
    </w:p>
    <w:p w14:paraId="3FB7B549">
      <w:pPr>
        <w:pStyle w:val="15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color w:val="000000"/>
        </w:rPr>
        <w:t>3.1 被测软件</w:t>
      </w:r>
    </w:p>
    <w:p w14:paraId="05B28B36">
      <w:pPr>
        <w:pStyle w:val="15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color w:val="000000"/>
        </w:rPr>
        <w:t>3.2 测试策略</w:t>
      </w:r>
    </w:p>
    <w:p w14:paraId="2D935A5B">
      <w:pPr>
        <w:pStyle w:val="15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color w:val="000000"/>
        </w:rPr>
        <w:t>3.3 执行步骤</w:t>
      </w:r>
    </w:p>
    <w:p w14:paraId="2097F939">
      <w:pPr>
        <w:pStyle w:val="15"/>
        <w:tabs>
          <w:tab w:val="right" w:leader="dot" w:pos="8296"/>
        </w:tabs>
        <w:rPr>
          <w:color w:val="000000"/>
        </w:rPr>
      </w:pPr>
      <w:r>
        <w:rPr>
          <w:color w:val="000000"/>
        </w:rPr>
        <w:t>3.4 缺陷表</w:t>
      </w:r>
    </w:p>
    <w:p w14:paraId="49686A12">
      <w:pPr>
        <w:pStyle w:val="15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color w:val="000000"/>
        </w:rPr>
        <w:t>3.5 结果分析和结论</w:t>
      </w:r>
    </w:p>
    <w:p w14:paraId="45BA035D">
      <w:pPr>
        <w:pStyle w:val="15"/>
        <w:tabs>
          <w:tab w:val="right" w:leader="dot" w:pos="8296"/>
        </w:tabs>
        <w:rPr>
          <w:rFonts w:ascii="等线" w:hAnsi="等线" w:eastAsia="等线"/>
          <w:szCs w:val="22"/>
        </w:rPr>
      </w:pPr>
    </w:p>
    <w:p w14:paraId="0C1FE3ED">
      <w:pPr>
        <w:pStyle w:val="13"/>
        <w:spacing w:line="360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7A4876F">
      <w:pPr>
        <w:pStyle w:val="2"/>
      </w:pPr>
      <w:r>
        <w:rPr>
          <w:color w:val="000000"/>
        </w:rPr>
        <w:t>1 引言</w:t>
      </w:r>
    </w:p>
    <w:p w14:paraId="360FD04B">
      <w:pPr>
        <w:pStyle w:val="3"/>
      </w:pPr>
      <w:r>
        <w:rPr>
          <w:color w:val="000000"/>
        </w:rPr>
        <w:t>1.1 编写目的</w:t>
      </w:r>
    </w:p>
    <w:p w14:paraId="23BC911C">
      <w:pPr>
        <w:spacing w:line="360" w:lineRule="auto"/>
        <w:ind w:firstLine="420"/>
        <w:jc w:val="both"/>
      </w:pPr>
      <w:r>
        <w:t>本文档记录 SkyGuard 模块一测试中发现并完成修复验证的缺陷，供课程演示、开发复查和回归测试使用。</w:t>
      </w:r>
    </w:p>
    <w:p w14:paraId="69123188">
      <w:pPr>
        <w:pStyle w:val="3"/>
      </w:pPr>
      <w:r>
        <w:rPr>
          <w:color w:val="000000"/>
        </w:rPr>
        <w:t>1.2 背景</w:t>
      </w:r>
    </w:p>
    <w:p w14:paraId="5A350A3A">
      <w:pPr>
        <w:spacing w:line="360" w:lineRule="auto"/>
        <w:ind w:firstLine="420"/>
        <w:jc w:val="both"/>
      </w:pPr>
      <w:r>
        <w:t>SkyGuard UAV Defense 是本地部署的无人机目标检测攻防演练平台。前端采用 React 和 Vite，后端采用 FastAPI，耗时任务由 Celery 执行。</w:t>
      </w:r>
    </w:p>
    <w:p w14:paraId="74290886">
      <w:pPr>
        <w:pStyle w:val="3"/>
      </w:pPr>
      <w:r>
        <w:rPr>
          <w:color w:val="000000"/>
        </w:rPr>
        <w:t>1.3 定义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650BA3D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D9D9D9"/>
            <w:vAlign w:val="center"/>
          </w:tcPr>
          <w:p w14:paraId="6D2CDBF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术语</w:t>
            </w:r>
          </w:p>
        </w:tc>
        <w:tc>
          <w:tcPr>
            <w:tcW w:w="6912" w:type="dxa"/>
            <w:shd w:val="clear" w:color="auto" w:fill="D9D9D9"/>
            <w:vAlign w:val="center"/>
          </w:tcPr>
          <w:p w14:paraId="204981F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说明</w:t>
            </w:r>
          </w:p>
        </w:tc>
      </w:tr>
      <w:tr w14:paraId="6B1FED5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2DED2D0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PGD</w:t>
            </w:r>
          </w:p>
        </w:tc>
        <w:tc>
          <w:tcPr>
            <w:tcW w:w="6912" w:type="dxa"/>
            <w:vAlign w:val="center"/>
          </w:tcPr>
          <w:p w14:paraId="008B331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Projected Gradient Descent，对抗样本攻击方法</w:t>
            </w:r>
          </w:p>
        </w:tc>
      </w:tr>
      <w:tr w14:paraId="6C842C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37BA1EB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Celery</w:t>
            </w:r>
          </w:p>
        </w:tc>
        <w:tc>
          <w:tcPr>
            <w:tcW w:w="6912" w:type="dxa"/>
            <w:vAlign w:val="center"/>
          </w:tcPr>
          <w:p w14:paraId="7997BF4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用于异步执行攻击和防御任务的任务队列</w:t>
            </w:r>
          </w:p>
        </w:tc>
      </w:tr>
      <w:tr w14:paraId="5975C0A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2D0F08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回归测试</w:t>
            </w:r>
          </w:p>
        </w:tc>
        <w:tc>
          <w:tcPr>
            <w:tcW w:w="6912" w:type="dxa"/>
            <w:vAlign w:val="center"/>
          </w:tcPr>
          <w:p w14:paraId="0E5E4D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修改后重新执行相关用例，确认缺陷不再出现</w:t>
            </w:r>
          </w:p>
        </w:tc>
      </w:tr>
    </w:tbl>
    <w:p w14:paraId="50682A3F"/>
    <w:p w14:paraId="5FDF6437">
      <w:pPr>
        <w:pStyle w:val="3"/>
      </w:pPr>
      <w:r>
        <w:rPr>
          <w:color w:val="000000"/>
        </w:rPr>
        <w:t>1.4 参考资料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B7E6B7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D9D9D9"/>
            <w:vAlign w:val="center"/>
          </w:tcPr>
          <w:p w14:paraId="7F64EB5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w="2448" w:type="dxa"/>
            <w:shd w:val="clear" w:color="auto" w:fill="D9D9D9"/>
            <w:vAlign w:val="center"/>
          </w:tcPr>
          <w:p w14:paraId="5DE3E64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标题</w:t>
            </w:r>
          </w:p>
        </w:tc>
        <w:tc>
          <w:tcPr>
            <w:tcW w:w="3888" w:type="dxa"/>
            <w:shd w:val="clear" w:color="auto" w:fill="D9D9D9"/>
            <w:vAlign w:val="center"/>
          </w:tcPr>
          <w:p w14:paraId="1DB5FD8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文件名称</w:t>
            </w:r>
          </w:p>
        </w:tc>
        <w:tc>
          <w:tcPr>
            <w:tcW w:w="1872" w:type="dxa"/>
            <w:shd w:val="clear" w:color="auto" w:fill="D9D9D9"/>
            <w:vAlign w:val="center"/>
          </w:tcPr>
          <w:p w14:paraId="1B69455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资料来源</w:t>
            </w:r>
          </w:p>
        </w:tc>
      </w:tr>
      <w:tr w14:paraId="27B35DC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1D95825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w="2448" w:type="dxa"/>
            <w:vAlign w:val="center"/>
          </w:tcPr>
          <w:p w14:paraId="1781F84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模块一实践要求</w:t>
            </w:r>
          </w:p>
        </w:tc>
        <w:tc>
          <w:tcPr>
            <w:tcW w:w="3888" w:type="dxa"/>
            <w:vAlign w:val="center"/>
          </w:tcPr>
          <w:p w14:paraId="3A91B6A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实践作业要求v2026.pdf</w:t>
            </w:r>
          </w:p>
        </w:tc>
        <w:tc>
          <w:tcPr>
            <w:tcW w:w="1872" w:type="dxa"/>
            <w:vAlign w:val="center"/>
          </w:tcPr>
          <w:p w14:paraId="265E807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课程资料</w:t>
            </w:r>
          </w:p>
        </w:tc>
      </w:tr>
      <w:tr w14:paraId="29E259E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42E8042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w="2448" w:type="dxa"/>
            <w:vAlign w:val="center"/>
          </w:tcPr>
          <w:p w14:paraId="47F0590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Windows 部署说明</w:t>
            </w:r>
          </w:p>
        </w:tc>
        <w:tc>
          <w:tcPr>
            <w:tcW w:w="3888" w:type="dxa"/>
            <w:vAlign w:val="center"/>
          </w:tcPr>
          <w:p w14:paraId="6B62FA1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_Windows_Setup.md</w:t>
            </w:r>
          </w:p>
        </w:tc>
        <w:tc>
          <w:tcPr>
            <w:tcW w:w="1872" w:type="dxa"/>
            <w:vAlign w:val="center"/>
          </w:tcPr>
          <w:p w14:paraId="2805C76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项目仓库</w:t>
            </w:r>
          </w:p>
        </w:tc>
      </w:tr>
      <w:tr w14:paraId="35A4DDA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534A08B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w="2448" w:type="dxa"/>
            <w:vAlign w:val="center"/>
          </w:tcPr>
          <w:p w14:paraId="5B0BF56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测试用例清单</w:t>
            </w:r>
          </w:p>
        </w:tc>
        <w:tc>
          <w:tcPr>
            <w:tcW w:w="3888" w:type="dxa"/>
            <w:vAlign w:val="center"/>
          </w:tcPr>
          <w:p w14:paraId="51943FA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SkyGuard_模块一_测试用例清单.xlsx</w:t>
            </w:r>
          </w:p>
        </w:tc>
        <w:tc>
          <w:tcPr>
            <w:tcW w:w="1872" w:type="dxa"/>
            <w:vAlign w:val="center"/>
          </w:tcPr>
          <w:p w14:paraId="31D0201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本轮测试</w:t>
            </w:r>
          </w:p>
        </w:tc>
      </w:tr>
    </w:tbl>
    <w:p w14:paraId="3D1B2E87"/>
    <w:p w14:paraId="6339C090">
      <w:pPr>
        <w:pStyle w:val="2"/>
      </w:pPr>
      <w:r>
        <w:rPr>
          <w:color w:val="000000"/>
        </w:rPr>
        <w:t>2 测试环境</w:t>
      </w:r>
    </w:p>
    <w:p w14:paraId="255828B4">
      <w:pPr>
        <w:pStyle w:val="3"/>
      </w:pPr>
      <w:r>
        <w:rPr>
          <w:color w:val="000000"/>
        </w:rPr>
        <w:t>2.1 硬件环境</w:t>
      </w:r>
    </w:p>
    <w:p w14:paraId="189680EB">
      <w:pPr>
        <w:spacing w:line="360" w:lineRule="auto"/>
        <w:ind w:firstLine="420"/>
        <w:jc w:val="both"/>
      </w:pPr>
      <w:r>
        <w:t>Windows 本地计算机。本机 PyTorch 未检测到可用 CUDA 设备，因此防御训练配置为自动选择设备并允许使用 CPU。</w:t>
      </w:r>
    </w:p>
    <w:p w14:paraId="49520824">
      <w:pPr>
        <w:pStyle w:val="3"/>
      </w:pPr>
      <w:r>
        <w:rPr>
          <w:color w:val="000000"/>
        </w:rPr>
        <w:t>2.2 软件环境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416AC66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D9D9D9"/>
            <w:vAlign w:val="center"/>
          </w:tcPr>
          <w:p w14:paraId="67CE4D4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软件</w:t>
            </w:r>
          </w:p>
        </w:tc>
        <w:tc>
          <w:tcPr>
            <w:tcW w:w="6768" w:type="dxa"/>
            <w:shd w:val="clear" w:color="auto" w:fill="D9D9D9"/>
            <w:vAlign w:val="center"/>
          </w:tcPr>
          <w:p w14:paraId="511BDC6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配置</w:t>
            </w:r>
          </w:p>
        </w:tc>
      </w:tr>
      <w:tr w14:paraId="57DC683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4D7DB00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操作系统</w:t>
            </w:r>
          </w:p>
        </w:tc>
        <w:tc>
          <w:tcPr>
            <w:tcW w:w="6768" w:type="dxa"/>
            <w:vAlign w:val="center"/>
          </w:tcPr>
          <w:p w14:paraId="016CB56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Windows 10/11 本地环境</w:t>
            </w:r>
          </w:p>
        </w:tc>
      </w:tr>
      <w:tr w14:paraId="345B973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5C61BF0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Python</w:t>
            </w:r>
          </w:p>
        </w:tc>
        <w:tc>
          <w:tcPr>
            <w:tcW w:w="6768" w:type="dxa"/>
            <w:vAlign w:val="center"/>
          </w:tcPr>
          <w:p w14:paraId="0AF8C1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Conda 环境 skyguard</w:t>
            </w:r>
          </w:p>
        </w:tc>
      </w:tr>
      <w:tr w14:paraId="4246E1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615525E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前端</w:t>
            </w:r>
          </w:p>
        </w:tc>
        <w:tc>
          <w:tcPr>
            <w:tcW w:w="6768" w:type="dxa"/>
            <w:vAlign w:val="center"/>
          </w:tcPr>
          <w:p w14:paraId="27A8931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React 和 Vite</w:t>
            </w:r>
          </w:p>
        </w:tc>
      </w:tr>
      <w:tr w14:paraId="3E41651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4CFF28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后端</w:t>
            </w:r>
          </w:p>
        </w:tc>
        <w:tc>
          <w:tcPr>
            <w:tcW w:w="6768" w:type="dxa"/>
            <w:vAlign w:val="center"/>
          </w:tcPr>
          <w:p w14:paraId="38547F6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FastAPI、Celery、Redis</w:t>
            </w:r>
          </w:p>
        </w:tc>
      </w:tr>
      <w:tr w14:paraId="5F3904A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4D57524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测试框架</w:t>
            </w:r>
          </w:p>
        </w:tc>
        <w:tc>
          <w:tcPr>
            <w:tcW w:w="6768" w:type="dxa"/>
            <w:vAlign w:val="center"/>
          </w:tcPr>
          <w:p w14:paraId="7A262EA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Python unittest</w:t>
            </w:r>
          </w:p>
        </w:tc>
      </w:tr>
    </w:tbl>
    <w:p w14:paraId="4C7F19F5"/>
    <w:p w14:paraId="0089F3EE">
      <w:pPr>
        <w:pStyle w:val="2"/>
      </w:pPr>
      <w:r>
        <w:rPr>
          <w:color w:val="000000"/>
        </w:rPr>
        <w:t>3 功能回归测试</w:t>
      </w:r>
    </w:p>
    <w:p w14:paraId="63E9D5C8">
      <w:pPr>
        <w:pStyle w:val="3"/>
      </w:pPr>
      <w:r>
        <w:rPr>
          <w:color w:val="000000"/>
        </w:rPr>
        <w:t>3.1 被测软件</w:t>
      </w:r>
    </w:p>
    <w:p w14:paraId="14554C43">
      <w:pPr>
        <w:spacing w:line="360" w:lineRule="auto"/>
        <w:ind w:firstLine="420"/>
        <w:jc w:val="both"/>
      </w:pPr>
      <w:r>
        <w:t>被测对象为项目根目录中的 SkyGuard UAV Defense 本地工作区，测试模块包括结果路径、可视化结果、任务进度及关键前端交互。</w:t>
      </w:r>
    </w:p>
    <w:p w14:paraId="1121FAF6">
      <w:pPr>
        <w:pStyle w:val="3"/>
      </w:pPr>
      <w:r>
        <w:rPr>
          <w:color w:val="000000"/>
        </w:rPr>
        <w:t>3.2 测试策略</w:t>
      </w:r>
    </w:p>
    <w:p w14:paraId="247E87B5">
      <w:pPr>
        <w:spacing w:line="360" w:lineRule="auto"/>
        <w:ind w:firstLine="420"/>
        <w:jc w:val="both"/>
      </w:pPr>
      <w:r>
        <w:t>测试采用等价类、边界值和场景法。自动化用例使用临时目录隔离文件数据，通过 Mock 隔离 WebSocket 广播，不加载 YOLO 模型，也不启动外部服务。</w:t>
      </w:r>
    </w:p>
    <w:p w14:paraId="315423E2">
      <w:pPr>
        <w:pStyle w:val="3"/>
      </w:pPr>
      <w:r>
        <w:rPr>
          <w:color w:val="000000"/>
        </w:rPr>
        <w:t>3.3 执行步骤</w:t>
      </w:r>
    </w:p>
    <w:p w14:paraId="474874A2">
      <w:pPr>
        <w:spacing w:line="360" w:lineRule="auto"/>
        <w:ind w:firstLine="420"/>
        <w:jc w:val="both"/>
      </w:pPr>
      <w:r>
        <w:t>进入项目根目录后运行 module1_tests\run_tests.bat。脚本切换控制台为 UTF8，调用 Conda 环境 skyguard，并按 TC001 至 TC040 的顺序输出与测试用例清单一致的中文名称。</w:t>
      </w:r>
    </w:p>
    <w:p w14:paraId="747EC18B">
      <w:pPr>
        <w:pStyle w:val="3"/>
      </w:pPr>
      <w:r>
        <w:rPr>
          <w:color w:val="000000"/>
        </w:rPr>
        <w:t>3.4 缺陷表</w:t>
      </w:r>
    </w:p>
    <w:p w14:paraId="4988D059">
      <w:pPr>
        <w:pStyle w:val="4"/>
      </w:pPr>
      <w:r>
        <w:rPr>
          <w:color w:val="000000"/>
        </w:rPr>
        <w:t>SG-001 开始演练和查看报告按钮无响应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BCA487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5D7855D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测试人</w:t>
            </w:r>
          </w:p>
        </w:tc>
        <w:tc>
          <w:tcPr>
            <w:tcW w:w="2076" w:type="dxa"/>
            <w:vAlign w:val="center"/>
          </w:tcPr>
          <w:p w14:paraId="296A7C7A">
            <w:pPr>
              <w:spacing w:after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19"/>
                <w:lang w:eastAsia="zh-CN"/>
              </w:rPr>
              <w:t>王嘉兴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263F081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时间</w:t>
            </w:r>
          </w:p>
        </w:tc>
        <w:tc>
          <w:tcPr>
            <w:tcW w:w="2076" w:type="dxa"/>
            <w:vAlign w:val="center"/>
          </w:tcPr>
          <w:p w14:paraId="1D8189D0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2026年9月13日</w:t>
            </w:r>
          </w:p>
        </w:tc>
      </w:tr>
      <w:tr w14:paraId="6B52567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6FF6E26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功能模块名</w:t>
            </w:r>
          </w:p>
        </w:tc>
        <w:tc>
          <w:tcPr>
            <w:tcW w:w="2076" w:type="dxa"/>
            <w:vAlign w:val="center"/>
          </w:tcPr>
          <w:p w14:paraId="71B40329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首页操作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2CE92BC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缺陷编号</w:t>
            </w:r>
          </w:p>
        </w:tc>
        <w:tc>
          <w:tcPr>
            <w:tcW w:w="2076" w:type="dxa"/>
            <w:vAlign w:val="center"/>
          </w:tcPr>
          <w:p w14:paraId="04CB62FD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SG-001</w:t>
            </w:r>
          </w:p>
        </w:tc>
      </w:tr>
      <w:tr w14:paraId="4127B16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2B602B6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关联用例</w:t>
            </w:r>
          </w:p>
        </w:tc>
        <w:tc>
          <w:tcPr>
            <w:tcW w:w="6228" w:type="dxa"/>
            <w:gridSpan w:val="3"/>
            <w:vAlign w:val="center"/>
          </w:tcPr>
          <w:p w14:paraId="40DFF0B8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TC033-TC035</w:t>
            </w:r>
          </w:p>
        </w:tc>
      </w:tr>
      <w:tr w14:paraId="617B6A2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4A97FC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严重程度</w:t>
            </w:r>
          </w:p>
        </w:tc>
        <w:tc>
          <w:tcPr>
            <w:tcW w:w="2076" w:type="dxa"/>
            <w:vAlign w:val="center"/>
          </w:tcPr>
          <w:p w14:paraId="63B9E149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中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327B44B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状态</w:t>
            </w:r>
          </w:p>
        </w:tc>
        <w:tc>
          <w:tcPr>
            <w:tcW w:w="2076" w:type="dxa"/>
            <w:vAlign w:val="center"/>
          </w:tcPr>
          <w:p w14:paraId="55FCC573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关闭</w:t>
            </w:r>
          </w:p>
        </w:tc>
      </w:tr>
      <w:tr w14:paraId="16592E2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7FCB542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缺陷标题</w:t>
            </w:r>
          </w:p>
        </w:tc>
        <w:tc>
          <w:tcPr>
            <w:tcW w:w="6228" w:type="dxa"/>
            <w:gridSpan w:val="3"/>
            <w:vAlign w:val="center"/>
          </w:tcPr>
          <w:p w14:paraId="3F34B0AF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开始演练和查看报告按钮无响应</w:t>
            </w:r>
          </w:p>
        </w:tc>
      </w:tr>
      <w:tr w14:paraId="3F27C8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232B9BE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详细描述</w:t>
            </w:r>
          </w:p>
        </w:tc>
        <w:tc>
          <w:tcPr>
            <w:tcW w:w="6228" w:type="dxa"/>
            <w:gridSpan w:val="3"/>
            <w:vAlign w:val="center"/>
          </w:tcPr>
          <w:p w14:paraId="2CEAE2E6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复现步骤：打开首页，依次点击开始演练和查看报告。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预期结果：分别进入攻击场景页和报告页。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实际结果：页面保持不变，没有跳转。</w:t>
            </w:r>
          </w:p>
        </w:tc>
      </w:tr>
      <w:tr w14:paraId="3C7147D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3AEF996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附件</w:t>
            </w:r>
          </w:p>
        </w:tc>
        <w:tc>
          <w:tcPr>
            <w:tcW w:w="6228" w:type="dxa"/>
            <w:gridSpan w:val="3"/>
            <w:vAlign w:val="center"/>
          </w:tcPr>
          <w:p w14:paraId="60B718F3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执行日志和界面截图由演示环境留存</w:t>
            </w:r>
          </w:p>
        </w:tc>
      </w:tr>
      <w:tr w14:paraId="5626B19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0916F31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相关缺陷</w:t>
            </w:r>
          </w:p>
        </w:tc>
        <w:tc>
          <w:tcPr>
            <w:tcW w:w="6228" w:type="dxa"/>
            <w:gridSpan w:val="3"/>
            <w:vAlign w:val="center"/>
          </w:tcPr>
          <w:p w14:paraId="219A13B1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</w:t>
            </w:r>
          </w:p>
        </w:tc>
      </w:tr>
      <w:tr w14:paraId="5A27E8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04" w:type="dxa"/>
            <w:gridSpan w:val="4"/>
            <w:shd w:val="clear" w:color="auto" w:fill="D9D9D9"/>
            <w:vAlign w:val="center"/>
          </w:tcPr>
          <w:p w14:paraId="13C9719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</w:t>
            </w:r>
          </w:p>
        </w:tc>
      </w:tr>
      <w:tr w14:paraId="694E745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4DB22C8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解决者</w:t>
            </w:r>
          </w:p>
        </w:tc>
        <w:tc>
          <w:tcPr>
            <w:tcW w:w="2076" w:type="dxa"/>
            <w:vAlign w:val="center"/>
          </w:tcPr>
          <w:p w14:paraId="2A9A6B3D">
            <w:pPr>
              <w:spacing w:after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19"/>
                <w:lang w:eastAsia="zh-CN"/>
              </w:rPr>
              <w:t>王嘉兴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1D2A01A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解决日期</w:t>
            </w:r>
          </w:p>
        </w:tc>
        <w:tc>
          <w:tcPr>
            <w:tcW w:w="2076" w:type="dxa"/>
            <w:vAlign w:val="center"/>
          </w:tcPr>
          <w:p w14:paraId="3828ABEC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2026年9月13日</w:t>
            </w:r>
          </w:p>
        </w:tc>
      </w:tr>
      <w:tr w14:paraId="0CA480C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18948BF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 build</w:t>
            </w:r>
          </w:p>
        </w:tc>
        <w:tc>
          <w:tcPr>
            <w:tcW w:w="2076" w:type="dxa"/>
            <w:vAlign w:val="center"/>
          </w:tcPr>
          <w:p w14:paraId="276F793A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本地工作区 2026-09-13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07C1AA1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解决方案</w:t>
            </w:r>
          </w:p>
        </w:tc>
        <w:tc>
          <w:tcPr>
            <w:tcW w:w="2076" w:type="dxa"/>
            <w:vAlign w:val="center"/>
          </w:tcPr>
          <w:p w14:paraId="13922CED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为两个按钮绑定 React Router 导航。</w:t>
            </w:r>
          </w:p>
        </w:tc>
      </w:tr>
      <w:tr w14:paraId="32E130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0A9EDAD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解决详细描述</w:t>
            </w:r>
          </w:p>
        </w:tc>
        <w:tc>
          <w:tcPr>
            <w:tcW w:w="6228" w:type="dxa"/>
            <w:gridSpan w:val="3"/>
            <w:vAlign w:val="center"/>
          </w:tcPr>
          <w:p w14:paraId="35D73C9D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TC033-TC035 通过，Vite 生产构建通过。</w:t>
            </w:r>
          </w:p>
        </w:tc>
      </w:tr>
      <w:tr w14:paraId="052BB96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11D9316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关闭者</w:t>
            </w:r>
          </w:p>
        </w:tc>
        <w:tc>
          <w:tcPr>
            <w:tcW w:w="6228" w:type="dxa"/>
            <w:gridSpan w:val="3"/>
            <w:vAlign w:val="center"/>
          </w:tcPr>
          <w:p w14:paraId="0FAAF92A">
            <w:pPr>
              <w:spacing w:after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19"/>
                <w:lang w:eastAsia="zh-CN"/>
              </w:rPr>
              <w:t>王嘉兴</w:t>
            </w:r>
          </w:p>
        </w:tc>
      </w:tr>
    </w:tbl>
    <w:p w14:paraId="3FEB294A"/>
    <w:p w14:paraId="0CAE9475">
      <w:r>
        <w:br w:type="page"/>
      </w:r>
    </w:p>
    <w:p w14:paraId="00A558CE">
      <w:pPr>
        <w:pStyle w:val="4"/>
      </w:pPr>
      <w:r>
        <w:rPr>
          <w:color w:val="000000"/>
        </w:rPr>
        <w:t>SG-002 历史攻击结果图片无法显示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086713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6FCFCF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测试人</w:t>
            </w:r>
          </w:p>
        </w:tc>
        <w:tc>
          <w:tcPr>
            <w:tcW w:w="2076" w:type="dxa"/>
            <w:vAlign w:val="center"/>
          </w:tcPr>
          <w:p w14:paraId="230D96B0">
            <w:pPr>
              <w:spacing w:after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19"/>
                <w:lang w:eastAsia="zh-CN"/>
              </w:rPr>
              <w:t>王嘉兴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272364F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时间</w:t>
            </w:r>
          </w:p>
        </w:tc>
        <w:tc>
          <w:tcPr>
            <w:tcW w:w="2076" w:type="dxa"/>
            <w:vAlign w:val="center"/>
          </w:tcPr>
          <w:p w14:paraId="49F45825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2026年9月13日</w:t>
            </w:r>
          </w:p>
        </w:tc>
      </w:tr>
      <w:tr w14:paraId="42F090C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2972035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功能模块名</w:t>
            </w:r>
          </w:p>
        </w:tc>
        <w:tc>
          <w:tcPr>
            <w:tcW w:w="2076" w:type="dxa"/>
            <w:vAlign w:val="center"/>
          </w:tcPr>
          <w:p w14:paraId="21DDCD12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结果可视化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6755CFF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缺陷编号</w:t>
            </w:r>
          </w:p>
        </w:tc>
        <w:tc>
          <w:tcPr>
            <w:tcW w:w="2076" w:type="dxa"/>
            <w:vAlign w:val="center"/>
          </w:tcPr>
          <w:p w14:paraId="74FBBB8A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SG-002</w:t>
            </w:r>
          </w:p>
        </w:tc>
      </w:tr>
      <w:tr w14:paraId="62BC205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2138507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关联用例</w:t>
            </w:r>
          </w:p>
        </w:tc>
        <w:tc>
          <w:tcPr>
            <w:tcW w:w="6228" w:type="dxa"/>
            <w:gridSpan w:val="3"/>
            <w:vAlign w:val="center"/>
          </w:tcPr>
          <w:p w14:paraId="6069274E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TC001-TC024</w:t>
            </w:r>
          </w:p>
        </w:tc>
      </w:tr>
      <w:tr w14:paraId="6236979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580394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严重程度</w:t>
            </w:r>
          </w:p>
        </w:tc>
        <w:tc>
          <w:tcPr>
            <w:tcW w:w="2076" w:type="dxa"/>
            <w:vAlign w:val="center"/>
          </w:tcPr>
          <w:p w14:paraId="3CCD8188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高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332ACBA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状态</w:t>
            </w:r>
          </w:p>
        </w:tc>
        <w:tc>
          <w:tcPr>
            <w:tcW w:w="2076" w:type="dxa"/>
            <w:vAlign w:val="center"/>
          </w:tcPr>
          <w:p w14:paraId="1AFCC4AF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关闭</w:t>
            </w:r>
          </w:p>
        </w:tc>
      </w:tr>
      <w:tr w14:paraId="237475D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3C205FA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缺陷标题</w:t>
            </w:r>
          </w:p>
        </w:tc>
        <w:tc>
          <w:tcPr>
            <w:tcW w:w="6228" w:type="dxa"/>
            <w:gridSpan w:val="3"/>
            <w:vAlign w:val="center"/>
          </w:tcPr>
          <w:p w14:paraId="0BD243BA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历史攻击结果图片无法显示</w:t>
            </w:r>
          </w:p>
        </w:tc>
      </w:tr>
      <w:tr w14:paraId="45FD613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3CD87FB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详细描述</w:t>
            </w:r>
          </w:p>
        </w:tc>
        <w:tc>
          <w:tcPr>
            <w:tcW w:w="6228" w:type="dxa"/>
            <w:gridSpan w:val="3"/>
            <w:vAlign w:val="center"/>
          </w:tcPr>
          <w:p w14:paraId="35BA203A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复现步骤：打开攻击过程可视化并选择历史 PGD 任务。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预期结果：显示原始检测、对抗样本、对比结果和分析图表。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实际结果：图片列表为空，部分图片 URL 含 Windows 反斜杠。</w:t>
            </w:r>
          </w:p>
        </w:tc>
      </w:tr>
      <w:tr w14:paraId="64633A0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7514963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附件</w:t>
            </w:r>
          </w:p>
        </w:tc>
        <w:tc>
          <w:tcPr>
            <w:tcW w:w="6228" w:type="dxa"/>
            <w:gridSpan w:val="3"/>
            <w:vAlign w:val="center"/>
          </w:tcPr>
          <w:p w14:paraId="2A0A6CE6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执行日志和界面截图由演示环境留存</w:t>
            </w:r>
          </w:p>
        </w:tc>
      </w:tr>
      <w:tr w14:paraId="0512211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55C1711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相关缺陷</w:t>
            </w:r>
          </w:p>
        </w:tc>
        <w:tc>
          <w:tcPr>
            <w:tcW w:w="6228" w:type="dxa"/>
            <w:gridSpan w:val="3"/>
            <w:vAlign w:val="center"/>
          </w:tcPr>
          <w:p w14:paraId="3AA297A7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</w:t>
            </w:r>
          </w:p>
        </w:tc>
      </w:tr>
      <w:tr w14:paraId="61541D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04" w:type="dxa"/>
            <w:gridSpan w:val="4"/>
            <w:shd w:val="clear" w:color="auto" w:fill="D9D9D9"/>
            <w:vAlign w:val="center"/>
          </w:tcPr>
          <w:p w14:paraId="1BB7DC7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</w:t>
            </w:r>
          </w:p>
        </w:tc>
      </w:tr>
      <w:tr w14:paraId="59BDB61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7E64B4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解决者</w:t>
            </w:r>
          </w:p>
        </w:tc>
        <w:tc>
          <w:tcPr>
            <w:tcW w:w="2076" w:type="dxa"/>
            <w:vAlign w:val="center"/>
          </w:tcPr>
          <w:p w14:paraId="4F6A1685">
            <w:pPr>
              <w:spacing w:after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19"/>
                <w:lang w:eastAsia="zh-CN"/>
              </w:rPr>
              <w:t>王嘉兴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7E2B22D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解决日期</w:t>
            </w:r>
          </w:p>
        </w:tc>
        <w:tc>
          <w:tcPr>
            <w:tcW w:w="2076" w:type="dxa"/>
            <w:vAlign w:val="center"/>
          </w:tcPr>
          <w:p w14:paraId="12802513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2026年9月13日</w:t>
            </w:r>
          </w:p>
        </w:tc>
      </w:tr>
      <w:tr w14:paraId="14B4DBF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444831F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 build</w:t>
            </w:r>
          </w:p>
        </w:tc>
        <w:tc>
          <w:tcPr>
            <w:tcW w:w="2076" w:type="dxa"/>
            <w:vAlign w:val="center"/>
          </w:tcPr>
          <w:p w14:paraId="66D7DC74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本地工作区 2026-09-13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1840D78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解决方案</w:t>
            </w:r>
          </w:p>
        </w:tc>
        <w:tc>
          <w:tcPr>
            <w:tcW w:w="2076" w:type="dxa"/>
            <w:vAlign w:val="center"/>
          </w:tcPr>
          <w:p w14:paraId="5F2D7ACC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统一结果目录，兼容旧目录，递归扫描图片并规范 URL。</w:t>
            </w:r>
          </w:p>
        </w:tc>
      </w:tr>
      <w:tr w14:paraId="63E4203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5A8C395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解决详细描述</w:t>
            </w:r>
          </w:p>
        </w:tc>
        <w:tc>
          <w:tcPr>
            <w:tcW w:w="6228" w:type="dxa"/>
            <w:gridSpan w:val="3"/>
            <w:vAlign w:val="center"/>
          </w:tcPr>
          <w:p w14:paraId="189705F4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历史任务识别 47 张图片；图片接口返回 200；TC001-TC024 通过。</w:t>
            </w:r>
          </w:p>
        </w:tc>
      </w:tr>
      <w:tr w14:paraId="23D36B6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0918163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关闭者</w:t>
            </w:r>
          </w:p>
        </w:tc>
        <w:tc>
          <w:tcPr>
            <w:tcW w:w="6228" w:type="dxa"/>
            <w:gridSpan w:val="3"/>
            <w:vAlign w:val="center"/>
          </w:tcPr>
          <w:p w14:paraId="29CA91B0">
            <w:pPr>
              <w:spacing w:after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19"/>
                <w:lang w:eastAsia="zh-CN"/>
              </w:rPr>
              <w:t>王嘉兴</w:t>
            </w:r>
          </w:p>
        </w:tc>
      </w:tr>
    </w:tbl>
    <w:p w14:paraId="227ED50E"/>
    <w:p w14:paraId="2EF71EEF">
      <w:r>
        <w:br w:type="page"/>
      </w:r>
    </w:p>
    <w:p w14:paraId="7F4D136A">
      <w:pPr>
        <w:pStyle w:val="4"/>
      </w:pPr>
      <w:r>
        <w:rPr>
          <w:color w:val="000000"/>
        </w:rPr>
        <w:t>SG-003 无 CUDA 环境训练任务失败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152FFB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5925328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测试人</w:t>
            </w:r>
          </w:p>
        </w:tc>
        <w:tc>
          <w:tcPr>
            <w:tcW w:w="2076" w:type="dxa"/>
            <w:vAlign w:val="center"/>
          </w:tcPr>
          <w:p w14:paraId="49FF0F34">
            <w:pPr>
              <w:spacing w:after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19"/>
                <w:lang w:eastAsia="zh-CN"/>
              </w:rPr>
              <w:t>王嘉兴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13DB900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时间</w:t>
            </w:r>
          </w:p>
        </w:tc>
        <w:tc>
          <w:tcPr>
            <w:tcW w:w="2076" w:type="dxa"/>
            <w:vAlign w:val="center"/>
          </w:tcPr>
          <w:p w14:paraId="00FD62B1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2026年9月13日</w:t>
            </w:r>
          </w:p>
        </w:tc>
      </w:tr>
      <w:tr w14:paraId="7522A20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6DD2F38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功能模块名</w:t>
            </w:r>
          </w:p>
        </w:tc>
        <w:tc>
          <w:tcPr>
            <w:tcW w:w="2076" w:type="dxa"/>
            <w:vAlign w:val="center"/>
          </w:tcPr>
          <w:p w14:paraId="70C0FFB0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防御场景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1B523D3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缺陷编号</w:t>
            </w:r>
          </w:p>
        </w:tc>
        <w:tc>
          <w:tcPr>
            <w:tcW w:w="2076" w:type="dxa"/>
            <w:vAlign w:val="center"/>
          </w:tcPr>
          <w:p w14:paraId="7DC62217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SG-003</w:t>
            </w:r>
          </w:p>
        </w:tc>
      </w:tr>
      <w:tr w14:paraId="0C90742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3B02389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关联用例</w:t>
            </w:r>
          </w:p>
        </w:tc>
        <w:tc>
          <w:tcPr>
            <w:tcW w:w="6228" w:type="dxa"/>
            <w:gridSpan w:val="3"/>
            <w:vAlign w:val="center"/>
          </w:tcPr>
          <w:p w14:paraId="4D8563CD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TC038、TC040</w:t>
            </w:r>
          </w:p>
        </w:tc>
      </w:tr>
      <w:tr w14:paraId="49915FE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2A7AB12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严重程度</w:t>
            </w:r>
          </w:p>
        </w:tc>
        <w:tc>
          <w:tcPr>
            <w:tcW w:w="2076" w:type="dxa"/>
            <w:vAlign w:val="center"/>
          </w:tcPr>
          <w:p w14:paraId="387C31D7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高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5C33E74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状态</w:t>
            </w:r>
          </w:p>
        </w:tc>
        <w:tc>
          <w:tcPr>
            <w:tcW w:w="2076" w:type="dxa"/>
            <w:vAlign w:val="center"/>
          </w:tcPr>
          <w:p w14:paraId="7379D648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关闭</w:t>
            </w:r>
          </w:p>
        </w:tc>
      </w:tr>
      <w:tr w14:paraId="561ADE1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05D8BAE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缺陷标题</w:t>
            </w:r>
          </w:p>
        </w:tc>
        <w:tc>
          <w:tcPr>
            <w:tcW w:w="6228" w:type="dxa"/>
            <w:gridSpan w:val="3"/>
            <w:vAlign w:val="center"/>
          </w:tcPr>
          <w:p w14:paraId="06C056B5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 CUDA 环境训练任务失败</w:t>
            </w:r>
          </w:p>
        </w:tc>
      </w:tr>
      <w:tr w14:paraId="681F83F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6184FA6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详细描述</w:t>
            </w:r>
          </w:p>
        </w:tc>
        <w:tc>
          <w:tcPr>
            <w:tcW w:w="6228" w:type="dxa"/>
            <w:gridSpan w:val="3"/>
            <w:vAlign w:val="center"/>
          </w:tcPr>
          <w:p w14:paraId="3191EC83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复现步骤：进入防御场景，选择对抗训练并开始执行。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预期结果：无 CUDA 时自动使用 CPU。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实际结果：提交参数固定为 device=0，任务失败。</w:t>
            </w:r>
          </w:p>
        </w:tc>
      </w:tr>
      <w:tr w14:paraId="50BFE15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19982F5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附件</w:t>
            </w:r>
          </w:p>
        </w:tc>
        <w:tc>
          <w:tcPr>
            <w:tcW w:w="6228" w:type="dxa"/>
            <w:gridSpan w:val="3"/>
            <w:vAlign w:val="center"/>
          </w:tcPr>
          <w:p w14:paraId="3037EF2A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执行日志和界面截图由演示环境留存</w:t>
            </w:r>
          </w:p>
        </w:tc>
      </w:tr>
      <w:tr w14:paraId="53AB30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07BBBA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相关缺陷</w:t>
            </w:r>
          </w:p>
        </w:tc>
        <w:tc>
          <w:tcPr>
            <w:tcW w:w="6228" w:type="dxa"/>
            <w:gridSpan w:val="3"/>
            <w:vAlign w:val="center"/>
          </w:tcPr>
          <w:p w14:paraId="144A757E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</w:t>
            </w:r>
          </w:p>
        </w:tc>
      </w:tr>
      <w:tr w14:paraId="6B9CF03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04" w:type="dxa"/>
            <w:gridSpan w:val="4"/>
            <w:shd w:val="clear" w:color="auto" w:fill="D9D9D9"/>
            <w:vAlign w:val="center"/>
          </w:tcPr>
          <w:p w14:paraId="4514967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</w:t>
            </w:r>
          </w:p>
        </w:tc>
      </w:tr>
      <w:tr w14:paraId="3EDDDEE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444E8C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解决者</w:t>
            </w:r>
          </w:p>
        </w:tc>
        <w:tc>
          <w:tcPr>
            <w:tcW w:w="2076" w:type="dxa"/>
            <w:vAlign w:val="center"/>
          </w:tcPr>
          <w:p w14:paraId="571662B3">
            <w:pPr>
              <w:spacing w:after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19"/>
                <w:lang w:eastAsia="zh-CN"/>
              </w:rPr>
              <w:t>王嘉兴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466242F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解决日期</w:t>
            </w:r>
          </w:p>
        </w:tc>
        <w:tc>
          <w:tcPr>
            <w:tcW w:w="2076" w:type="dxa"/>
            <w:vAlign w:val="center"/>
          </w:tcPr>
          <w:p w14:paraId="26E1010F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2026年9月13日</w:t>
            </w:r>
          </w:p>
        </w:tc>
      </w:tr>
      <w:tr w14:paraId="5786EE7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68C9A3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 build</w:t>
            </w:r>
          </w:p>
        </w:tc>
        <w:tc>
          <w:tcPr>
            <w:tcW w:w="2076" w:type="dxa"/>
            <w:vAlign w:val="center"/>
          </w:tcPr>
          <w:p w14:paraId="3AA0957F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本地工作区 2026-09-13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7CB4A20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解决方案</w:t>
            </w:r>
          </w:p>
        </w:tc>
        <w:tc>
          <w:tcPr>
            <w:tcW w:w="2076" w:type="dxa"/>
            <w:vAlign w:val="center"/>
          </w:tcPr>
          <w:p w14:paraId="4C9FCD4F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设备参数改为 auto，并按 CUDA 可用性选择 CPU；子进程使用 UTF8。</w:t>
            </w:r>
          </w:p>
        </w:tc>
      </w:tr>
      <w:tr w14:paraId="27A41BC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6F2CAA6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解决详细描述</w:t>
            </w:r>
          </w:p>
        </w:tc>
        <w:tc>
          <w:tcPr>
            <w:tcW w:w="6228" w:type="dxa"/>
            <w:gridSpan w:val="3"/>
            <w:vAlign w:val="center"/>
          </w:tcPr>
          <w:p w14:paraId="5CA1C27E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TC038 和 TC040 通过，本机无 CUDA 时配置可回退 CPU。</w:t>
            </w:r>
          </w:p>
        </w:tc>
      </w:tr>
      <w:tr w14:paraId="1F65FFB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3AEB09E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关闭者</w:t>
            </w:r>
          </w:p>
        </w:tc>
        <w:tc>
          <w:tcPr>
            <w:tcW w:w="6228" w:type="dxa"/>
            <w:gridSpan w:val="3"/>
            <w:vAlign w:val="center"/>
          </w:tcPr>
          <w:p w14:paraId="1712095E">
            <w:pPr>
              <w:spacing w:after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19"/>
                <w:lang w:eastAsia="zh-CN"/>
              </w:rPr>
              <w:t>王嘉兴</w:t>
            </w:r>
          </w:p>
        </w:tc>
      </w:tr>
    </w:tbl>
    <w:p w14:paraId="1917E286"/>
    <w:p w14:paraId="6AA1734E">
      <w:r>
        <w:br w:type="page"/>
      </w:r>
    </w:p>
    <w:p w14:paraId="10531317">
      <w:pPr>
        <w:pStyle w:val="4"/>
      </w:pPr>
      <w:r>
        <w:rPr>
          <w:color w:val="000000"/>
        </w:rPr>
        <w:t>SG-004 失败原因显示为 object Object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E261C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3AF1EC4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测试人</w:t>
            </w:r>
          </w:p>
        </w:tc>
        <w:tc>
          <w:tcPr>
            <w:tcW w:w="2076" w:type="dxa"/>
            <w:vAlign w:val="center"/>
          </w:tcPr>
          <w:p w14:paraId="393319BF">
            <w:pPr>
              <w:spacing w:after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19"/>
                <w:lang w:eastAsia="zh-CN"/>
              </w:rPr>
              <w:t>王嘉兴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798826B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时间</w:t>
            </w:r>
          </w:p>
        </w:tc>
        <w:tc>
          <w:tcPr>
            <w:tcW w:w="2076" w:type="dxa"/>
            <w:vAlign w:val="center"/>
          </w:tcPr>
          <w:p w14:paraId="4A478BFB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2026年9月13日</w:t>
            </w:r>
          </w:p>
        </w:tc>
      </w:tr>
      <w:tr w14:paraId="039E920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792B40A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功能模块名</w:t>
            </w:r>
          </w:p>
        </w:tc>
        <w:tc>
          <w:tcPr>
            <w:tcW w:w="2076" w:type="dxa"/>
            <w:vAlign w:val="center"/>
          </w:tcPr>
          <w:p w14:paraId="12AA7462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错误提示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0DAED0E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缺陷编号</w:t>
            </w:r>
          </w:p>
        </w:tc>
        <w:tc>
          <w:tcPr>
            <w:tcW w:w="2076" w:type="dxa"/>
            <w:vAlign w:val="center"/>
          </w:tcPr>
          <w:p w14:paraId="33899DB8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SG-004</w:t>
            </w:r>
          </w:p>
        </w:tc>
      </w:tr>
      <w:tr w14:paraId="7D1435B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39FF3B1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关联用例</w:t>
            </w:r>
          </w:p>
        </w:tc>
        <w:tc>
          <w:tcPr>
            <w:tcW w:w="6228" w:type="dxa"/>
            <w:gridSpan w:val="3"/>
            <w:vAlign w:val="center"/>
          </w:tcPr>
          <w:p w14:paraId="0836D3A6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TC039</w:t>
            </w:r>
          </w:p>
        </w:tc>
      </w:tr>
      <w:tr w14:paraId="2D35744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715B01E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严重程度</w:t>
            </w:r>
          </w:p>
        </w:tc>
        <w:tc>
          <w:tcPr>
            <w:tcW w:w="2076" w:type="dxa"/>
            <w:vAlign w:val="center"/>
          </w:tcPr>
          <w:p w14:paraId="4028B477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中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09EFCB9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状态</w:t>
            </w:r>
          </w:p>
        </w:tc>
        <w:tc>
          <w:tcPr>
            <w:tcW w:w="2076" w:type="dxa"/>
            <w:vAlign w:val="center"/>
          </w:tcPr>
          <w:p w14:paraId="443FCF44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关闭</w:t>
            </w:r>
          </w:p>
        </w:tc>
      </w:tr>
      <w:tr w14:paraId="38FDA85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3053E6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缺陷标题</w:t>
            </w:r>
          </w:p>
        </w:tc>
        <w:tc>
          <w:tcPr>
            <w:tcW w:w="6228" w:type="dxa"/>
            <w:gridSpan w:val="3"/>
            <w:vAlign w:val="center"/>
          </w:tcPr>
          <w:p w14:paraId="21513256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失败原因显示为 object Object</w:t>
            </w:r>
          </w:p>
        </w:tc>
      </w:tr>
      <w:tr w14:paraId="3B52096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40E274B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详细描述</w:t>
            </w:r>
          </w:p>
        </w:tc>
        <w:tc>
          <w:tcPr>
            <w:tcW w:w="6228" w:type="dxa"/>
            <w:gridSpan w:val="3"/>
            <w:vAlign w:val="center"/>
          </w:tcPr>
          <w:p w14:paraId="039B4D31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复现步骤：触发防御任务失败并查看执行日志。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预期结果：日志显示 message、detail 或 JSON 文本。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实际结果：结构化错误直接显示为 object Object。</w:t>
            </w:r>
          </w:p>
        </w:tc>
      </w:tr>
      <w:tr w14:paraId="0514FE0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09E6DB0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附件</w:t>
            </w:r>
          </w:p>
        </w:tc>
        <w:tc>
          <w:tcPr>
            <w:tcW w:w="6228" w:type="dxa"/>
            <w:gridSpan w:val="3"/>
            <w:vAlign w:val="center"/>
          </w:tcPr>
          <w:p w14:paraId="5418234C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执行日志和界面截图由演示环境留存</w:t>
            </w:r>
          </w:p>
        </w:tc>
      </w:tr>
      <w:tr w14:paraId="2B8175C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0FE57FC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相关缺陷</w:t>
            </w:r>
          </w:p>
        </w:tc>
        <w:tc>
          <w:tcPr>
            <w:tcW w:w="6228" w:type="dxa"/>
            <w:gridSpan w:val="3"/>
            <w:vAlign w:val="center"/>
          </w:tcPr>
          <w:p w14:paraId="2189B58C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</w:t>
            </w:r>
          </w:p>
        </w:tc>
      </w:tr>
      <w:tr w14:paraId="3048394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04" w:type="dxa"/>
            <w:gridSpan w:val="4"/>
            <w:shd w:val="clear" w:color="auto" w:fill="D9D9D9"/>
            <w:vAlign w:val="center"/>
          </w:tcPr>
          <w:p w14:paraId="353E7E9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</w:t>
            </w:r>
          </w:p>
        </w:tc>
      </w:tr>
      <w:tr w14:paraId="2889397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2DB2D30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解决者</w:t>
            </w:r>
          </w:p>
        </w:tc>
        <w:tc>
          <w:tcPr>
            <w:tcW w:w="2076" w:type="dxa"/>
            <w:vAlign w:val="center"/>
          </w:tcPr>
          <w:p w14:paraId="6FDF8589">
            <w:pPr>
              <w:spacing w:after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19"/>
                <w:lang w:eastAsia="zh-CN"/>
              </w:rPr>
              <w:t>王嘉兴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3BB55C2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解决日期</w:t>
            </w:r>
          </w:p>
        </w:tc>
        <w:tc>
          <w:tcPr>
            <w:tcW w:w="2076" w:type="dxa"/>
            <w:vAlign w:val="center"/>
          </w:tcPr>
          <w:p w14:paraId="4E21B92A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2026年9月13日</w:t>
            </w:r>
          </w:p>
        </w:tc>
      </w:tr>
      <w:tr w14:paraId="7FC54B1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70758D2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 build</w:t>
            </w:r>
          </w:p>
        </w:tc>
        <w:tc>
          <w:tcPr>
            <w:tcW w:w="2076" w:type="dxa"/>
            <w:vAlign w:val="center"/>
          </w:tcPr>
          <w:p w14:paraId="416FD423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本地工作区 2026-09-13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403EF95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解决方案</w:t>
            </w:r>
          </w:p>
        </w:tc>
        <w:tc>
          <w:tcPr>
            <w:tcW w:w="2076" w:type="dxa"/>
            <w:vAlign w:val="center"/>
          </w:tcPr>
          <w:p w14:paraId="21330CCF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增加 formatError，按字段和 JSON 序列化提取错误。</w:t>
            </w:r>
          </w:p>
        </w:tc>
      </w:tr>
      <w:tr w14:paraId="3FA40E2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7438157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解决详细描述</w:t>
            </w:r>
          </w:p>
        </w:tc>
        <w:tc>
          <w:tcPr>
            <w:tcW w:w="6228" w:type="dxa"/>
            <w:gridSpan w:val="3"/>
            <w:vAlign w:val="center"/>
          </w:tcPr>
          <w:p w14:paraId="2A0A3156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TC039 通过，结构化错误可以转换为可读文本。</w:t>
            </w:r>
          </w:p>
        </w:tc>
      </w:tr>
      <w:tr w14:paraId="27A0A78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534041E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关闭者</w:t>
            </w:r>
          </w:p>
        </w:tc>
        <w:tc>
          <w:tcPr>
            <w:tcW w:w="6228" w:type="dxa"/>
            <w:gridSpan w:val="3"/>
            <w:vAlign w:val="center"/>
          </w:tcPr>
          <w:p w14:paraId="75833845">
            <w:pPr>
              <w:spacing w:after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19"/>
                <w:lang w:eastAsia="zh-CN"/>
              </w:rPr>
              <w:t>王嘉兴</w:t>
            </w:r>
          </w:p>
        </w:tc>
      </w:tr>
    </w:tbl>
    <w:p w14:paraId="5827548D"/>
    <w:p w14:paraId="1847BC4A">
      <w:pPr>
        <w:pStyle w:val="3"/>
      </w:pPr>
      <w:r>
        <w:rPr>
          <w:color w:val="000000"/>
        </w:rPr>
        <w:t>3.5 结果分析和结论</w:t>
      </w:r>
    </w:p>
    <w:p w14:paraId="3FA54B83">
      <w:pPr>
        <w:spacing w:line="360" w:lineRule="auto"/>
        <w:ind w:firstLine="420"/>
        <w:jc w:val="both"/>
      </w:pPr>
      <w:r>
        <w:t>本轮记录有效缺陷 4 个，其中高严重度 2 个、中严重度 2 个。四项缺陷均已关闭，40 条自动化回归用例全部通过。真实模型训练和 AirSim 联调仍应在完整演示环境中单独执行。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FEDE7">
    <w:pPr>
      <w:pStyle w:val="7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 xml:space="preserve">PAGE</w:instrText>
    </w:r>
    <w:r>
      <w:rPr>
        <w:b/>
        <w:sz w:val="24"/>
        <w:szCs w:val="24"/>
      </w:rPr>
      <w:fldChar w:fldCharType="separate"/>
    </w:r>
    <w:r>
      <w:rPr>
        <w:b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 xml:space="preserve">NUMPAGES</w:instrText>
    </w:r>
    <w:r>
      <w:rPr>
        <w:b/>
        <w:sz w:val="24"/>
        <w:szCs w:val="24"/>
      </w:rPr>
      <w:fldChar w:fldCharType="separate"/>
    </w:r>
    <w:r>
      <w:rPr>
        <w:b/>
      </w:rPr>
      <w:t>1</w:t>
    </w:r>
    <w:r>
      <w:rPr>
        <w:b/>
        <w:sz w:val="24"/>
        <w:szCs w:val="24"/>
      </w:rPr>
      <w:fldChar w:fldCharType="end"/>
    </w:r>
  </w:p>
  <w:p w14:paraId="7446946D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E0A88">
    <w:pPr>
      <w:pStyle w:val="8"/>
      <w:rPr>
        <w:rFonts w:hint="eastAsia"/>
      </w:rPr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0CB2"/>
    <w:rsid w:val="000062FA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2170A"/>
    <w:rsid w:val="00F37027"/>
    <w:rsid w:val="00F435AF"/>
    <w:rsid w:val="00F67CB4"/>
    <w:rsid w:val="00F84606"/>
    <w:rsid w:val="00F846DE"/>
    <w:rsid w:val="00FA3F51"/>
    <w:rsid w:val="00FA4F3F"/>
    <w:rsid w:val="00FA58CB"/>
    <w:rsid w:val="00FB57B1"/>
    <w:rsid w:val="00FC30E7"/>
    <w:rsid w:val="00FD42EA"/>
    <w:rsid w:val="00FD7A2A"/>
    <w:rsid w:val="00FE7BFB"/>
    <w:rsid w:val="00FF1737"/>
    <w:rsid w:val="00FF3E9A"/>
    <w:rsid w:val="00FF59F1"/>
    <w:rsid w:val="12D2459C"/>
    <w:rsid w:val="48780ED9"/>
    <w:rsid w:val="65B1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uiPriority w:val="0"/>
    <w:pPr>
      <w:shd w:val="clear" w:color="auto" w:fill="000080"/>
    </w:pPr>
  </w:style>
  <w:style w:type="paragraph" w:styleId="6">
    <w:name w:val="Balloon Text"/>
    <w:basedOn w:val="1"/>
    <w:semiHidden/>
    <w:uiPriority w:val="0"/>
    <w:rPr>
      <w:sz w:val="18"/>
      <w:szCs w:val="18"/>
    </w:rPr>
  </w:style>
  <w:style w:type="paragraph" w:styleId="7">
    <w:name w:val="footer"/>
    <w:basedOn w:val="1"/>
    <w:link w:val="1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uiPriority w:val="99"/>
    <w:rPr>
      <w:color w:val="0000FF"/>
      <w:u w:val="single"/>
    </w:rPr>
  </w:style>
  <w:style w:type="paragraph" w:customStyle="1" w:styleId="13">
    <w:name w:val="目录 1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customStyle="1" w:styleId="14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paragraph" w:customStyle="1" w:styleId="15">
    <w:name w:val="目录 21"/>
    <w:basedOn w:val="1"/>
    <w:next w:val="1"/>
    <w:autoRedefine/>
    <w:uiPriority w:val="39"/>
    <w:pPr>
      <w:ind w:left="420" w:leftChars="200"/>
    </w:pPr>
  </w:style>
  <w:style w:type="paragraph" w:customStyle="1" w:styleId="16">
    <w:name w:val="目录 31"/>
    <w:basedOn w:val="1"/>
    <w:next w:val="1"/>
    <w:autoRedefine/>
    <w:uiPriority w:val="39"/>
    <w:pPr>
      <w:ind w:left="840" w:leftChars="400"/>
    </w:pPr>
  </w:style>
  <w:style w:type="character" w:customStyle="1" w:styleId="17">
    <w:name w:val="页眉 Char"/>
    <w:link w:val="8"/>
    <w:qFormat/>
    <w:uiPriority w:val="0"/>
    <w:rPr>
      <w:kern w:val="2"/>
      <w:sz w:val="18"/>
      <w:szCs w:val="18"/>
    </w:rPr>
  </w:style>
  <w:style w:type="character" w:customStyle="1" w:styleId="18">
    <w:name w:val="页脚 Char"/>
    <w:link w:val="7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77BDA-0951-4925-B002-2B44294C93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8</Pages>
  <Words>40</Words>
  <Characters>67</Characters>
  <Lines>177</Lines>
  <Paragraphs>96</Paragraphs>
  <TotalTime>1025</TotalTime>
  <ScaleCrop>false</ScaleCrop>
  <LinksUpToDate>false</LinksUpToDate>
  <CharactersWithSpaces>77</CharactersWithSpaces>
  <Application>WPS Office_12.1.0.28505_F1E327BC-269C-435d-A152-05C5408002CA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2026-09-13T04:56:00Z</dcterms:created>
  <dc:creator>于俊</dc:creator>
  <cp:lastModifiedBy>笔起掀墨浪</cp:lastModifiedBy>
  <dcterms:modified xsi:type="dcterms:W3CDTF">2026-09-15T03:09:51Z</dcterms:modified>
  <dc:title>测试计划（GB8567——88）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eyJoZGlkIjoiMWYxOTIwNzAzOTUxNDI4Y2EzZmY3YTZkNGY1N2Q4ZDAiLCJ1c2VySWQiOiI5Mjc3MDY5MTMifQ==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AB9E0921519949E49141CF156E9C74BC_12</vt:lpwstr>
  </property>
</Properties>
</file>