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B3424" w14:textId="5F6A538D" w:rsidR="00C03502" w:rsidRPr="00E539C3" w:rsidRDefault="001333D3" w:rsidP="00C03502">
      <w:pPr>
        <w:rPr>
          <w:b/>
          <w:sz w:val="32"/>
          <w:szCs w:val="32"/>
        </w:rPr>
      </w:pPr>
      <w:r>
        <w:rPr>
          <w:b/>
          <w:sz w:val="32"/>
          <w:szCs w:val="32"/>
        </w:rPr>
        <w:t>Patenting</w:t>
      </w:r>
      <w:r w:rsidR="006D4CE1">
        <w:rPr>
          <w:b/>
          <w:sz w:val="32"/>
          <w:szCs w:val="32"/>
        </w:rPr>
        <w:t xml:space="preserve"> </w:t>
      </w:r>
      <w:r w:rsidR="000653D3">
        <w:rPr>
          <w:b/>
          <w:sz w:val="32"/>
          <w:szCs w:val="32"/>
        </w:rPr>
        <w:t>i</w:t>
      </w:r>
      <w:r w:rsidR="006D4CE1">
        <w:rPr>
          <w:b/>
          <w:sz w:val="32"/>
          <w:szCs w:val="32"/>
        </w:rPr>
        <w:t>n</w:t>
      </w:r>
      <w:r w:rsidR="0043206B">
        <w:rPr>
          <w:b/>
          <w:sz w:val="32"/>
          <w:szCs w:val="32"/>
        </w:rPr>
        <w:t>vention</w:t>
      </w:r>
      <w:r>
        <w:rPr>
          <w:b/>
          <w:sz w:val="32"/>
          <w:szCs w:val="32"/>
        </w:rPr>
        <w:t xml:space="preserve">: </w:t>
      </w:r>
      <w:r w:rsidR="00C03502">
        <w:rPr>
          <w:b/>
          <w:sz w:val="32"/>
          <w:szCs w:val="32"/>
        </w:rPr>
        <w:t>Clean</w:t>
      </w:r>
      <w:r w:rsidR="00E55FDF">
        <w:rPr>
          <w:b/>
          <w:sz w:val="32"/>
          <w:szCs w:val="32"/>
        </w:rPr>
        <w:t xml:space="preserve"> </w:t>
      </w:r>
      <w:r w:rsidR="000653D3">
        <w:rPr>
          <w:b/>
          <w:sz w:val="32"/>
          <w:szCs w:val="32"/>
        </w:rPr>
        <w:t>e</w:t>
      </w:r>
      <w:r w:rsidR="00E55FDF">
        <w:rPr>
          <w:b/>
          <w:sz w:val="32"/>
          <w:szCs w:val="32"/>
        </w:rPr>
        <w:t>nergy</w:t>
      </w:r>
      <w:r w:rsidR="00C03502">
        <w:rPr>
          <w:b/>
          <w:sz w:val="32"/>
          <w:szCs w:val="32"/>
        </w:rPr>
        <w:t xml:space="preserve"> </w:t>
      </w:r>
      <w:r w:rsidR="000653D3">
        <w:rPr>
          <w:b/>
          <w:sz w:val="32"/>
          <w:szCs w:val="32"/>
        </w:rPr>
        <w:t>i</w:t>
      </w:r>
      <w:r w:rsidR="0043206B">
        <w:rPr>
          <w:b/>
          <w:sz w:val="32"/>
          <w:szCs w:val="32"/>
        </w:rPr>
        <w:t>nnovation</w:t>
      </w:r>
      <w:r w:rsidR="006D4CE1">
        <w:rPr>
          <w:b/>
          <w:sz w:val="32"/>
          <w:szCs w:val="32"/>
        </w:rPr>
        <w:t xml:space="preserve"> </w:t>
      </w:r>
      <w:r w:rsidR="000653D3">
        <w:rPr>
          <w:b/>
          <w:sz w:val="32"/>
          <w:szCs w:val="32"/>
        </w:rPr>
        <w:t>t</w:t>
      </w:r>
      <w:r w:rsidR="00C03502">
        <w:rPr>
          <w:b/>
          <w:sz w:val="32"/>
          <w:szCs w:val="32"/>
        </w:rPr>
        <w:t xml:space="preserve">rends and </w:t>
      </w:r>
      <w:r w:rsidR="000653D3">
        <w:rPr>
          <w:b/>
          <w:sz w:val="32"/>
          <w:szCs w:val="32"/>
        </w:rPr>
        <w:t>p</w:t>
      </w:r>
      <w:r w:rsidR="00C03502">
        <w:rPr>
          <w:b/>
          <w:sz w:val="32"/>
          <w:szCs w:val="32"/>
        </w:rPr>
        <w:t xml:space="preserve">riorities for the Trump </w:t>
      </w:r>
      <w:r w:rsidR="000653D3">
        <w:rPr>
          <w:b/>
          <w:sz w:val="32"/>
          <w:szCs w:val="32"/>
        </w:rPr>
        <w:t>a</w:t>
      </w:r>
      <w:r w:rsidR="00C03502">
        <w:rPr>
          <w:b/>
          <w:sz w:val="32"/>
          <w:szCs w:val="32"/>
        </w:rPr>
        <w:t>dministration and Congress</w:t>
      </w:r>
    </w:p>
    <w:p w14:paraId="41C095E8" w14:textId="77777777" w:rsidR="0054676E" w:rsidRDefault="0054676E" w:rsidP="008D1994">
      <w:pPr>
        <w:rPr>
          <w:i/>
        </w:rPr>
      </w:pPr>
    </w:p>
    <w:p w14:paraId="7481DEEA" w14:textId="1443B11D" w:rsidR="004D04E8" w:rsidRPr="004D04E8" w:rsidRDefault="008D1994">
      <w:pPr>
        <w:rPr>
          <w:color w:val="FF0000"/>
          <w:sz w:val="24"/>
          <w:szCs w:val="24"/>
        </w:rPr>
      </w:pPr>
      <w:r>
        <w:rPr>
          <w:i/>
        </w:rPr>
        <w:t>Devashree Saha and Mark Muro</w:t>
      </w:r>
    </w:p>
    <w:p w14:paraId="09885BEB" w14:textId="25DB98CE" w:rsidR="00231A6C" w:rsidRDefault="005E0403">
      <w:pPr>
        <w:rPr>
          <w:b/>
          <w:sz w:val="28"/>
          <w:szCs w:val="28"/>
        </w:rPr>
      </w:pPr>
      <w:r>
        <w:rPr>
          <w:b/>
          <w:sz w:val="28"/>
          <w:szCs w:val="28"/>
        </w:rPr>
        <w:t>Introduction</w:t>
      </w:r>
    </w:p>
    <w:p w14:paraId="1B5A8406" w14:textId="0549D68C" w:rsidR="00C03502" w:rsidRDefault="00C03502" w:rsidP="00C03502">
      <w:r>
        <w:t xml:space="preserve">President Trump </w:t>
      </w:r>
      <w:r w:rsidR="00D4413D">
        <w:t xml:space="preserve">has been </w:t>
      </w:r>
      <w:r w:rsidR="00A866AB">
        <w:t xml:space="preserve">right to say </w:t>
      </w:r>
      <w:r w:rsidR="000653D3">
        <w:t xml:space="preserve">that </w:t>
      </w:r>
      <w:r>
        <w:t xml:space="preserve">energy industries are </w:t>
      </w:r>
      <w:r w:rsidRPr="00D34E02">
        <w:t>important to “</w:t>
      </w:r>
      <w:r>
        <w:t>making America great again.”</w:t>
      </w:r>
      <w:r w:rsidR="002533CC">
        <w:rPr>
          <w:rStyle w:val="EndnoteReference"/>
        </w:rPr>
        <w:endnoteReference w:id="1"/>
      </w:r>
      <w:r w:rsidR="000653D3">
        <w:t xml:space="preserve"> </w:t>
      </w:r>
      <w:r w:rsidR="00D4413D">
        <w:t xml:space="preserve">And </w:t>
      </w:r>
      <w:r>
        <w:t>Energy Secretary Rick Perry and S</w:t>
      </w:r>
      <w:r w:rsidR="00965DF9">
        <w:t xml:space="preserve">ecretary of State Rex Tillerson </w:t>
      </w:r>
      <w:r w:rsidR="0080052B">
        <w:t xml:space="preserve">have likewise </w:t>
      </w:r>
      <w:r w:rsidR="00D4413D">
        <w:t xml:space="preserve">been on target when they have </w:t>
      </w:r>
      <w:r w:rsidR="00DA2EE0">
        <w:t xml:space="preserve">stressed the importance of </w:t>
      </w:r>
      <w:r w:rsidRPr="00B04B49">
        <w:t>energy innovation</w:t>
      </w:r>
      <w:r>
        <w:t>.</w:t>
      </w:r>
    </w:p>
    <w:p w14:paraId="3C2E89ED" w14:textId="1F0B9A2F" w:rsidR="00397125" w:rsidRDefault="002943C3" w:rsidP="000653D3">
      <w:r w:rsidRPr="002943C3">
        <w:t xml:space="preserve"> </w:t>
      </w:r>
      <w:r w:rsidR="00C03502">
        <w:t>“Energy innovation, it’s the quickest way to make our anemic economy very powerful,”</w:t>
      </w:r>
      <w:r w:rsidR="000653D3">
        <w:t xml:space="preserve"> Perry</w:t>
      </w:r>
      <w:r w:rsidR="00C03502">
        <w:t xml:space="preserve"> </w:t>
      </w:r>
      <w:hyperlink r:id="rId8" w:anchor="transcript" w:history="1">
        <w:r w:rsidR="00C03502" w:rsidRPr="0055335F">
          <w:rPr>
            <w:rStyle w:val="Hyperlink"/>
          </w:rPr>
          <w:t>declared</w:t>
        </w:r>
      </w:hyperlink>
      <w:r w:rsidR="00C03502">
        <w:t xml:space="preserve"> in 2014</w:t>
      </w:r>
      <w:r w:rsidR="0086566E">
        <w:t xml:space="preserve">, </w:t>
      </w:r>
      <w:r w:rsidR="000653D3">
        <w:t xml:space="preserve">referring </w:t>
      </w:r>
      <w:r w:rsidR="0086566E">
        <w:t xml:space="preserve">to </w:t>
      </w:r>
      <w:r w:rsidR="00DA2EE0">
        <w:t xml:space="preserve">recent </w:t>
      </w:r>
      <w:r w:rsidR="0086566E">
        <w:t>breakthroughs in renewables, energy storage, and electric vehicles</w:t>
      </w:r>
      <w:r w:rsidR="0038723D">
        <w:t>.</w:t>
      </w:r>
      <w:r w:rsidR="00DA2EE0">
        <w:t xml:space="preserve"> And for his part Tillerson</w:t>
      </w:r>
      <w:r w:rsidR="0038723D">
        <w:t xml:space="preserve"> </w:t>
      </w:r>
      <w:hyperlink r:id="rId9" w:history="1">
        <w:r w:rsidR="00DA2EE0">
          <w:rPr>
            <w:rStyle w:val="Hyperlink"/>
          </w:rPr>
          <w:t>i</w:t>
        </w:r>
        <w:r w:rsidR="00C03502" w:rsidRPr="00B456E1">
          <w:rPr>
            <w:rStyle w:val="Hyperlink"/>
          </w:rPr>
          <w:t>nsisted</w:t>
        </w:r>
      </w:hyperlink>
      <w:r w:rsidR="00C03502">
        <w:t xml:space="preserve"> </w:t>
      </w:r>
      <w:r w:rsidR="0038723D">
        <w:t xml:space="preserve">in 2015: </w:t>
      </w:r>
      <w:r w:rsidR="00C03502">
        <w:t>“</w:t>
      </w:r>
      <w:r w:rsidR="0038723D">
        <w:t>We</w:t>
      </w:r>
      <w:r w:rsidR="00C03502">
        <w:t xml:space="preserve"> must recognize the role of investment and innovation in helping unlock new supplies of energy,” including from renewables.</w:t>
      </w:r>
      <w:r w:rsidR="00C03502">
        <w:rPr>
          <w:rStyle w:val="EndnoteReference"/>
        </w:rPr>
        <w:endnoteReference w:id="2"/>
      </w:r>
      <w:r w:rsidR="000653D3">
        <w:t xml:space="preserve"> </w:t>
      </w:r>
    </w:p>
    <w:p w14:paraId="309445ED" w14:textId="7F3754D6" w:rsidR="00397125" w:rsidRDefault="00D4413D" w:rsidP="000653D3">
      <w:r>
        <w:t xml:space="preserve">Tillerson especially has shown himself </w:t>
      </w:r>
      <w:r w:rsidR="00C03502">
        <w:t xml:space="preserve">alert to </w:t>
      </w:r>
      <w:r w:rsidR="0086566E">
        <w:t xml:space="preserve">the economic importance of </w:t>
      </w:r>
      <w:r w:rsidR="00C03502">
        <w:t xml:space="preserve">innovation </w:t>
      </w:r>
      <w:r w:rsidR="000653D3">
        <w:t xml:space="preserve">in keeping </w:t>
      </w:r>
      <w:r w:rsidR="00C03502">
        <w:t xml:space="preserve">the </w:t>
      </w:r>
      <w:r w:rsidR="000653D3">
        <w:t>United States</w:t>
      </w:r>
      <w:r w:rsidR="00C03502">
        <w:t xml:space="preserve"> relevant in the </w:t>
      </w:r>
      <w:r w:rsidR="00C03502" w:rsidRPr="00273B2A">
        <w:t>$</w:t>
      </w:r>
      <w:r w:rsidR="00D34D62">
        <w:t>1.4</w:t>
      </w:r>
      <w:r w:rsidR="00C03502" w:rsidRPr="00273B2A">
        <w:t xml:space="preserve"> </w:t>
      </w:r>
      <w:r w:rsidR="00D34D62">
        <w:t>trillion</w:t>
      </w:r>
      <w:r w:rsidR="00C03502" w:rsidRPr="00273B2A">
        <w:t xml:space="preserve"> </w:t>
      </w:r>
      <w:r w:rsidR="00C03502">
        <w:t xml:space="preserve">worldwide </w:t>
      </w:r>
      <w:r w:rsidR="00D34D62">
        <w:t>advanced</w:t>
      </w:r>
      <w:r w:rsidR="00C03502">
        <w:t xml:space="preserve"> energy sector.</w:t>
      </w:r>
      <w:r w:rsidR="00C03502">
        <w:rPr>
          <w:rStyle w:val="EndnoteReference"/>
        </w:rPr>
        <w:endnoteReference w:id="3"/>
      </w:r>
      <w:r w:rsidR="000653D3">
        <w:t xml:space="preserve"> </w:t>
      </w:r>
    </w:p>
    <w:p w14:paraId="7ADD92C3" w14:textId="5103FF1F" w:rsidR="00397125" w:rsidRDefault="00C03502" w:rsidP="00397125">
      <w:r>
        <w:t>And yet, there is a problem.</w:t>
      </w:r>
      <w:r w:rsidR="000653D3">
        <w:t xml:space="preserve"> </w:t>
      </w:r>
      <w:r w:rsidR="00397125">
        <w:t xml:space="preserve">At </w:t>
      </w:r>
      <w:r w:rsidR="002943C3">
        <w:t xml:space="preserve">a </w:t>
      </w:r>
      <w:r w:rsidR="00397125">
        <w:t xml:space="preserve">moment when </w:t>
      </w:r>
      <w:r w:rsidR="00386347">
        <w:t xml:space="preserve">signs </w:t>
      </w:r>
      <w:r w:rsidR="00741CFA">
        <w:t xml:space="preserve">indicate </w:t>
      </w:r>
      <w:r w:rsidR="00397125">
        <w:t xml:space="preserve">the U.S. </w:t>
      </w:r>
      <w:r w:rsidR="001A6B4B">
        <w:t xml:space="preserve">clean energy </w:t>
      </w:r>
      <w:r w:rsidR="00397125">
        <w:t xml:space="preserve">innovation enterprise </w:t>
      </w:r>
      <w:r w:rsidR="0080052B">
        <w:t>could be flagging,</w:t>
      </w:r>
      <w:r w:rsidR="00397125">
        <w:t xml:space="preserve"> the Trump administration has proposed draconian </w:t>
      </w:r>
      <w:r w:rsidR="0080052B">
        <w:t xml:space="preserve">federal </w:t>
      </w:r>
      <w:r w:rsidR="00397125">
        <w:t xml:space="preserve">budget cuts that </w:t>
      </w:r>
      <w:r w:rsidR="00386347">
        <w:t xml:space="preserve">raise new concerns about the future of the nation’s </w:t>
      </w:r>
      <w:r w:rsidR="001A6B4B">
        <w:t xml:space="preserve">long-term commitment to </w:t>
      </w:r>
      <w:r w:rsidR="006D4CE1">
        <w:t>low-carbon economic development</w:t>
      </w:r>
      <w:r w:rsidR="00397125">
        <w:t>.</w:t>
      </w:r>
    </w:p>
    <w:p w14:paraId="304BFBB6" w14:textId="0429BDD8" w:rsidR="00CA1A18" w:rsidRDefault="00CA1A18" w:rsidP="00397125">
      <w:r>
        <w:t xml:space="preserve">Under Trump’s proposed “skinny budget,” the Office of Science within the Department of Energy (DOE) would lose $900 million of its $5 billion annual appropriation, affecting DOE offices supervising early-stage research into solar, wind, nuclear, battery, and </w:t>
      </w:r>
      <w:r w:rsidR="00741CFA">
        <w:t>carbon-</w:t>
      </w:r>
      <w:r>
        <w:t>capture technologies.</w:t>
      </w:r>
      <w:r w:rsidR="00BF1300">
        <w:rPr>
          <w:rStyle w:val="EndnoteReference"/>
        </w:rPr>
        <w:endnoteReference w:id="4"/>
      </w:r>
      <w:r w:rsidR="000653D3">
        <w:t xml:space="preserve"> </w:t>
      </w:r>
      <w:r w:rsidR="001A6B4B">
        <w:t xml:space="preserve">Additional cuts would affect all of the </w:t>
      </w:r>
      <w:r w:rsidR="0016520D">
        <w:t xml:space="preserve">department’s </w:t>
      </w:r>
      <w:r w:rsidR="001A6B4B">
        <w:t>applied energy offices</w:t>
      </w:r>
      <w:r w:rsidR="0016520D">
        <w:t>. T</w:t>
      </w:r>
      <w:r>
        <w:t xml:space="preserve">he Trump framework </w:t>
      </w:r>
      <w:r w:rsidR="0016520D">
        <w:t xml:space="preserve">also </w:t>
      </w:r>
      <w:r>
        <w:t xml:space="preserve">proposes eliminating </w:t>
      </w:r>
      <w:r w:rsidR="00874CF8">
        <w:t>the Advanced Research Projects Agency-Energy (</w:t>
      </w:r>
      <w:r>
        <w:t>ARPA-E</w:t>
      </w:r>
      <w:r w:rsidR="00874CF8">
        <w:t>)</w:t>
      </w:r>
      <w:r>
        <w:t xml:space="preserve">, which </w:t>
      </w:r>
      <w:r w:rsidR="00BF1300">
        <w:t xml:space="preserve">supports </w:t>
      </w:r>
      <w:r w:rsidR="00A866AB">
        <w:t xml:space="preserve">early stage </w:t>
      </w:r>
      <w:r w:rsidR="00BF1300">
        <w:t>“moon shots” that are too risky for private investment</w:t>
      </w:r>
      <w:r w:rsidR="0080052B">
        <w:t>,</w:t>
      </w:r>
      <w:r w:rsidR="00BF1300">
        <w:t xml:space="preserve"> </w:t>
      </w:r>
      <w:r w:rsidR="00874CF8">
        <w:t xml:space="preserve">and axing build-out </w:t>
      </w:r>
      <w:r w:rsidR="00BF1300">
        <w:t xml:space="preserve">loan programs </w:t>
      </w:r>
      <w:r w:rsidR="00874CF8">
        <w:t xml:space="preserve">like </w:t>
      </w:r>
      <w:r w:rsidR="00BF1300">
        <w:t>the Advanced Technology Vehicle Manufacturing Program, which provided early support to Tesla.</w:t>
      </w:r>
    </w:p>
    <w:p w14:paraId="001D94D6" w14:textId="3B0D8139" w:rsidR="00C03502" w:rsidRDefault="0080052B" w:rsidP="00C03502">
      <w:r>
        <w:t xml:space="preserve">Making this even more untimely is the </w:t>
      </w:r>
      <w:r w:rsidR="00A866AB">
        <w:t>fact that several indicators of</w:t>
      </w:r>
      <w:r w:rsidR="005B40AB">
        <w:t xml:space="preserve"> </w:t>
      </w:r>
      <w:r w:rsidR="00A866AB">
        <w:t xml:space="preserve">the competitiveness of U.S. </w:t>
      </w:r>
      <w:r w:rsidR="005B40AB">
        <w:t>cleantech innovation</w:t>
      </w:r>
      <w:r w:rsidR="00A866AB">
        <w:t xml:space="preserve"> are raising warning lights</w:t>
      </w:r>
      <w:r w:rsidR="005B40AB">
        <w:t>.</w:t>
      </w:r>
      <w:r w:rsidR="000653D3">
        <w:t xml:space="preserve"> </w:t>
      </w:r>
      <w:r w:rsidR="005B40AB">
        <w:t xml:space="preserve">Eleven </w:t>
      </w:r>
      <w:r w:rsidR="00C03502">
        <w:t xml:space="preserve">countries around the world now spend more on energy </w:t>
      </w:r>
      <w:r w:rsidR="00BF6746">
        <w:t>research and development (</w:t>
      </w:r>
      <w:r w:rsidR="00C03502">
        <w:t>R&amp;D</w:t>
      </w:r>
      <w:r w:rsidR="00BF6746">
        <w:t>)</w:t>
      </w:r>
      <w:r w:rsidR="00C03502">
        <w:t xml:space="preserve"> as a percentage of their econom</w:t>
      </w:r>
      <w:r w:rsidR="005B40AB">
        <w:t>ies</w:t>
      </w:r>
      <w:r w:rsidR="00C03502">
        <w:t xml:space="preserve"> than the United States</w:t>
      </w:r>
      <w:r w:rsidR="00741CFA">
        <w:t xml:space="preserve"> does</w:t>
      </w:r>
      <w:r w:rsidR="00BF6746">
        <w:t>; China spends three times as much</w:t>
      </w:r>
      <w:r w:rsidR="00C03502">
        <w:t>.</w:t>
      </w:r>
      <w:r w:rsidR="00C03502">
        <w:rPr>
          <w:rStyle w:val="EndnoteReference"/>
        </w:rPr>
        <w:endnoteReference w:id="5"/>
      </w:r>
      <w:r w:rsidR="00031A93">
        <w:t xml:space="preserve"> </w:t>
      </w:r>
      <w:r w:rsidR="00C03502">
        <w:t xml:space="preserve">Likewise, flows of the venture </w:t>
      </w:r>
      <w:r w:rsidR="009C65F3">
        <w:t xml:space="preserve">capital (VC) </w:t>
      </w:r>
      <w:r w:rsidR="00C03502">
        <w:t>needed to help cleantech entrepreneur</w:t>
      </w:r>
      <w:r w:rsidR="003B3427">
        <w:t>s build companies peaked in 2011</w:t>
      </w:r>
      <w:r w:rsidR="00C03502">
        <w:t xml:space="preserve"> and have </w:t>
      </w:r>
      <w:r w:rsidR="00A866AB">
        <w:t xml:space="preserve">since </w:t>
      </w:r>
      <w:r w:rsidR="00C03502">
        <w:t>dwindled.</w:t>
      </w:r>
      <w:r w:rsidR="003B3427">
        <w:rPr>
          <w:rStyle w:val="EndnoteReference"/>
        </w:rPr>
        <w:endnoteReference w:id="6"/>
      </w:r>
      <w:r w:rsidR="000653D3">
        <w:t xml:space="preserve"> </w:t>
      </w:r>
      <w:r w:rsidR="00C03502">
        <w:t xml:space="preserve">What is more, </w:t>
      </w:r>
      <w:r w:rsidR="00A866AB">
        <w:t xml:space="preserve">there is a perception problem: </w:t>
      </w:r>
      <w:r w:rsidR="00BF6746">
        <w:t xml:space="preserve">while </w:t>
      </w:r>
      <w:r w:rsidR="00C03502">
        <w:t xml:space="preserve">energy innovation is a matter of broad national </w:t>
      </w:r>
      <w:r w:rsidR="001F6757">
        <w:t>interest</w:t>
      </w:r>
      <w:r w:rsidR="00A866AB">
        <w:t>,</w:t>
      </w:r>
      <w:r w:rsidR="00C03502">
        <w:t xml:space="preserve"> too </w:t>
      </w:r>
      <w:r w:rsidR="001F6757">
        <w:t>few</w:t>
      </w:r>
      <w:r w:rsidR="00A866AB">
        <w:t xml:space="preserve"> Americans </w:t>
      </w:r>
      <w:r w:rsidR="001F6757">
        <w:t xml:space="preserve">understand that </w:t>
      </w:r>
      <w:r w:rsidR="00C03502">
        <w:t xml:space="preserve">the research, invention, testing, and commercialization that goes into it </w:t>
      </w:r>
      <w:r w:rsidR="001F6757">
        <w:t>extends</w:t>
      </w:r>
      <w:r w:rsidR="000653D3">
        <w:t xml:space="preserve"> </w:t>
      </w:r>
      <w:r w:rsidR="001F6757">
        <w:t xml:space="preserve">far beyond the usual </w:t>
      </w:r>
      <w:r w:rsidR="00C03502">
        <w:t>short list of elite, green coastal tech centers in California and Massachusetts</w:t>
      </w:r>
      <w:r w:rsidR="006D4CE1">
        <w:t xml:space="preserve"> and </w:t>
      </w:r>
      <w:r w:rsidR="00741CFA">
        <w:t xml:space="preserve">actually </w:t>
      </w:r>
      <w:r w:rsidR="00BF6746">
        <w:t xml:space="preserve">reaches </w:t>
      </w:r>
      <w:r w:rsidR="006D4CE1">
        <w:t>across the country</w:t>
      </w:r>
      <w:r w:rsidR="00C03502">
        <w:t>.</w:t>
      </w:r>
      <w:r w:rsidR="000653D3">
        <w:t xml:space="preserve"> </w:t>
      </w:r>
    </w:p>
    <w:p w14:paraId="09E38B18" w14:textId="354D3A07" w:rsidR="00C03502" w:rsidRDefault="00BF6746" w:rsidP="000C679C">
      <w:r>
        <w:t>S</w:t>
      </w:r>
      <w:r w:rsidR="005B40AB">
        <w:t>o</w:t>
      </w:r>
      <w:r>
        <w:t xml:space="preserve">, </w:t>
      </w:r>
      <w:r w:rsidR="00C03502">
        <w:t xml:space="preserve">as Congress considers </w:t>
      </w:r>
      <w:r w:rsidR="005B40AB">
        <w:t xml:space="preserve">the Trump budget proposals and </w:t>
      </w:r>
      <w:r w:rsidR="000F1403">
        <w:t xml:space="preserve">develops </w:t>
      </w:r>
      <w:r w:rsidR="005B40AB">
        <w:t>its own</w:t>
      </w:r>
      <w:r w:rsidR="000F1403">
        <w:t xml:space="preserve"> plan</w:t>
      </w:r>
      <w:r>
        <w:t xml:space="preserve">, it is appropriate </w:t>
      </w:r>
      <w:r w:rsidR="005B40AB">
        <w:t xml:space="preserve">to </w:t>
      </w:r>
      <w:r w:rsidR="000C679C">
        <w:t>assess</w:t>
      </w:r>
      <w:r w:rsidR="005B40AB">
        <w:t xml:space="preserve"> </w:t>
      </w:r>
      <w:r w:rsidR="00C03502">
        <w:t xml:space="preserve">the status of the U.S. cleantech innovation </w:t>
      </w:r>
      <w:r w:rsidR="00C474F8">
        <w:t xml:space="preserve">enterprise, </w:t>
      </w:r>
      <w:r w:rsidR="00C03502">
        <w:t>both nationally and regionally</w:t>
      </w:r>
      <w:r w:rsidR="000C679C">
        <w:t>.</w:t>
      </w:r>
      <w:r w:rsidR="000653D3">
        <w:t xml:space="preserve"> </w:t>
      </w:r>
      <w:r w:rsidR="00C03502">
        <w:t xml:space="preserve">To that end, this brief and a forthcoming one undertake to look closely at trends and issues involving two key aspects </w:t>
      </w:r>
      <w:r w:rsidR="00C03502">
        <w:lastRenderedPageBreak/>
        <w:t>of U.S. cleantech innovation</w:t>
      </w:r>
      <w:r w:rsidR="000C679C">
        <w:t>—</w:t>
      </w:r>
      <w:r w:rsidR="00C03502">
        <w:t>technology patenting and VC investment</w:t>
      </w:r>
      <w:r w:rsidR="000C679C">
        <w:t xml:space="preserve">—as they are playing out across 14 </w:t>
      </w:r>
      <w:r w:rsidR="00744B9D">
        <w:t>clean technology areas</w:t>
      </w:r>
      <w:r w:rsidR="000C679C">
        <w:t xml:space="preserve"> and </w:t>
      </w:r>
      <w:r w:rsidR="00744B9D">
        <w:t>the nation’s diverse</w:t>
      </w:r>
      <w:r w:rsidR="000C679C">
        <w:t xml:space="preserve"> metropolitan areas.</w:t>
      </w:r>
    </w:p>
    <w:p w14:paraId="795BD7C8" w14:textId="550F9304" w:rsidR="00C03502" w:rsidRDefault="00C03502" w:rsidP="00C03502">
      <w:r>
        <w:t xml:space="preserve">Patenting matters, because patenting—a measure of new technology invention—is an intermediate step toward innovation, </w:t>
      </w:r>
      <w:r w:rsidR="002D631B">
        <w:t xml:space="preserve">and </w:t>
      </w:r>
      <w:r>
        <w:t xml:space="preserve">patent data provide indirect and partial indicators of innovation. Patenting activity has been shown to be positively correlated with regional economic health, as high rates of patent creation are geographically associated with </w:t>
      </w:r>
      <w:r w:rsidR="002D631B">
        <w:t>higher-than-</w:t>
      </w:r>
      <w:r>
        <w:t>average wages, lower regional unemployment, and more startup company activities.</w:t>
      </w:r>
      <w:r>
        <w:rPr>
          <w:rStyle w:val="EndnoteReference"/>
        </w:rPr>
        <w:endnoteReference w:id="7"/>
      </w:r>
      <w:r w:rsidR="000653D3">
        <w:t xml:space="preserve"> </w:t>
      </w:r>
      <w:r>
        <w:t xml:space="preserve">VC is important because </w:t>
      </w:r>
      <w:r w:rsidR="002D631B">
        <w:t xml:space="preserve">it </w:t>
      </w:r>
      <w:r>
        <w:t xml:space="preserve">is a key form of the </w:t>
      </w:r>
      <w:r>
        <w:rPr>
          <w:rStyle w:val="s1"/>
        </w:rPr>
        <w:t>early-stage financing that is frequently necessary to allow innovative new energy companies to grow.</w:t>
      </w:r>
      <w:r w:rsidR="006A572B">
        <w:rPr>
          <w:rStyle w:val="EndnoteReference"/>
        </w:rPr>
        <w:endnoteReference w:id="8"/>
      </w:r>
      <w:r w:rsidR="000653D3">
        <w:rPr>
          <w:rStyle w:val="s1"/>
        </w:rPr>
        <w:t xml:space="preserve"> </w:t>
      </w:r>
      <w:r>
        <w:rPr>
          <w:rStyle w:val="s1"/>
        </w:rPr>
        <w:t xml:space="preserve">VC has also been shown to </w:t>
      </w:r>
      <w:r>
        <w:t xml:space="preserve">play a key role in advancing </w:t>
      </w:r>
      <w:r w:rsidR="001F6757">
        <w:t xml:space="preserve">key segments of </w:t>
      </w:r>
      <w:r>
        <w:t>the innovation economy of the United States over the last several decades.</w:t>
      </w:r>
      <w:r w:rsidR="00025712">
        <w:rPr>
          <w:rStyle w:val="EndnoteReference"/>
        </w:rPr>
        <w:endnoteReference w:id="9"/>
      </w:r>
      <w:r>
        <w:t xml:space="preserve"> </w:t>
      </w:r>
    </w:p>
    <w:p w14:paraId="4BF7DFBD" w14:textId="77777777" w:rsidR="001B3D98" w:rsidRDefault="001B3D98" w:rsidP="001B3D98">
      <w:pPr>
        <w:rPr>
          <w:rStyle w:val="s1"/>
        </w:rPr>
      </w:pPr>
      <w:r>
        <w:rPr>
          <w:rStyle w:val="s1"/>
        </w:rPr>
        <w:t>In keeping with that, this first brief of two on cleantech innovation—a forthcoming brief will examine VC dynamics—looks at dynamics, emphases, and patterns in clean-technology patenting since 2001 for the nation and its diverse metropolitan areas.  In doing so, the post provides a baseline look at the pace and geography of cleantech innovation, with an eye to informing decisionmaking.</w:t>
      </w:r>
    </w:p>
    <w:p w14:paraId="3DCE0EAC" w14:textId="26A5B59D" w:rsidR="00DA2EE0" w:rsidRDefault="00C03502" w:rsidP="00C03502">
      <w:pPr>
        <w:rPr>
          <w:rStyle w:val="s1"/>
        </w:rPr>
      </w:pPr>
      <w:r>
        <w:rPr>
          <w:rStyle w:val="s1"/>
        </w:rPr>
        <w:t>What do these data show?</w:t>
      </w:r>
      <w:r w:rsidR="006A06E2">
        <w:rPr>
          <w:rStyle w:val="s1"/>
        </w:rPr>
        <w:t xml:space="preserve"> Overall, even as </w:t>
      </w:r>
      <w:r w:rsidR="00BB0196">
        <w:rPr>
          <w:rStyle w:val="s1"/>
        </w:rPr>
        <w:t xml:space="preserve">cleantech </w:t>
      </w:r>
      <w:r w:rsidR="00336DA5">
        <w:rPr>
          <w:rStyle w:val="s1"/>
        </w:rPr>
        <w:t xml:space="preserve">invention </w:t>
      </w:r>
      <w:r w:rsidR="006A06E2">
        <w:rPr>
          <w:rStyle w:val="s1"/>
        </w:rPr>
        <w:t>has grown over the years, patenting</w:t>
      </w:r>
      <w:r w:rsidR="0043206B">
        <w:rPr>
          <w:rStyle w:val="s1"/>
        </w:rPr>
        <w:t xml:space="preserve"> may be slowing</w:t>
      </w:r>
      <w:r w:rsidR="004571F3">
        <w:rPr>
          <w:rStyle w:val="s1"/>
        </w:rPr>
        <w:t xml:space="preserve">, and </w:t>
      </w:r>
      <w:r w:rsidR="009B4F42">
        <w:rPr>
          <w:rStyle w:val="s1"/>
        </w:rPr>
        <w:t xml:space="preserve">it </w:t>
      </w:r>
      <w:r w:rsidR="006A06E2">
        <w:rPr>
          <w:rStyle w:val="s1"/>
        </w:rPr>
        <w:t>tend</w:t>
      </w:r>
      <w:r w:rsidR="00BB0196">
        <w:rPr>
          <w:rStyle w:val="s1"/>
        </w:rPr>
        <w:t>s</w:t>
      </w:r>
      <w:r w:rsidR="006A06E2">
        <w:rPr>
          <w:rStyle w:val="s1"/>
        </w:rPr>
        <w:t xml:space="preserve"> to be concentrated in </w:t>
      </w:r>
      <w:r w:rsidR="00EB5898">
        <w:rPr>
          <w:rStyle w:val="s1"/>
        </w:rPr>
        <w:t>relatively f</w:t>
      </w:r>
      <w:r w:rsidR="006A06E2">
        <w:rPr>
          <w:rStyle w:val="s1"/>
        </w:rPr>
        <w:t xml:space="preserve">ew technology </w:t>
      </w:r>
      <w:r w:rsidR="007D1B8A">
        <w:rPr>
          <w:rStyle w:val="s1"/>
        </w:rPr>
        <w:t>domains</w:t>
      </w:r>
      <w:r w:rsidR="006A06E2">
        <w:rPr>
          <w:rStyle w:val="s1"/>
        </w:rPr>
        <w:t xml:space="preserve"> such as advanced green materials, energy efficiency, and transportation. </w:t>
      </w:r>
      <w:r w:rsidR="00565079">
        <w:rPr>
          <w:rStyle w:val="s1"/>
        </w:rPr>
        <w:t>Likewise, while many U.S. firms are patenting extensively, more and more U.S. patents are being obtained by foreign companies, raising questions about the nation’s commitment to profiting domestically from its in</w:t>
      </w:r>
      <w:r w:rsidR="0043206B">
        <w:rPr>
          <w:rStyle w:val="s1"/>
        </w:rPr>
        <w:t>vention</w:t>
      </w:r>
      <w:r w:rsidR="009B4F42">
        <w:rPr>
          <w:rStyle w:val="s1"/>
        </w:rPr>
        <w:t>s</w:t>
      </w:r>
      <w:r w:rsidR="00565079">
        <w:rPr>
          <w:rStyle w:val="s1"/>
        </w:rPr>
        <w:t>.</w:t>
      </w:r>
      <w:r w:rsidR="000653D3">
        <w:rPr>
          <w:rStyle w:val="s1"/>
        </w:rPr>
        <w:t xml:space="preserve"> </w:t>
      </w:r>
      <w:r w:rsidR="00565079">
        <w:rPr>
          <w:rStyle w:val="s1"/>
        </w:rPr>
        <w:t>Each of these findings raises questions about the competitiveness of the U.S. innovation scene.</w:t>
      </w:r>
      <w:r w:rsidR="000653D3">
        <w:rPr>
          <w:rStyle w:val="s1"/>
        </w:rPr>
        <w:t xml:space="preserve"> </w:t>
      </w:r>
      <w:r w:rsidR="009B4F42">
        <w:rPr>
          <w:rStyle w:val="s1"/>
        </w:rPr>
        <w:t>However, t</w:t>
      </w:r>
      <w:r w:rsidR="00565079">
        <w:rPr>
          <w:rStyle w:val="s1"/>
        </w:rPr>
        <w:t>here are also signs of vibrancy across the map.</w:t>
      </w:r>
      <w:r w:rsidR="000653D3">
        <w:rPr>
          <w:rStyle w:val="s1"/>
        </w:rPr>
        <w:t xml:space="preserve"> </w:t>
      </w:r>
      <w:r w:rsidR="00565079">
        <w:rPr>
          <w:rStyle w:val="s1"/>
        </w:rPr>
        <w:t>Notably,</w:t>
      </w:r>
      <w:r w:rsidR="00744B9D">
        <w:rPr>
          <w:rStyle w:val="s1"/>
        </w:rPr>
        <w:t xml:space="preserve"> while</w:t>
      </w:r>
      <w:r w:rsidR="00565079">
        <w:rPr>
          <w:rStyle w:val="s1"/>
        </w:rPr>
        <w:t xml:space="preserve"> </w:t>
      </w:r>
      <w:r w:rsidR="000C679C">
        <w:rPr>
          <w:rStyle w:val="s1"/>
        </w:rPr>
        <w:t xml:space="preserve">much of </w:t>
      </w:r>
      <w:r w:rsidR="00565079">
        <w:rPr>
          <w:rStyle w:val="s1"/>
        </w:rPr>
        <w:t xml:space="preserve">America’s </w:t>
      </w:r>
      <w:r w:rsidR="00DA2EE0">
        <w:rPr>
          <w:rStyle w:val="s1"/>
        </w:rPr>
        <w:t xml:space="preserve">patenting </w:t>
      </w:r>
      <w:r w:rsidR="000C679C">
        <w:rPr>
          <w:rStyle w:val="s1"/>
        </w:rPr>
        <w:t xml:space="preserve">takes place in </w:t>
      </w:r>
      <w:r w:rsidR="00EB5898">
        <w:rPr>
          <w:rStyle w:val="s1"/>
        </w:rPr>
        <w:t xml:space="preserve">a </w:t>
      </w:r>
      <w:r w:rsidR="000C679C">
        <w:rPr>
          <w:rStyle w:val="s1"/>
        </w:rPr>
        <w:t>relatively few</w:t>
      </w:r>
      <w:r w:rsidR="00565079">
        <w:rPr>
          <w:rStyle w:val="s1"/>
        </w:rPr>
        <w:t xml:space="preserve"> large metropolitan areas</w:t>
      </w:r>
      <w:r w:rsidR="00EB5898">
        <w:rPr>
          <w:rStyle w:val="s1"/>
        </w:rPr>
        <w:t>, low-carbon energy</w:t>
      </w:r>
      <w:r w:rsidR="00565079">
        <w:rPr>
          <w:rStyle w:val="s1"/>
        </w:rPr>
        <w:t xml:space="preserve"> innovation </w:t>
      </w:r>
      <w:r w:rsidR="000C679C">
        <w:rPr>
          <w:rStyle w:val="s1"/>
        </w:rPr>
        <w:t xml:space="preserve">activity </w:t>
      </w:r>
      <w:r w:rsidR="00B46F33">
        <w:rPr>
          <w:rStyle w:val="s1"/>
        </w:rPr>
        <w:t xml:space="preserve">extends into </w:t>
      </w:r>
      <w:r w:rsidR="000C679C">
        <w:rPr>
          <w:rStyle w:val="s1"/>
        </w:rPr>
        <w:t xml:space="preserve">all </w:t>
      </w:r>
      <w:r w:rsidR="00B46F33">
        <w:rPr>
          <w:rStyle w:val="s1"/>
        </w:rPr>
        <w:t xml:space="preserve">regions of the country, ensuring that </w:t>
      </w:r>
      <w:r w:rsidR="000C679C">
        <w:rPr>
          <w:rStyle w:val="s1"/>
        </w:rPr>
        <w:t>energy innovation</w:t>
      </w:r>
      <w:r w:rsidR="000C679C" w:rsidRPr="000C679C">
        <w:rPr>
          <w:rStyle w:val="s1"/>
        </w:rPr>
        <w:t xml:space="preserve"> </w:t>
      </w:r>
      <w:r w:rsidR="000C679C">
        <w:rPr>
          <w:rStyle w:val="s1"/>
        </w:rPr>
        <w:t>is far from a monopoly of coastal</w:t>
      </w:r>
      <w:r w:rsidR="00565079">
        <w:rPr>
          <w:rStyle w:val="s1"/>
        </w:rPr>
        <w:t xml:space="preserve"> cities</w:t>
      </w:r>
      <w:r w:rsidR="000C679C">
        <w:rPr>
          <w:rStyle w:val="s1"/>
        </w:rPr>
        <w:t>.</w:t>
      </w:r>
      <w:r w:rsidR="000653D3">
        <w:rPr>
          <w:rStyle w:val="s1"/>
        </w:rPr>
        <w:t xml:space="preserve"> </w:t>
      </w:r>
      <w:r w:rsidR="00565079">
        <w:rPr>
          <w:rStyle w:val="s1"/>
        </w:rPr>
        <w:t>That breadth provides grounds for optimism.</w:t>
      </w:r>
      <w:r w:rsidR="00336DA5">
        <w:rPr>
          <w:rStyle w:val="s1"/>
        </w:rPr>
        <w:t xml:space="preserve"> </w:t>
      </w:r>
    </w:p>
    <w:p w14:paraId="0302BD82" w14:textId="77777777" w:rsidR="003A33E5" w:rsidRDefault="003A33E5" w:rsidP="00003DF0">
      <w:pPr>
        <w:rPr>
          <w:b/>
          <w:sz w:val="28"/>
          <w:szCs w:val="28"/>
        </w:rPr>
      </w:pPr>
    </w:p>
    <w:p w14:paraId="0CA8FD82" w14:textId="6EC8AA47" w:rsidR="0009689D" w:rsidRDefault="001333D3" w:rsidP="00003DF0">
      <w:pPr>
        <w:rPr>
          <w:b/>
          <w:sz w:val="28"/>
          <w:szCs w:val="28"/>
        </w:rPr>
      </w:pPr>
      <w:r>
        <w:rPr>
          <w:b/>
          <w:sz w:val="28"/>
          <w:szCs w:val="28"/>
        </w:rPr>
        <w:t xml:space="preserve">Cleantech patenting: what and </w:t>
      </w:r>
      <w:r w:rsidR="00273B2A">
        <w:rPr>
          <w:b/>
          <w:sz w:val="28"/>
          <w:szCs w:val="28"/>
        </w:rPr>
        <w:t>w</w:t>
      </w:r>
      <w:r>
        <w:rPr>
          <w:b/>
          <w:sz w:val="28"/>
          <w:szCs w:val="28"/>
        </w:rPr>
        <w:t>here</w:t>
      </w:r>
    </w:p>
    <w:p w14:paraId="2307E158" w14:textId="0D869D75" w:rsidR="0018131E" w:rsidRDefault="009B4F42">
      <w:r>
        <w:t>Patents</w:t>
      </w:r>
      <w:r w:rsidR="001333D3">
        <w:t xml:space="preserve"> matter </w:t>
      </w:r>
      <w:r w:rsidR="00AF5AA4">
        <w:t xml:space="preserve">as an indicator of </w:t>
      </w:r>
      <w:r w:rsidR="0018131E">
        <w:t xml:space="preserve">U.S. </w:t>
      </w:r>
      <w:r w:rsidR="00AC2F8A">
        <w:t>energy</w:t>
      </w:r>
      <w:r w:rsidR="00AF5AA4">
        <w:t>-sector innovation</w:t>
      </w:r>
      <w:r w:rsidR="0018131E">
        <w:t xml:space="preserve"> vitality</w:t>
      </w:r>
      <w:r>
        <w:t xml:space="preserve"> because, </w:t>
      </w:r>
      <w:r w:rsidR="00AF5AA4">
        <w:t>while imperfect</w:t>
      </w:r>
      <w:r w:rsidR="00321688">
        <w:t xml:space="preserve">, </w:t>
      </w:r>
      <w:r w:rsidR="00655808">
        <w:t xml:space="preserve">they </w:t>
      </w:r>
      <w:r>
        <w:t xml:space="preserve">are </w:t>
      </w:r>
      <w:r w:rsidR="00AF5AA4">
        <w:t xml:space="preserve">a </w:t>
      </w:r>
      <w:r w:rsidR="0018131E">
        <w:t xml:space="preserve">useful </w:t>
      </w:r>
      <w:r w:rsidR="00AF5AA4">
        <w:t>measure of</w:t>
      </w:r>
      <w:r w:rsidR="0018131E">
        <w:t xml:space="preserve"> the ability of individuals, firms, industries, and places to develop and implement new ideas that create business value.</w:t>
      </w:r>
      <w:r w:rsidR="00537411">
        <w:rPr>
          <w:rStyle w:val="EndnoteReference"/>
        </w:rPr>
        <w:endnoteReference w:id="10"/>
      </w:r>
      <w:r w:rsidR="000653D3">
        <w:t xml:space="preserve"> </w:t>
      </w:r>
    </w:p>
    <w:p w14:paraId="68311410" w14:textId="613F9A56" w:rsidR="005D6DBA" w:rsidRDefault="00321688" w:rsidP="005D6DBA">
      <w:r>
        <w:t>P</w:t>
      </w:r>
      <w:r w:rsidR="005D6DBA">
        <w:t>atents</w:t>
      </w:r>
      <w:r w:rsidR="009B4F42">
        <w:t xml:space="preserve">, </w:t>
      </w:r>
      <w:r>
        <w:t>which grant their claimants temporary monopolies on the use of inventions</w:t>
      </w:r>
      <w:r w:rsidR="005D6DBA">
        <w:t xml:space="preserve">, </w:t>
      </w:r>
      <w:r>
        <w:t>play an important role in the entire technology lifecycle</w:t>
      </w:r>
      <w:r w:rsidR="00E46E9C">
        <w:t>, from basic research</w:t>
      </w:r>
      <w:r w:rsidR="009B4F42">
        <w:t>,</w:t>
      </w:r>
      <w:r w:rsidR="00E46E9C">
        <w:t xml:space="preserve"> development</w:t>
      </w:r>
      <w:r w:rsidR="009B4F42">
        <w:t xml:space="preserve">, </w:t>
      </w:r>
      <w:r w:rsidR="00E46E9C">
        <w:t xml:space="preserve">and demonstration </w:t>
      </w:r>
      <w:r w:rsidR="009B4F42">
        <w:t xml:space="preserve">(RD&amp;D) </w:t>
      </w:r>
      <w:r w:rsidR="00E46E9C">
        <w:t>to commercialization</w:t>
      </w:r>
      <w:r w:rsidR="005D6DBA">
        <w:t>.</w:t>
      </w:r>
      <w:r w:rsidR="005D6DBA" w:rsidRPr="005D6DBA">
        <w:rPr>
          <w:rStyle w:val="EndnoteReference"/>
        </w:rPr>
        <w:t xml:space="preserve"> </w:t>
      </w:r>
    </w:p>
    <w:p w14:paraId="07335100" w14:textId="73FCC70D" w:rsidR="009B4F42" w:rsidRDefault="00D72463">
      <w:r>
        <w:t>I</w:t>
      </w:r>
      <w:r w:rsidR="00EC4813">
        <w:t xml:space="preserve">t is not surprising, therefore, that patents are </w:t>
      </w:r>
      <w:r w:rsidR="009807A6">
        <w:t>one of the most</w:t>
      </w:r>
      <w:r w:rsidR="00EC4813">
        <w:t xml:space="preserve"> </w:t>
      </w:r>
      <w:r w:rsidR="0018131E">
        <w:t>frequently employed</w:t>
      </w:r>
      <w:r w:rsidR="00EC4813">
        <w:t xml:space="preserve"> indicators for monitoring the </w:t>
      </w:r>
      <w:r w:rsidR="00321688">
        <w:t xml:space="preserve">emergence </w:t>
      </w:r>
      <w:r w:rsidR="00EC4813">
        <w:t xml:space="preserve">of </w:t>
      </w:r>
      <w:r w:rsidR="00321688">
        <w:t>new technologies, processes, and products</w:t>
      </w:r>
      <w:r w:rsidR="00EC4813">
        <w:t>.</w:t>
      </w:r>
      <w:r w:rsidR="000653D3">
        <w:t xml:space="preserve"> </w:t>
      </w:r>
      <w:r>
        <w:t>For the purposes of this analysis, p</w:t>
      </w:r>
      <w:r w:rsidR="00336904">
        <w:t xml:space="preserve">atents </w:t>
      </w:r>
      <w:r>
        <w:t>remain</w:t>
      </w:r>
      <w:r w:rsidR="00336904">
        <w:t xml:space="preserve"> </w:t>
      </w:r>
      <w:r w:rsidR="00EC4813">
        <w:t xml:space="preserve">the best available source of data on innovation </w:t>
      </w:r>
      <w:r>
        <w:t xml:space="preserve">that </w:t>
      </w:r>
      <w:r w:rsidR="00EC4813">
        <w:t xml:space="preserve">is readily available and comparable across regions. </w:t>
      </w:r>
      <w:r w:rsidR="007D192E">
        <w:t xml:space="preserve">Patent information can be used to assess RD&amp;D trends, emerging technologies, </w:t>
      </w:r>
      <w:r w:rsidR="00655808">
        <w:t>“</w:t>
      </w:r>
      <w:r w:rsidR="007D192E">
        <w:t>whitespace,</w:t>
      </w:r>
      <w:r w:rsidR="00655808">
        <w:t>”</w:t>
      </w:r>
      <w:r w:rsidR="007D192E">
        <w:t xml:space="preserve"> innovation patterns, </w:t>
      </w:r>
      <w:r>
        <w:t xml:space="preserve">and </w:t>
      </w:r>
      <w:r w:rsidR="007D192E">
        <w:t xml:space="preserve">the technology competitiveness of </w:t>
      </w:r>
      <w:r>
        <w:t xml:space="preserve">firms, industries, and </w:t>
      </w:r>
      <w:r w:rsidR="007D192E">
        <w:t>region</w:t>
      </w:r>
      <w:r>
        <w:t>s</w:t>
      </w:r>
      <w:r w:rsidR="007D192E">
        <w:t>.</w:t>
      </w:r>
      <w:r w:rsidR="009D03D4">
        <w:rPr>
          <w:rStyle w:val="EndnoteReference"/>
        </w:rPr>
        <w:endnoteReference w:id="11"/>
      </w:r>
      <w:r w:rsidR="00870747">
        <w:t xml:space="preserve">And so this brief uses </w:t>
      </w:r>
      <w:r w:rsidR="002D1FAA">
        <w:t>IP Checkups’ Cleantech PatentEdge database</w:t>
      </w:r>
      <w:r w:rsidR="00870747">
        <w:t xml:space="preserve"> to analyze patenting trends for 1</w:t>
      </w:r>
      <w:r w:rsidR="00620DDD">
        <w:t>4</w:t>
      </w:r>
      <w:r w:rsidR="00870747">
        <w:t xml:space="preserve"> </w:t>
      </w:r>
      <w:r w:rsidR="00AC2F8A">
        <w:t xml:space="preserve">cleantech energy innovation </w:t>
      </w:r>
      <w:r w:rsidR="00870747">
        <w:t>categories</w:t>
      </w:r>
      <w:r w:rsidR="00AC2F8A">
        <w:t xml:space="preserve"> (ranging from solar and wind to nuclear </w:t>
      </w:r>
      <w:r w:rsidR="00AC2F8A">
        <w:lastRenderedPageBreak/>
        <w:t xml:space="preserve">and conventional fuels) </w:t>
      </w:r>
      <w:r w:rsidR="00870747">
        <w:t>between 2001 and 201</w:t>
      </w:r>
      <w:r w:rsidR="00245531">
        <w:t>6, with a focus on the period after</w:t>
      </w:r>
      <w:r w:rsidR="008447E3">
        <w:t xml:space="preserve"> 201</w:t>
      </w:r>
      <w:r w:rsidR="00273064">
        <w:t>1</w:t>
      </w:r>
      <w:r w:rsidR="008447E3">
        <w:t>,</w:t>
      </w:r>
      <w:r w:rsidR="00870747">
        <w:t xml:space="preserve"> for the United States and its metropolitan regions.</w:t>
      </w:r>
      <w:r w:rsidR="003E2029">
        <w:rPr>
          <w:rStyle w:val="EndnoteReference"/>
        </w:rPr>
        <w:endnoteReference w:id="12"/>
      </w:r>
      <w:r w:rsidR="00AD4C66">
        <w:t xml:space="preserve"> </w:t>
      </w:r>
      <w:r w:rsidR="00C42266">
        <w:t>This discussion focuses only on patent activity at the U.S. Patent and Trademark Office (USPTO)</w:t>
      </w:r>
      <w:r w:rsidR="009B4F42">
        <w:t xml:space="preserve">, </w:t>
      </w:r>
      <w:r w:rsidR="00C42266">
        <w:t xml:space="preserve">one of the largest patent offices in the world and </w:t>
      </w:r>
      <w:r w:rsidR="009B4F42">
        <w:t xml:space="preserve">the recipient of </w:t>
      </w:r>
      <w:r w:rsidR="00C42266">
        <w:t>a significant share of applications and grants from foreign inventors because of the size and openness of the U.S. market.</w:t>
      </w:r>
      <w:r w:rsidR="00C42266">
        <w:rPr>
          <w:rStyle w:val="EndnoteReference"/>
        </w:rPr>
        <w:endnoteReference w:id="13"/>
      </w:r>
      <w:r w:rsidR="000653D3">
        <w:t xml:space="preserve"> </w:t>
      </w:r>
    </w:p>
    <w:p w14:paraId="524CD1BC" w14:textId="77D42A60" w:rsidR="00662993" w:rsidRDefault="00655808">
      <w:r>
        <w:t>Overall, t</w:t>
      </w:r>
      <w:r w:rsidR="00605339">
        <w:t>he resulting analysis reveals a mixed picture of U.S. cleantech innovation.</w:t>
      </w:r>
      <w:r w:rsidR="00A47AE4">
        <w:t xml:space="preserve"> F</w:t>
      </w:r>
      <w:r w:rsidR="00936DB5">
        <w:t>ive</w:t>
      </w:r>
      <w:r w:rsidR="00662993">
        <w:t xml:space="preserve"> major findings stand out: </w:t>
      </w:r>
    </w:p>
    <w:p w14:paraId="30F1B749" w14:textId="1C809226" w:rsidR="001E729C" w:rsidRDefault="00CC2C18" w:rsidP="001E729C">
      <w:pPr>
        <w:rPr>
          <w:b/>
          <w:i/>
          <w:sz w:val="24"/>
          <w:szCs w:val="24"/>
        </w:rPr>
      </w:pPr>
      <w:r>
        <w:rPr>
          <w:b/>
          <w:i/>
          <w:sz w:val="24"/>
          <w:szCs w:val="24"/>
        </w:rPr>
        <w:t>U.S. cleantech patent</w:t>
      </w:r>
      <w:r w:rsidR="00750D71">
        <w:rPr>
          <w:b/>
          <w:i/>
          <w:sz w:val="24"/>
          <w:szCs w:val="24"/>
        </w:rPr>
        <w:t>ing has grown significantly since 2001</w:t>
      </w:r>
      <w:r w:rsidR="00D301B1">
        <w:rPr>
          <w:b/>
          <w:i/>
          <w:sz w:val="24"/>
          <w:szCs w:val="24"/>
        </w:rPr>
        <w:t>, outpacing growth in all U.S. patents</w:t>
      </w:r>
      <w:r w:rsidR="00A43076">
        <w:rPr>
          <w:b/>
          <w:i/>
          <w:sz w:val="24"/>
          <w:szCs w:val="24"/>
        </w:rPr>
        <w:t xml:space="preserve">, but may </w:t>
      </w:r>
      <w:r w:rsidR="005B1F48">
        <w:rPr>
          <w:b/>
          <w:i/>
          <w:sz w:val="24"/>
          <w:szCs w:val="24"/>
        </w:rPr>
        <w:t xml:space="preserve">now </w:t>
      </w:r>
      <w:r w:rsidR="00A43076">
        <w:rPr>
          <w:b/>
          <w:i/>
          <w:sz w:val="24"/>
          <w:szCs w:val="24"/>
        </w:rPr>
        <w:t>be flagging</w:t>
      </w:r>
    </w:p>
    <w:p w14:paraId="63605130" w14:textId="4842FC4E" w:rsidR="00C76CA3" w:rsidRDefault="00C1508D" w:rsidP="00C76CA3">
      <w:r>
        <w:t xml:space="preserve">Patent filing and granting has generally increased </w:t>
      </w:r>
      <w:r w:rsidR="000C0AD9">
        <w:t>in the 2000s</w:t>
      </w:r>
      <w:r w:rsidR="00201215">
        <w:t>,</w:t>
      </w:r>
      <w:r w:rsidR="000C0AD9">
        <w:t xml:space="preserve"> </w:t>
      </w:r>
      <w:r>
        <w:t>and the cleantech sector is no exception.</w:t>
      </w:r>
      <w:r w:rsidR="00CC2C18">
        <w:rPr>
          <w:rStyle w:val="EndnoteReference"/>
        </w:rPr>
        <w:endnoteReference w:id="14"/>
      </w:r>
      <w:r w:rsidR="000653D3">
        <w:t xml:space="preserve"> </w:t>
      </w:r>
      <w:r w:rsidR="000C0AD9">
        <w:t>Since 2001, t</w:t>
      </w:r>
      <w:r>
        <w:t xml:space="preserve">he total number of granted patents in cleantech has more than doubled—from </w:t>
      </w:r>
      <w:r w:rsidR="00FB503B">
        <w:t>a little less than 15,000 in 2001</w:t>
      </w:r>
      <w:r>
        <w:t xml:space="preserve"> to</w:t>
      </w:r>
      <w:r w:rsidR="00FB503B">
        <w:t xml:space="preserve"> approximately 32,000 in 2016</w:t>
      </w:r>
      <w:r w:rsidR="000C0AD9">
        <w:t>.</w:t>
      </w:r>
      <w:r w:rsidR="00962C5C">
        <w:t xml:space="preserve"> U.S. cleantech patents reached an all-time high of 35,271 in 2014.</w:t>
      </w:r>
      <w:r w:rsidR="00396FC4">
        <w:t xml:space="preserve"> Moreover, </w:t>
      </w:r>
      <w:r w:rsidR="005B1F48">
        <w:t>patenting in cleantech has been growing faster than in many other important innovation industries.</w:t>
      </w:r>
      <w:r w:rsidR="000653D3">
        <w:t xml:space="preserve"> </w:t>
      </w:r>
    </w:p>
    <w:p w14:paraId="732D1E13" w14:textId="67B09CC5" w:rsidR="00E25F17" w:rsidRPr="00E25F17" w:rsidRDefault="00F766CD" w:rsidP="00C76CA3">
      <w:pPr>
        <w:rPr>
          <w:color w:val="0000FF"/>
        </w:rPr>
      </w:pPr>
      <w:r w:rsidRPr="00E25F17">
        <w:rPr>
          <w:color w:val="0000FF"/>
        </w:rPr>
        <w:t xml:space="preserve">Figure 1: </w:t>
      </w:r>
      <w:r w:rsidR="00E25F17">
        <w:rPr>
          <w:color w:val="0000FF"/>
        </w:rPr>
        <w:t>After years of growth the n</w:t>
      </w:r>
      <w:r w:rsidRPr="00E25F17">
        <w:rPr>
          <w:color w:val="0000FF"/>
        </w:rPr>
        <w:t>umber of cleantech patents granted by USPTO ha</w:t>
      </w:r>
      <w:r w:rsidR="00E25F17">
        <w:rPr>
          <w:color w:val="0000FF"/>
        </w:rPr>
        <w:t>s</w:t>
      </w:r>
      <w:r w:rsidRPr="00E25F17">
        <w:rPr>
          <w:color w:val="0000FF"/>
        </w:rPr>
        <w:t xml:space="preserve"> declined since 2014 (</w:t>
      </w:r>
      <w:r w:rsidR="00E25F17">
        <w:rPr>
          <w:color w:val="0000FF"/>
        </w:rPr>
        <w:t xml:space="preserve">use linechart to </w:t>
      </w:r>
      <w:r w:rsidRPr="00E25F17">
        <w:rPr>
          <w:color w:val="0000FF"/>
        </w:rPr>
        <w:t>show data from 2001 to 2016 for cleantech patents</w:t>
      </w:r>
      <w:r w:rsidR="00E25F17">
        <w:rPr>
          <w:color w:val="0000FF"/>
        </w:rPr>
        <w:t xml:space="preserve"> and all patents</w:t>
      </w:r>
      <w:r w:rsidR="00FD0CA9">
        <w:rPr>
          <w:color w:val="0000FF"/>
        </w:rPr>
        <w:t>—consider using green as in “Sizing the Clean Economy”</w:t>
      </w:r>
      <w:r w:rsidR="00E25F17">
        <w:rPr>
          <w:color w:val="0000FF"/>
        </w:rPr>
        <w:t>)</w:t>
      </w:r>
    </w:p>
    <w:p w14:paraId="19232073" w14:textId="0D9D683E" w:rsidR="005B1F48" w:rsidRDefault="005B1F48" w:rsidP="00C76CA3">
      <w:r>
        <w:t>D</w:t>
      </w:r>
      <w:r w:rsidR="00A43076">
        <w:t xml:space="preserve">uring </w:t>
      </w:r>
      <w:r w:rsidR="00655808">
        <w:t xml:space="preserve">the years </w:t>
      </w:r>
      <w:r w:rsidR="00A43076">
        <w:t>2001</w:t>
      </w:r>
      <w:r w:rsidR="000B7AF0">
        <w:t>–</w:t>
      </w:r>
      <w:r w:rsidR="00A43076">
        <w:t>2014,</w:t>
      </w:r>
      <w:r w:rsidR="00A43076" w:rsidRPr="00A43076">
        <w:t xml:space="preserve"> </w:t>
      </w:r>
      <w:r>
        <w:t xml:space="preserve">for example, </w:t>
      </w:r>
      <w:r w:rsidR="00A43076">
        <w:t xml:space="preserve">patenting across all technology areas </w:t>
      </w:r>
      <w:r w:rsidR="00201215">
        <w:t xml:space="preserve">rose </w:t>
      </w:r>
      <w:r w:rsidR="00A43076">
        <w:t>at a 5 percent compound annual growth rate (CAGR)</w:t>
      </w:r>
      <w:r w:rsidR="000B7AF0">
        <w:t>,</w:t>
      </w:r>
      <w:r>
        <w:t xml:space="preserve"> but in </w:t>
      </w:r>
      <w:r w:rsidR="00A43076">
        <w:t xml:space="preserve">cleantech </w:t>
      </w:r>
      <w:r w:rsidR="000B7AF0">
        <w:t xml:space="preserve">the rate was </w:t>
      </w:r>
      <w:r w:rsidR="00A43076">
        <w:t>7 percent</w:t>
      </w:r>
      <w:r w:rsidR="00805E51">
        <w:t xml:space="preserve"> </w:t>
      </w:r>
      <w:r w:rsidR="00962C5C">
        <w:t>(for the period 2011-2014</w:t>
      </w:r>
      <w:r w:rsidR="00655808">
        <w:t xml:space="preserve"> the rate was12 percent growth</w:t>
      </w:r>
      <w:r w:rsidR="00962C5C">
        <w:t>)</w:t>
      </w:r>
      <w:r>
        <w:t>.</w:t>
      </w:r>
      <w:r w:rsidR="00D4030B">
        <w:rPr>
          <w:rStyle w:val="EndnoteReference"/>
        </w:rPr>
        <w:endnoteReference w:id="15"/>
      </w:r>
      <w:r w:rsidR="000653D3">
        <w:t xml:space="preserve"> </w:t>
      </w:r>
      <w:r w:rsidR="00A43076">
        <w:t xml:space="preserve">In fact, during these years cleantech patenting grew at a faster pace than patenting in such </w:t>
      </w:r>
      <w:r w:rsidR="00D4030B">
        <w:t>celebrated innovation</w:t>
      </w:r>
      <w:r w:rsidR="005763D2">
        <w:t xml:space="preserve"> industries</w:t>
      </w:r>
      <w:r>
        <w:t xml:space="preserve"> </w:t>
      </w:r>
      <w:r w:rsidR="00A43076">
        <w:t>as medical technology (which grew at 6 percent CAGR), semiconductors (5 percent), biotechnology (3 percent), and pharmaceuticals (4 percent).</w:t>
      </w:r>
      <w:r w:rsidR="000653D3">
        <w:t xml:space="preserve"> </w:t>
      </w:r>
      <w:r w:rsidR="00A43076">
        <w:t>Only digital communications</w:t>
      </w:r>
      <w:r w:rsidR="00396FC4">
        <w:t xml:space="preserve"> and computer technology</w:t>
      </w:r>
      <w:r w:rsidR="00A43076">
        <w:t xml:space="preserve"> </w:t>
      </w:r>
      <w:r w:rsidR="00396FC4">
        <w:t>(14 percent and 12 percent</w:t>
      </w:r>
      <w:r>
        <w:t xml:space="preserve"> a year</w:t>
      </w:r>
      <w:r w:rsidR="00396FC4">
        <w:t xml:space="preserve"> growth) </w:t>
      </w:r>
      <w:r w:rsidR="00A43076">
        <w:t>s</w:t>
      </w:r>
      <w:r w:rsidR="00396FC4">
        <w:t>aw faster patenting tha</w:t>
      </w:r>
      <w:r w:rsidR="00D4030B">
        <w:t>n</w:t>
      </w:r>
      <w:r w:rsidR="00396FC4">
        <w:t xml:space="preserve"> cleantech</w:t>
      </w:r>
      <w:r>
        <w:t>.</w:t>
      </w:r>
      <w:r w:rsidR="000653D3">
        <w:t xml:space="preserve"> </w:t>
      </w:r>
      <w:r w:rsidR="00C76CA3">
        <w:t>Likely contributing to strong patenting in the years prior to 2015 has been the cumulative impact of investment in research—by both government and industry—and growth in the market for clean technologies globally.</w:t>
      </w:r>
      <w:r w:rsidR="00C76CA3" w:rsidRPr="00C76CA3">
        <w:t xml:space="preserve"> </w:t>
      </w:r>
      <w:r w:rsidR="00D4030B">
        <w:t xml:space="preserve">A </w:t>
      </w:r>
      <w:r w:rsidR="00C76CA3">
        <w:t>strong surge in the years 201</w:t>
      </w:r>
      <w:r w:rsidR="005763D2">
        <w:t>1</w:t>
      </w:r>
      <w:r w:rsidR="00C76CA3">
        <w:t xml:space="preserve">–2014 may </w:t>
      </w:r>
      <w:r w:rsidR="00D4030B">
        <w:t xml:space="preserve">also </w:t>
      </w:r>
      <w:r w:rsidR="00C76CA3">
        <w:t>reflect recovery from the global recession, along with USPTO efforts to decrease its backlog of patent applications.</w:t>
      </w:r>
      <w:r w:rsidR="00C76CA3">
        <w:rPr>
          <w:rStyle w:val="EndnoteReference"/>
        </w:rPr>
        <w:endnoteReference w:id="16"/>
      </w:r>
    </w:p>
    <w:p w14:paraId="0C20DBA3" w14:textId="09BD6F60" w:rsidR="000C0AD9" w:rsidRDefault="000B7AF0" w:rsidP="000C0AD9">
      <w:r>
        <w:t xml:space="preserve">However, between 2014 and 2016 </w:t>
      </w:r>
      <w:r w:rsidR="000C0AD9">
        <w:t>the number of cleantech patents granted in the country has declined</w:t>
      </w:r>
      <w:r w:rsidR="00F82FDA">
        <w:t xml:space="preserve"> by 9 percent</w:t>
      </w:r>
      <w:r w:rsidR="00201215">
        <w:t xml:space="preserve"> </w:t>
      </w:r>
      <w:r>
        <w:t>(Figure 1)</w:t>
      </w:r>
      <w:r w:rsidR="000C0AD9">
        <w:t>.</w:t>
      </w:r>
      <w:r w:rsidR="002367A0">
        <w:t xml:space="preserve"> </w:t>
      </w:r>
      <w:r w:rsidR="00BE3628">
        <w:t xml:space="preserve">While most cleantech categories saw a downward trend in the number of patents granted since 2014, the decline has been </w:t>
      </w:r>
      <w:r>
        <w:t xml:space="preserve">most </w:t>
      </w:r>
      <w:r w:rsidR="00BE3628">
        <w:t xml:space="preserve">pronounced in </w:t>
      </w:r>
      <w:r w:rsidR="005C4C3C">
        <w:t xml:space="preserve">energy efficiency, hydro </w:t>
      </w:r>
      <w:r>
        <w:t xml:space="preserve">and </w:t>
      </w:r>
      <w:r w:rsidR="005C4C3C">
        <w:t>marine power, solar, bioenergy, and nuclear</w:t>
      </w:r>
      <w:r w:rsidR="00BE3628">
        <w:t>.</w:t>
      </w:r>
      <w:r w:rsidR="000C0AD9">
        <w:t xml:space="preserve"> It is too early to say whether the downward trend</w:t>
      </w:r>
      <w:r w:rsidR="00BE3628">
        <w:t xml:space="preserve"> is just a blip or</w:t>
      </w:r>
      <w:r w:rsidR="000C0AD9">
        <w:t xml:space="preserve"> here to stay.</w:t>
      </w:r>
      <w:r w:rsidR="002367A0">
        <w:t xml:space="preserve"> </w:t>
      </w:r>
      <w:r w:rsidR="00201215">
        <w:t xml:space="preserve">In </w:t>
      </w:r>
      <w:r w:rsidR="002367A0">
        <w:t xml:space="preserve">2015, for instance, </w:t>
      </w:r>
      <w:r w:rsidR="00201215">
        <w:t xml:space="preserve">patents granted by the USPTO decreased </w:t>
      </w:r>
      <w:r w:rsidR="002367A0">
        <w:t>2 percent, the first decline in granted patents since 2008.</w:t>
      </w:r>
      <w:r w:rsidR="002367A0">
        <w:rPr>
          <w:rStyle w:val="EndnoteReference"/>
        </w:rPr>
        <w:endnoteReference w:id="17"/>
      </w:r>
      <w:r w:rsidR="000653D3">
        <w:t xml:space="preserve"> </w:t>
      </w:r>
      <w:r w:rsidR="00805E51">
        <w:t xml:space="preserve">But the recent </w:t>
      </w:r>
      <w:r w:rsidR="00B00D51">
        <w:t xml:space="preserve">overall </w:t>
      </w:r>
      <w:r w:rsidR="00E25F17">
        <w:t>s</w:t>
      </w:r>
      <w:r w:rsidR="00805E51">
        <w:t>lump bears watching.</w:t>
      </w:r>
    </w:p>
    <w:p w14:paraId="05C025AD" w14:textId="344AB52B" w:rsidR="00416275" w:rsidRDefault="00321847" w:rsidP="007565DE">
      <w:r>
        <w:t xml:space="preserve"> </w:t>
      </w:r>
    </w:p>
    <w:p w14:paraId="4C329EF4" w14:textId="29898A04" w:rsidR="00D332FD" w:rsidRPr="00DF3D2E" w:rsidRDefault="00D332FD" w:rsidP="00D332FD">
      <w:pPr>
        <w:rPr>
          <w:i/>
          <w:sz w:val="24"/>
          <w:szCs w:val="24"/>
        </w:rPr>
      </w:pPr>
      <w:r>
        <w:rPr>
          <w:b/>
          <w:i/>
          <w:sz w:val="24"/>
          <w:szCs w:val="24"/>
        </w:rPr>
        <w:t xml:space="preserve">Cleantech patenting is </w:t>
      </w:r>
      <w:r w:rsidR="00EB5898">
        <w:rPr>
          <w:b/>
          <w:i/>
          <w:sz w:val="24"/>
          <w:szCs w:val="24"/>
        </w:rPr>
        <w:t xml:space="preserve">quite </w:t>
      </w:r>
      <w:r w:rsidR="00245531">
        <w:rPr>
          <w:b/>
          <w:i/>
          <w:sz w:val="24"/>
          <w:szCs w:val="24"/>
        </w:rPr>
        <w:t xml:space="preserve">concentrated in </w:t>
      </w:r>
      <w:r w:rsidR="00EB5898">
        <w:rPr>
          <w:b/>
          <w:i/>
          <w:sz w:val="24"/>
          <w:szCs w:val="24"/>
        </w:rPr>
        <w:t xml:space="preserve">relatively </w:t>
      </w:r>
      <w:r w:rsidR="00245531">
        <w:rPr>
          <w:b/>
          <w:i/>
          <w:sz w:val="24"/>
          <w:szCs w:val="24"/>
        </w:rPr>
        <w:t>few categories</w:t>
      </w:r>
    </w:p>
    <w:p w14:paraId="6132879D" w14:textId="1F9F47AB" w:rsidR="00605065" w:rsidRDefault="00E25F17" w:rsidP="00E20218">
      <w:r>
        <w:t xml:space="preserve">While cleantech patenting appears vibrant and extensive in some </w:t>
      </w:r>
      <w:r w:rsidR="006B0169">
        <w:t>technology areas</w:t>
      </w:r>
      <w:r w:rsidR="000B7AF0">
        <w:t>,</w:t>
      </w:r>
      <w:r w:rsidR="006B0169">
        <w:t xml:space="preserve"> </w:t>
      </w:r>
      <w:r>
        <w:t>it remains modest</w:t>
      </w:r>
      <w:r w:rsidR="00273B2A">
        <w:t xml:space="preserve"> in others</w:t>
      </w:r>
      <w:r w:rsidR="004404E1">
        <w:t xml:space="preserve"> (Figure 2)</w:t>
      </w:r>
      <w:r>
        <w:t>.</w:t>
      </w:r>
      <w:r w:rsidR="000653D3">
        <w:t xml:space="preserve"> </w:t>
      </w:r>
      <w:r w:rsidR="00FE1DEB">
        <w:t xml:space="preserve">Overall, </w:t>
      </w:r>
      <w:r w:rsidR="00605065">
        <w:t xml:space="preserve">a total of </w:t>
      </w:r>
      <w:r w:rsidR="00273064">
        <w:t>186,5</w:t>
      </w:r>
      <w:r w:rsidR="00605339">
        <w:t>00</w:t>
      </w:r>
      <w:r w:rsidR="00605065">
        <w:t xml:space="preserve"> patents have been granted in the United States </w:t>
      </w:r>
      <w:r w:rsidR="00FE1DEB">
        <w:t xml:space="preserve">since 2011 </w:t>
      </w:r>
      <w:r w:rsidR="00605065">
        <w:t>across 14 cleantech categories. Of this</w:t>
      </w:r>
      <w:r w:rsidR="00605339">
        <w:t xml:space="preserve"> activity</w:t>
      </w:r>
      <w:r w:rsidR="00605065">
        <w:t xml:space="preserve">, advanced green materials, energy efficiency, and </w:t>
      </w:r>
      <w:r w:rsidR="00605065">
        <w:lastRenderedPageBreak/>
        <w:t>transportation each accou</w:t>
      </w:r>
      <w:r w:rsidR="00605339">
        <w:t>nted for 18 percent of the total patenting</w:t>
      </w:r>
      <w:r w:rsidR="00605065">
        <w:t xml:space="preserve">, while energy storage accounted for another 15 percent. This </w:t>
      </w:r>
      <w:r>
        <w:t>extensive activity reflects that</w:t>
      </w:r>
      <w:r w:rsidR="00605065">
        <w:t xml:space="preserve"> these are broad categories </w:t>
      </w:r>
      <w:r w:rsidR="007D70DA">
        <w:t>encompassing</w:t>
      </w:r>
      <w:r w:rsidR="00605065">
        <w:t xml:space="preserve"> a wide range of technologies</w:t>
      </w:r>
      <w:r>
        <w:t xml:space="preserve"> addressing large sectors of the economy</w:t>
      </w:r>
      <w:r w:rsidR="00605065">
        <w:t xml:space="preserve">. </w:t>
      </w:r>
      <w:r w:rsidR="003355A2">
        <w:t xml:space="preserve">Energy efficiency, for instance, includes technologies related to </w:t>
      </w:r>
      <w:r w:rsidR="004404E1">
        <w:t>heating, ventilation, and air conditioning (</w:t>
      </w:r>
      <w:r w:rsidR="003355A2">
        <w:t>HVAC</w:t>
      </w:r>
      <w:r w:rsidR="004404E1">
        <w:t>)</w:t>
      </w:r>
      <w:r w:rsidR="00201215">
        <w:t>;</w:t>
      </w:r>
      <w:r w:rsidR="003355A2">
        <w:t xml:space="preserve"> water heating</w:t>
      </w:r>
      <w:r w:rsidR="004404E1">
        <w:t>;</w:t>
      </w:r>
      <w:r w:rsidR="003355A2">
        <w:t xml:space="preserve"> appliances</w:t>
      </w:r>
      <w:r w:rsidR="004404E1">
        <w:t>;</w:t>
      </w:r>
      <w:r w:rsidR="003355A2">
        <w:t xml:space="preserve"> windows and building envelope</w:t>
      </w:r>
      <w:r w:rsidR="004404E1">
        <w:t>;</w:t>
      </w:r>
      <w:r w:rsidR="003355A2">
        <w:t xml:space="preserve"> lighting</w:t>
      </w:r>
      <w:r w:rsidR="004404E1">
        <w:t>;</w:t>
      </w:r>
      <w:r w:rsidR="003355A2">
        <w:t xml:space="preserve"> sensors and controls</w:t>
      </w:r>
      <w:r w:rsidR="004404E1">
        <w:t>;</w:t>
      </w:r>
      <w:r w:rsidR="003355A2">
        <w:t xml:space="preserve"> and smart meters. </w:t>
      </w:r>
    </w:p>
    <w:p w14:paraId="2BE761CE" w14:textId="4F489A92" w:rsidR="00B23CD2" w:rsidRDefault="00605339" w:rsidP="00411987">
      <w:r>
        <w:t xml:space="preserve">However, drastically </w:t>
      </w:r>
      <w:r w:rsidR="00273B2A">
        <w:t xml:space="preserve">fewer patents are being granted </w:t>
      </w:r>
      <w:r w:rsidR="00B23CD2">
        <w:t>in</w:t>
      </w:r>
      <w:r w:rsidR="00FE1DEB">
        <w:t xml:space="preserve"> such</w:t>
      </w:r>
      <w:r w:rsidR="00851E69">
        <w:t xml:space="preserve"> </w:t>
      </w:r>
      <w:r w:rsidR="00FE1DEB">
        <w:t>areas as</w:t>
      </w:r>
      <w:r w:rsidR="00B23CD2">
        <w:t xml:space="preserve"> </w:t>
      </w:r>
      <w:r w:rsidR="00B938FC">
        <w:t>geothermal</w:t>
      </w:r>
      <w:r w:rsidR="00E25F17">
        <w:t xml:space="preserve"> energy</w:t>
      </w:r>
      <w:r w:rsidR="00B938FC">
        <w:t xml:space="preserve">, hydro </w:t>
      </w:r>
      <w:r w:rsidR="004404E1">
        <w:t xml:space="preserve">and </w:t>
      </w:r>
      <w:r w:rsidR="00B938FC">
        <w:t>marine power, and nuclear</w:t>
      </w:r>
      <w:r w:rsidR="00D942A3">
        <w:t xml:space="preserve"> generation</w:t>
      </w:r>
      <w:r w:rsidR="00FE1DEB">
        <w:t>.</w:t>
      </w:r>
      <w:r w:rsidR="000653D3">
        <w:t xml:space="preserve"> </w:t>
      </w:r>
      <w:r w:rsidR="00FE1DEB">
        <w:t>None of th</w:t>
      </w:r>
      <w:r w:rsidR="00D942A3">
        <w:t>e</w:t>
      </w:r>
      <w:r w:rsidR="00FE1DEB">
        <w:t>s</w:t>
      </w:r>
      <w:r w:rsidR="00D942A3">
        <w:t>e</w:t>
      </w:r>
      <w:r w:rsidR="00FE1DEB">
        <w:t xml:space="preserve"> technology areas </w:t>
      </w:r>
      <w:r w:rsidR="00B938FC">
        <w:t xml:space="preserve">accounted for </w:t>
      </w:r>
      <w:r w:rsidR="00FE1DEB">
        <w:t>more tha</w:t>
      </w:r>
      <w:r w:rsidR="00B938FC">
        <w:t xml:space="preserve">n 1 percent of </w:t>
      </w:r>
      <w:r w:rsidR="00FE1DEB">
        <w:t xml:space="preserve">post-2010 total </w:t>
      </w:r>
      <w:r w:rsidR="00B938FC">
        <w:t>clea</w:t>
      </w:r>
      <w:r w:rsidR="00B23CD2">
        <w:t>ntech patent</w:t>
      </w:r>
      <w:r w:rsidR="00FE1DEB">
        <w:t>ing.</w:t>
      </w:r>
      <w:r w:rsidR="000653D3">
        <w:t xml:space="preserve"> </w:t>
      </w:r>
      <w:r w:rsidR="00273B2A">
        <w:t>All of w</w:t>
      </w:r>
      <w:r w:rsidR="00D942A3">
        <w:t xml:space="preserve">hich means that </w:t>
      </w:r>
      <w:r w:rsidR="00B938FC">
        <w:t>little innovation has been occurring in</w:t>
      </w:r>
      <w:r w:rsidR="00B23CD2">
        <w:t xml:space="preserve"> </w:t>
      </w:r>
      <w:r w:rsidR="00851E69">
        <w:t xml:space="preserve">two clean energy categories </w:t>
      </w:r>
      <w:r w:rsidR="00FE1DEB">
        <w:t xml:space="preserve">that play a large role </w:t>
      </w:r>
      <w:r w:rsidR="00B23CD2">
        <w:t>in the U.S. electricity mix</w:t>
      </w:r>
      <w:r w:rsidR="00AC2F8A">
        <w:t>: hydro and nuclear</w:t>
      </w:r>
      <w:r w:rsidR="00B23CD2">
        <w:t>.</w:t>
      </w:r>
      <w:r w:rsidR="00411987">
        <w:rPr>
          <w:rStyle w:val="EndnoteReference"/>
        </w:rPr>
        <w:endnoteReference w:id="18"/>
      </w:r>
      <w:r w:rsidR="000653D3">
        <w:t xml:space="preserve"> </w:t>
      </w:r>
      <w:r w:rsidR="00FE1DEB">
        <w:t>The low patenting rate in the nuclear power industry is especially concerning.</w:t>
      </w:r>
      <w:r w:rsidR="000653D3">
        <w:t xml:space="preserve"> </w:t>
      </w:r>
      <w:r w:rsidR="002D3561">
        <w:t xml:space="preserve">Without </w:t>
      </w:r>
      <w:r w:rsidR="00FE1DEB">
        <w:t xml:space="preserve">improved </w:t>
      </w:r>
      <w:r w:rsidR="002D3561">
        <w:t xml:space="preserve">reactor technologies—advances yielding cost reductions, shorter cycle times, </w:t>
      </w:r>
      <w:r w:rsidR="00FE1DEB">
        <w:t>smaller sizes, and greater</w:t>
      </w:r>
      <w:r w:rsidR="002D3561">
        <w:t xml:space="preserve"> safety</w:t>
      </w:r>
      <w:r w:rsidR="00FE1DEB">
        <w:t>—</w:t>
      </w:r>
      <w:r w:rsidR="002D3561">
        <w:t xml:space="preserve">nuclear </w:t>
      </w:r>
      <w:r w:rsidR="00FE1DEB">
        <w:t xml:space="preserve">power </w:t>
      </w:r>
      <w:r w:rsidR="002D3561">
        <w:t>will be unable to play a</w:t>
      </w:r>
      <w:r w:rsidR="00D942A3">
        <w:t>n</w:t>
      </w:r>
      <w:r w:rsidR="002D3561">
        <w:t xml:space="preserve"> expanded role</w:t>
      </w:r>
      <w:r w:rsidR="00FE1DEB">
        <w:t xml:space="preserve"> as a source of zero-carbon</w:t>
      </w:r>
      <w:r w:rsidR="004404E1">
        <w:t xml:space="preserve"> power</w:t>
      </w:r>
      <w:r w:rsidR="002D3561">
        <w:t>.</w:t>
      </w:r>
      <w:r w:rsidR="002D3561">
        <w:rPr>
          <w:rStyle w:val="EndnoteReference"/>
        </w:rPr>
        <w:endnoteReference w:id="19"/>
      </w:r>
      <w:r w:rsidR="002D3561">
        <w:t xml:space="preserve"> </w:t>
      </w:r>
      <w:r w:rsidR="00411987">
        <w:t>Advances in wave and tidal power generation are also lagging behind despite their vast global potential to generate new sources of clean and renewable electricity.</w:t>
      </w:r>
      <w:r w:rsidR="00411987">
        <w:rPr>
          <w:rStyle w:val="EndnoteReference"/>
        </w:rPr>
        <w:endnoteReference w:id="20"/>
      </w:r>
    </w:p>
    <w:p w14:paraId="3EB254CC" w14:textId="0A785FB6" w:rsidR="00894952" w:rsidRPr="00E25F17" w:rsidRDefault="00894952" w:rsidP="00894952">
      <w:pPr>
        <w:rPr>
          <w:color w:val="0000FF"/>
        </w:rPr>
      </w:pPr>
      <w:r w:rsidRPr="00E25F17">
        <w:rPr>
          <w:color w:val="0000FF"/>
        </w:rPr>
        <w:t>Figure 2: Cleantech patenting is disproportionately concentrated in a few categories (</w:t>
      </w:r>
      <w:r w:rsidR="00E25F17">
        <w:rPr>
          <w:color w:val="0000FF"/>
        </w:rPr>
        <w:t xml:space="preserve">pie chart </w:t>
      </w:r>
      <w:r w:rsidRPr="00E25F17">
        <w:rPr>
          <w:color w:val="0000FF"/>
        </w:rPr>
        <w:t xml:space="preserve">show share of </w:t>
      </w:r>
      <w:r w:rsidR="00E25F17">
        <w:rPr>
          <w:color w:val="0000FF"/>
        </w:rPr>
        <w:t>cleantech categories, 2011-2016</w:t>
      </w:r>
      <w:r w:rsidR="00FD0CA9">
        <w:rPr>
          <w:color w:val="0000FF"/>
        </w:rPr>
        <w:t>—use shades of green as in “Sizing”?</w:t>
      </w:r>
      <w:r w:rsidRPr="00E25F17">
        <w:rPr>
          <w:color w:val="0000FF"/>
        </w:rPr>
        <w:t>)</w:t>
      </w:r>
    </w:p>
    <w:p w14:paraId="6C393F10" w14:textId="561FA686" w:rsidR="00DC1826" w:rsidRDefault="00D942A3" w:rsidP="00D942A3">
      <w:r>
        <w:t xml:space="preserve">A look at patenting </w:t>
      </w:r>
      <w:r w:rsidR="0040443C">
        <w:t>growth rates</w:t>
      </w:r>
      <w:r>
        <w:t xml:space="preserve"> reveals more variation—and questions about the future</w:t>
      </w:r>
      <w:r w:rsidR="004404E1">
        <w:t xml:space="preserve"> (Figure 3)</w:t>
      </w:r>
      <w:r>
        <w:t>.</w:t>
      </w:r>
      <w:r w:rsidR="000653D3">
        <w:t xml:space="preserve"> </w:t>
      </w:r>
      <w:r>
        <w:t>On the upside, patenting has picked up since 2011 in such categories as nuclear</w:t>
      </w:r>
      <w:r w:rsidR="00051028">
        <w:t xml:space="preserve"> (albeit from a low base)</w:t>
      </w:r>
      <w:r>
        <w:t xml:space="preserve">, geothermal, transportation, and water </w:t>
      </w:r>
      <w:r w:rsidR="004404E1">
        <w:t>and</w:t>
      </w:r>
      <w:r>
        <w:t xml:space="preserve"> wastewater.</w:t>
      </w:r>
      <w:r w:rsidR="000653D3">
        <w:t xml:space="preserve"> </w:t>
      </w:r>
      <w:r w:rsidR="00DC1826">
        <w:t xml:space="preserve">Most notably, </w:t>
      </w:r>
      <w:r w:rsidR="004404E1">
        <w:t xml:space="preserve">while </w:t>
      </w:r>
      <w:r w:rsidR="00DC1826">
        <w:t xml:space="preserve">patenting in the </w:t>
      </w:r>
      <w:r>
        <w:t xml:space="preserve">nuclear </w:t>
      </w:r>
      <w:r w:rsidR="00DC1826">
        <w:t xml:space="preserve">power industry </w:t>
      </w:r>
      <w:r w:rsidR="004404E1">
        <w:t xml:space="preserve">contracted 3 percent per year between </w:t>
      </w:r>
      <w:r w:rsidR="00DC1826">
        <w:t xml:space="preserve">2001 to 2010, the industry has </w:t>
      </w:r>
      <w:r>
        <w:t>posted a solid 7 percent</w:t>
      </w:r>
      <w:r w:rsidR="00DC1826">
        <w:t xml:space="preserve"> a year patenting surge</w:t>
      </w:r>
      <w:r w:rsidR="00273B2A">
        <w:t xml:space="preserve"> (</w:t>
      </w:r>
      <w:r w:rsidR="00051028">
        <w:t xml:space="preserve">again, </w:t>
      </w:r>
      <w:r w:rsidR="00273B2A">
        <w:t>on a small base)</w:t>
      </w:r>
      <w:r w:rsidR="00DC1826">
        <w:t xml:space="preserve"> since 2011</w:t>
      </w:r>
      <w:r>
        <w:t>.</w:t>
      </w:r>
      <w:r w:rsidR="000653D3">
        <w:rPr>
          <w:rStyle w:val="EndnoteReference"/>
        </w:rPr>
        <w:t xml:space="preserve"> </w:t>
      </w:r>
      <w:r w:rsidR="00DC1826">
        <w:t>Apparently rising interest in nuclear energy is moving the industry toward innovation.</w:t>
      </w:r>
      <w:r w:rsidR="00DC1826">
        <w:rPr>
          <w:rStyle w:val="EndnoteReference"/>
        </w:rPr>
        <w:endnoteReference w:id="21"/>
      </w:r>
      <w:r w:rsidR="000653D3">
        <w:t xml:space="preserve"> </w:t>
      </w:r>
      <w:r w:rsidR="00DC1826">
        <w:t>Similarly, the negligible patenting</w:t>
      </w:r>
      <w:r w:rsidR="00DC1826" w:rsidRPr="00DC1826">
        <w:t xml:space="preserve"> </w:t>
      </w:r>
      <w:r w:rsidR="00DC1826">
        <w:t>rates exhibited by the transportation and water</w:t>
      </w:r>
      <w:r w:rsidR="004404E1">
        <w:t>/</w:t>
      </w:r>
      <w:r w:rsidR="00DC1826">
        <w:t>wastewater industries prior to the recession have given way to more respectable patenting rates of 4 percent and 3 percent CAGR since then.</w:t>
      </w:r>
      <w:r w:rsidR="000653D3">
        <w:t xml:space="preserve"> </w:t>
      </w:r>
      <w:r w:rsidR="00DC1826">
        <w:t>This bodes well.</w:t>
      </w:r>
    </w:p>
    <w:p w14:paraId="0230DA50" w14:textId="33F08872" w:rsidR="00273B2A" w:rsidRDefault="00E4648A" w:rsidP="00E20218">
      <w:r>
        <w:t xml:space="preserve">With that said, </w:t>
      </w:r>
      <w:r w:rsidR="00273B2A">
        <w:t xml:space="preserve">patenting is slowing </w:t>
      </w:r>
      <w:r w:rsidR="004404E1">
        <w:t xml:space="preserve">in </w:t>
      </w:r>
      <w:r w:rsidR="00B00D51">
        <w:t xml:space="preserve">other </w:t>
      </w:r>
      <w:r w:rsidR="004404E1">
        <w:t>categories</w:t>
      </w:r>
      <w:r w:rsidR="00273B2A">
        <w:t>.</w:t>
      </w:r>
      <w:r w:rsidR="000653D3">
        <w:t xml:space="preserve"> </w:t>
      </w:r>
      <w:r w:rsidR="00576C2B">
        <w:t>Pate</w:t>
      </w:r>
      <w:r w:rsidR="007B5F93">
        <w:t>nt</w:t>
      </w:r>
      <w:r>
        <w:t xml:space="preserve">ing rates </w:t>
      </w:r>
      <w:r w:rsidR="007B5F93">
        <w:t>for wind and solar</w:t>
      </w:r>
      <w:r w:rsidR="00B00D51">
        <w:t>, for example,</w:t>
      </w:r>
      <w:r w:rsidR="00273B2A">
        <w:t xml:space="preserve"> </w:t>
      </w:r>
      <w:r>
        <w:t xml:space="preserve">surged </w:t>
      </w:r>
      <w:r w:rsidR="00273B2A">
        <w:t xml:space="preserve">before the crisis but have </w:t>
      </w:r>
      <w:r w:rsidR="007B5F93">
        <w:t xml:space="preserve">slowed </w:t>
      </w:r>
      <w:r w:rsidR="00CD52E6">
        <w:t>since 20</w:t>
      </w:r>
      <w:r w:rsidR="007B5F93">
        <w:t>1</w:t>
      </w:r>
      <w:r w:rsidR="00273064">
        <w:t>1</w:t>
      </w:r>
      <w:r w:rsidR="007B5F93">
        <w:t xml:space="preserve">. </w:t>
      </w:r>
      <w:r w:rsidR="00065BA7">
        <w:t>W</w:t>
      </w:r>
      <w:r w:rsidR="00DE3F52">
        <w:t xml:space="preserve">ind </w:t>
      </w:r>
      <w:r w:rsidR="00B00D51">
        <w:t xml:space="preserve">tech </w:t>
      </w:r>
      <w:r w:rsidR="00DE3F52">
        <w:t>patent</w:t>
      </w:r>
      <w:r w:rsidR="00273B2A">
        <w:t>ing</w:t>
      </w:r>
      <w:r w:rsidR="00065BA7">
        <w:t>, for instance,</w:t>
      </w:r>
      <w:r w:rsidR="00DE3F52">
        <w:t xml:space="preserve"> </w:t>
      </w:r>
      <w:r w:rsidR="00273B2A">
        <w:t xml:space="preserve">expanded by </w:t>
      </w:r>
      <w:r w:rsidR="00DE3F52">
        <w:t>25</w:t>
      </w:r>
      <w:r w:rsidR="007B5F93">
        <w:t xml:space="preserve"> percent </w:t>
      </w:r>
      <w:r w:rsidR="00273B2A">
        <w:t xml:space="preserve">a year </w:t>
      </w:r>
      <w:r w:rsidR="00065BA7">
        <w:t>between 2001 and 2010</w:t>
      </w:r>
      <w:r w:rsidR="007B5F93">
        <w:t xml:space="preserve"> </w:t>
      </w:r>
      <w:r w:rsidR="00273B2A">
        <w:t xml:space="preserve">but has </w:t>
      </w:r>
      <w:r w:rsidR="00B00D51">
        <w:t xml:space="preserve">been growing at a more modest </w:t>
      </w:r>
      <w:r w:rsidR="007B5F93">
        <w:t xml:space="preserve">7 percent CAGR </w:t>
      </w:r>
      <w:r w:rsidR="00273B2A">
        <w:t>since then</w:t>
      </w:r>
      <w:r w:rsidR="00201215">
        <w:t xml:space="preserve">, </w:t>
      </w:r>
      <w:r w:rsidR="00051028">
        <w:t>perhaps reflecting the natural maturation of the industry</w:t>
      </w:r>
      <w:r w:rsidR="007B5F93">
        <w:t>.</w:t>
      </w:r>
      <w:r w:rsidR="000653D3">
        <w:t xml:space="preserve"> </w:t>
      </w:r>
      <w:r w:rsidR="00273B2A">
        <w:t xml:space="preserve">A similar slowdown has affected </w:t>
      </w:r>
      <w:r>
        <w:t xml:space="preserve">the solar and </w:t>
      </w:r>
      <w:r w:rsidR="004404E1">
        <w:t>energy-</w:t>
      </w:r>
      <w:r>
        <w:t>efficiency industries.</w:t>
      </w:r>
    </w:p>
    <w:p w14:paraId="1CDD6B4A" w14:textId="2DAF3E9A" w:rsidR="00D942A3" w:rsidRDefault="00E4648A" w:rsidP="00D942A3">
      <w:r>
        <w:t xml:space="preserve">In short, </w:t>
      </w:r>
      <w:r w:rsidR="00B00D51">
        <w:t xml:space="preserve">variable patenting rates across </w:t>
      </w:r>
      <w:r w:rsidR="004404E1">
        <w:t xml:space="preserve">categories </w:t>
      </w:r>
      <w:r w:rsidR="00B00D51">
        <w:t xml:space="preserve">and over time are beginning to </w:t>
      </w:r>
      <w:r w:rsidR="004404E1">
        <w:t xml:space="preserve">raise </w:t>
      </w:r>
      <w:r w:rsidR="00B00D51">
        <w:t xml:space="preserve">questions about the nation’s ability to </w:t>
      </w:r>
      <w:r w:rsidR="00D942A3">
        <w:t>compete</w:t>
      </w:r>
      <w:r w:rsidR="00B00D51">
        <w:t xml:space="preserve"> and win</w:t>
      </w:r>
      <w:r w:rsidR="00D942A3">
        <w:t xml:space="preserve"> in the burgeoning global clean energy market. </w:t>
      </w:r>
    </w:p>
    <w:p w14:paraId="618169F2" w14:textId="0AD1969B" w:rsidR="00894952" w:rsidRPr="00D942A3" w:rsidRDefault="00894952" w:rsidP="00894952">
      <w:pPr>
        <w:rPr>
          <w:color w:val="0000FF"/>
        </w:rPr>
      </w:pPr>
      <w:r w:rsidRPr="00D942A3">
        <w:rPr>
          <w:color w:val="0000FF"/>
        </w:rPr>
        <w:t xml:space="preserve">Figure 3: </w:t>
      </w:r>
      <w:r w:rsidR="00D942A3">
        <w:rPr>
          <w:color w:val="0000FF"/>
        </w:rPr>
        <w:t>The p</w:t>
      </w:r>
      <w:r w:rsidRPr="00D942A3">
        <w:rPr>
          <w:color w:val="0000FF"/>
        </w:rPr>
        <w:t>ace of patenting varies greatly across the different cleantech categories (</w:t>
      </w:r>
      <w:r w:rsidR="00AD4308">
        <w:rPr>
          <w:color w:val="0000FF"/>
        </w:rPr>
        <w:t>Use then bars charts to show</w:t>
      </w:r>
      <w:r w:rsidRPr="00D942A3">
        <w:rPr>
          <w:color w:val="0000FF"/>
        </w:rPr>
        <w:t xml:space="preserve"> average annual growth rates for each category, for two time periods 2001-2010 and 2011-2016)</w:t>
      </w:r>
    </w:p>
    <w:p w14:paraId="3377F0CE" w14:textId="49C550A9" w:rsidR="00A338D6" w:rsidRDefault="00A338D6" w:rsidP="00E20218"/>
    <w:p w14:paraId="697BA587" w14:textId="2426FCD2" w:rsidR="00A338D6" w:rsidRPr="00DF3D2E" w:rsidRDefault="006B0169" w:rsidP="00A338D6">
      <w:pPr>
        <w:rPr>
          <w:b/>
          <w:i/>
          <w:sz w:val="24"/>
          <w:szCs w:val="24"/>
        </w:rPr>
      </w:pPr>
      <w:r>
        <w:rPr>
          <w:b/>
          <w:i/>
          <w:sz w:val="24"/>
          <w:szCs w:val="24"/>
        </w:rPr>
        <w:t xml:space="preserve">Large metropolitan areas host </w:t>
      </w:r>
      <w:r w:rsidR="00201215">
        <w:rPr>
          <w:b/>
          <w:i/>
          <w:sz w:val="24"/>
          <w:szCs w:val="24"/>
        </w:rPr>
        <w:t xml:space="preserve">a </w:t>
      </w:r>
      <w:r>
        <w:rPr>
          <w:b/>
          <w:i/>
          <w:sz w:val="24"/>
          <w:szCs w:val="24"/>
        </w:rPr>
        <w:t>disproportionate share of cleantech patenting but do not monopolize it; overall, cleantech patenting is widely distributed across the nation</w:t>
      </w:r>
      <w:r w:rsidR="00DD422C">
        <w:rPr>
          <w:rStyle w:val="EndnoteReference"/>
          <w:b/>
          <w:i/>
          <w:sz w:val="24"/>
          <w:szCs w:val="24"/>
        </w:rPr>
        <w:endnoteReference w:id="22"/>
      </w:r>
    </w:p>
    <w:p w14:paraId="478A2607" w14:textId="06BDC93A" w:rsidR="00A338D6" w:rsidRDefault="006B65B1" w:rsidP="00A338D6">
      <w:r>
        <w:t>C</w:t>
      </w:r>
      <w:r w:rsidR="00E45865">
        <w:t>leantech patenting</w:t>
      </w:r>
      <w:r w:rsidR="00596D63">
        <w:t xml:space="preserve">, in terms of absolute </w:t>
      </w:r>
      <w:r w:rsidR="00BC3169">
        <w:t>patent issuance</w:t>
      </w:r>
      <w:r w:rsidR="00596D63">
        <w:t>,</w:t>
      </w:r>
      <w:r w:rsidR="00E45865">
        <w:t xml:space="preserve"> is highly concentrated in a relatively small number of </w:t>
      </w:r>
      <w:r w:rsidR="00BC3169">
        <w:t>larger metropolitan</w:t>
      </w:r>
      <w:r w:rsidR="00E45865">
        <w:t xml:space="preserve"> areas. This is not surprising given that m</w:t>
      </w:r>
      <w:r w:rsidR="00A338D6">
        <w:t xml:space="preserve">etropolitan areas are home to </w:t>
      </w:r>
      <w:r w:rsidR="00A338D6">
        <w:lastRenderedPageBreak/>
        <w:t>the productiv</w:t>
      </w:r>
      <w:r w:rsidR="00BC3169">
        <w:t>e drivers of the U.S. economy.</w:t>
      </w:r>
      <w:r w:rsidR="000653D3">
        <w:t xml:space="preserve"> </w:t>
      </w:r>
      <w:r w:rsidR="00BC3169">
        <w:t>Metros</w:t>
      </w:r>
      <w:r w:rsidR="00A338D6">
        <w:t xml:space="preserve"> aggregate the productive assets—skilled workers, capital investment, advanced technologies, infrastructure, and relationship networks—that matter for economic growth and competitiveness.</w:t>
      </w:r>
      <w:r w:rsidR="000653D3">
        <w:t xml:space="preserve"> </w:t>
      </w:r>
      <w:r w:rsidR="004404E1">
        <w:t>Indeed</w:t>
      </w:r>
      <w:r w:rsidR="00BC3169">
        <w:t>, t</w:t>
      </w:r>
      <w:r w:rsidR="00A338D6">
        <w:t xml:space="preserve">he 100 largest metro areas, which are home to </w:t>
      </w:r>
      <w:r w:rsidR="00044334">
        <w:t>35</w:t>
      </w:r>
      <w:r w:rsidR="00A338D6">
        <w:t xml:space="preserve"> percent of the U.S. population, accounted for </w:t>
      </w:r>
      <w:r w:rsidR="002B04CB">
        <w:t>73</w:t>
      </w:r>
      <w:r w:rsidR="00044334">
        <w:t xml:space="preserve"> percent of </w:t>
      </w:r>
      <w:r w:rsidR="00C04569">
        <w:t xml:space="preserve">granted </w:t>
      </w:r>
      <w:r w:rsidR="00A338D6">
        <w:t>cleantech patents</w:t>
      </w:r>
      <w:r w:rsidR="00C04569">
        <w:t>,</w:t>
      </w:r>
      <w:r w:rsidR="004404E1">
        <w:t xml:space="preserve"> </w:t>
      </w:r>
      <w:r w:rsidR="00044334">
        <w:t>developed by one or more U.S.-based inventors</w:t>
      </w:r>
      <w:r w:rsidR="00C04569">
        <w:t>,</w:t>
      </w:r>
      <w:r w:rsidR="004404E1">
        <w:t xml:space="preserve"> </w:t>
      </w:r>
      <w:r w:rsidR="002B04CB">
        <w:t>since 2011</w:t>
      </w:r>
      <w:r w:rsidR="00A338D6">
        <w:t xml:space="preserve">. </w:t>
      </w:r>
    </w:p>
    <w:p w14:paraId="67037433" w14:textId="5673F1AC" w:rsidR="00E45865" w:rsidRDefault="00BC3169" w:rsidP="00DD6B28">
      <w:r>
        <w:t>Along these lines</w:t>
      </w:r>
      <w:r w:rsidR="00E45865">
        <w:t>, just</w:t>
      </w:r>
      <w:r w:rsidR="00317004">
        <w:t xml:space="preserve"> 10 metro areas</w:t>
      </w:r>
      <w:r w:rsidR="00C04569">
        <w:t>,</w:t>
      </w:r>
      <w:r w:rsidR="002130DF">
        <w:t xml:space="preserve"> </w:t>
      </w:r>
      <w:r>
        <w:t xml:space="preserve">ranging from </w:t>
      </w:r>
      <w:r w:rsidR="002130DF" w:rsidRPr="002130DF">
        <w:rPr>
          <w:b/>
        </w:rPr>
        <w:t>Boston</w:t>
      </w:r>
      <w:r>
        <w:t xml:space="preserve"> and</w:t>
      </w:r>
      <w:r w:rsidR="002130DF">
        <w:t xml:space="preserve"> </w:t>
      </w:r>
      <w:r w:rsidR="002130DF" w:rsidRPr="002130DF">
        <w:rPr>
          <w:b/>
        </w:rPr>
        <w:t>Detroit</w:t>
      </w:r>
      <w:r>
        <w:t xml:space="preserve"> </w:t>
      </w:r>
      <w:r w:rsidR="00937248">
        <w:t xml:space="preserve">to </w:t>
      </w:r>
      <w:r w:rsidR="00937248" w:rsidRPr="00937248">
        <w:rPr>
          <w:b/>
        </w:rPr>
        <w:t>Houston</w:t>
      </w:r>
      <w:r w:rsidR="002130DF">
        <w:t xml:space="preserve">, </w:t>
      </w:r>
      <w:r w:rsidR="002130DF" w:rsidRPr="002130DF">
        <w:rPr>
          <w:b/>
        </w:rPr>
        <w:t>Minneapolis</w:t>
      </w:r>
      <w:r w:rsidR="002130DF">
        <w:t xml:space="preserve">, </w:t>
      </w:r>
      <w:r w:rsidR="00937248" w:rsidRPr="00937248">
        <w:rPr>
          <w:b/>
        </w:rPr>
        <w:t>San Francisco</w:t>
      </w:r>
      <w:r w:rsidR="00937248">
        <w:t xml:space="preserve">, </w:t>
      </w:r>
      <w:r w:rsidR="002130DF">
        <w:t xml:space="preserve">and </w:t>
      </w:r>
      <w:r w:rsidR="002130DF" w:rsidRPr="002130DF">
        <w:rPr>
          <w:b/>
        </w:rPr>
        <w:t>San Jose</w:t>
      </w:r>
      <w:r w:rsidR="00C04569" w:rsidRPr="006E10F9">
        <w:t>,</w:t>
      </w:r>
      <w:r w:rsidR="00317004">
        <w:t xml:space="preserve"> accounted for 38</w:t>
      </w:r>
      <w:r w:rsidR="00E45865">
        <w:t xml:space="preserve"> percent</w:t>
      </w:r>
      <w:r>
        <w:t xml:space="preserve"> of the </w:t>
      </w:r>
      <w:r w:rsidR="002130DF">
        <w:t>cleantech patents developed by U.S. inventors</w:t>
      </w:r>
      <w:r>
        <w:t xml:space="preserve"> since 2011</w:t>
      </w:r>
      <w:r w:rsidR="00690228">
        <w:t xml:space="preserve">, while 20 metro areas accounted for </w:t>
      </w:r>
      <w:r w:rsidR="00317004">
        <w:t>52 percent</w:t>
      </w:r>
      <w:r w:rsidR="00E45865">
        <w:t xml:space="preserve">. </w:t>
      </w:r>
      <w:r w:rsidR="00690228">
        <w:t xml:space="preserve">These metro areas are more likely to have </w:t>
      </w:r>
      <w:r w:rsidR="00C04569">
        <w:t xml:space="preserve">a </w:t>
      </w:r>
      <w:r w:rsidR="00690228">
        <w:t>large number of highly specialized researchers, engineers, and entrepreneurs who are coming up with breakthrough clean technologies.</w:t>
      </w:r>
      <w:r w:rsidR="000653D3">
        <w:t xml:space="preserve"> </w:t>
      </w:r>
      <w:r w:rsidR="002130DF">
        <w:t>Table 1</w:t>
      </w:r>
      <w:r w:rsidR="00DD6B28">
        <w:t xml:space="preserve"> lists the 20 metro areas with the highest number of granted patents over the </w:t>
      </w:r>
      <w:r w:rsidR="00597642">
        <w:t>five-year</w:t>
      </w:r>
      <w:r w:rsidR="00DD6B28">
        <w:t xml:space="preserve"> period ending in 2016. The </w:t>
      </w:r>
      <w:r w:rsidR="00C032F2">
        <w:t>top three cleantech patenting subcategories</w:t>
      </w:r>
      <w:r w:rsidR="00DD6B28">
        <w:t xml:space="preserve"> </w:t>
      </w:r>
      <w:r w:rsidR="00C032F2">
        <w:t>are</w:t>
      </w:r>
      <w:r w:rsidR="00DD6B28">
        <w:t xml:space="preserve"> also listed for each metro to provide a sense of </w:t>
      </w:r>
      <w:r w:rsidR="001A6BAC">
        <w:t xml:space="preserve">the metros’ </w:t>
      </w:r>
      <w:r w:rsidR="00DD6B28">
        <w:t>most prominent cleantech sector</w:t>
      </w:r>
      <w:r w:rsidR="008F493D">
        <w:t>s</w:t>
      </w:r>
      <w:r w:rsidR="00DD6B28">
        <w:t>.</w:t>
      </w:r>
    </w:p>
    <w:p w14:paraId="74979ADD" w14:textId="203F0ADC" w:rsidR="005B6751" w:rsidRPr="00030276" w:rsidRDefault="007C54B7" w:rsidP="005B6751">
      <w:pPr>
        <w:rPr>
          <w:color w:val="0000FF"/>
        </w:rPr>
      </w:pPr>
      <w:r w:rsidRPr="00BC3169">
        <w:rPr>
          <w:color w:val="0000FF"/>
        </w:rPr>
        <w:t>Table 1: Total Granted Cleantech Patents and Patenting Rate by Metropolitan Area of Inventor, 2011-2016</w:t>
      </w:r>
      <w:r w:rsidR="002C390F" w:rsidRPr="00BC3169">
        <w:rPr>
          <w:color w:val="0000FF"/>
        </w:rPr>
        <w:t xml:space="preserve"> </w:t>
      </w:r>
      <w:r w:rsidR="005B6751" w:rsidRPr="00030276">
        <w:rPr>
          <w:color w:val="0000FF"/>
        </w:rPr>
        <w:t>(</w:t>
      </w:r>
      <w:r w:rsidR="005B6751">
        <w:rPr>
          <w:color w:val="0000FF"/>
        </w:rPr>
        <w:t>Create table listing out top 20 places for top 100 metros, rank ordered by average granted patents per year</w:t>
      </w:r>
      <w:r w:rsidR="005B6751" w:rsidRPr="00030276">
        <w:rPr>
          <w:color w:val="0000FF"/>
        </w:rPr>
        <w:t>)</w:t>
      </w:r>
    </w:p>
    <w:p w14:paraId="17EB60EB" w14:textId="031AC629" w:rsidR="00703C71" w:rsidRDefault="00C04569" w:rsidP="00D2697F">
      <w:r>
        <w:t xml:space="preserve">The list in </w:t>
      </w:r>
      <w:r w:rsidR="001A6BAC">
        <w:t xml:space="preserve">Table 1 </w:t>
      </w:r>
      <w:r>
        <w:t xml:space="preserve">suggests </w:t>
      </w:r>
      <w:r w:rsidR="001A6BAC">
        <w:t>that</w:t>
      </w:r>
      <w:r w:rsidR="00BC3169">
        <w:t xml:space="preserve"> </w:t>
      </w:r>
      <w:r>
        <w:t xml:space="preserve">there is a degree of truth in </w:t>
      </w:r>
      <w:r w:rsidR="00BC3169">
        <w:t xml:space="preserve">the common assumption that cleantech </w:t>
      </w:r>
      <w:r w:rsidR="001A6BAC">
        <w:t xml:space="preserve">is </w:t>
      </w:r>
      <w:r w:rsidR="00BC3169">
        <w:t>primarily the province of a few large high-tech cities.</w:t>
      </w:r>
      <w:r w:rsidR="000653D3">
        <w:t xml:space="preserve"> </w:t>
      </w:r>
      <w:r w:rsidR="00BC3169">
        <w:t xml:space="preserve">And yet </w:t>
      </w:r>
      <w:r w:rsidR="00B840E1">
        <w:t>the patent data make</w:t>
      </w:r>
      <w:r w:rsidR="00BC3169">
        <w:t xml:space="preserve"> clear</w:t>
      </w:r>
      <w:r w:rsidR="00937248">
        <w:t xml:space="preserve"> that</w:t>
      </w:r>
      <w:r w:rsidR="00BC3169">
        <w:t xml:space="preserve"> cleantech innovation </w:t>
      </w:r>
      <w:r w:rsidR="00703C71">
        <w:t xml:space="preserve">is also </w:t>
      </w:r>
      <w:r w:rsidR="00BC3169">
        <w:t xml:space="preserve">widely </w:t>
      </w:r>
      <w:r w:rsidR="00703C71">
        <w:t xml:space="preserve">distributed across diverse regions of the country. </w:t>
      </w:r>
      <w:r w:rsidR="0029220D">
        <w:t>To begin with, while 20 large metro areas generate half of the nation’s cleantech patents developed by U.S. inventors, another half of the nation’s patents emanate</w:t>
      </w:r>
      <w:r w:rsidR="00BC3169">
        <w:t>s</w:t>
      </w:r>
      <w:r w:rsidR="0029220D">
        <w:t xml:space="preserve"> from </w:t>
      </w:r>
      <w:r w:rsidR="00656814">
        <w:t xml:space="preserve">a set of </w:t>
      </w:r>
      <w:r w:rsidR="0029220D">
        <w:t>far</w:t>
      </w:r>
      <w:r w:rsidR="00656814">
        <w:t>ther-flung, highly inventive cities</w:t>
      </w:r>
      <w:r w:rsidR="0029220D">
        <w:t xml:space="preserve">. </w:t>
      </w:r>
      <w:r w:rsidR="00B840E1">
        <w:t xml:space="preserve">Such highly </w:t>
      </w:r>
      <w:r w:rsidR="00703C71">
        <w:t>inventive metros—</w:t>
      </w:r>
      <w:r w:rsidR="00656814">
        <w:t xml:space="preserve">identified by the density of their patenting as </w:t>
      </w:r>
      <w:r w:rsidR="00703C71">
        <w:t xml:space="preserve">measured </w:t>
      </w:r>
      <w:r w:rsidR="00656814">
        <w:t xml:space="preserve">by their </w:t>
      </w:r>
      <w:r w:rsidR="00703C71">
        <w:t xml:space="preserve">cleantech patents per million residents—can be found in every region of the country, from </w:t>
      </w:r>
      <w:r w:rsidR="00703C71" w:rsidRPr="00CD6C2D">
        <w:rPr>
          <w:b/>
        </w:rPr>
        <w:t>Albany</w:t>
      </w:r>
      <w:r w:rsidR="00703C71">
        <w:t xml:space="preserve"> and </w:t>
      </w:r>
      <w:r w:rsidR="00703C71" w:rsidRPr="00CD6C2D">
        <w:rPr>
          <w:b/>
        </w:rPr>
        <w:t>Rochester</w:t>
      </w:r>
      <w:r w:rsidR="00CD4984">
        <w:t>, N.Y.</w:t>
      </w:r>
      <w:r w:rsidR="00703C71">
        <w:t xml:space="preserve"> in the Northeast</w:t>
      </w:r>
      <w:r>
        <w:t xml:space="preserve"> to </w:t>
      </w:r>
      <w:r w:rsidR="007715D6" w:rsidRPr="007715D6">
        <w:rPr>
          <w:b/>
        </w:rPr>
        <w:t>Albuquerque</w:t>
      </w:r>
      <w:r w:rsidR="00CD4984">
        <w:t>, N.M.</w:t>
      </w:r>
      <w:r w:rsidR="007715D6">
        <w:t xml:space="preserve"> and </w:t>
      </w:r>
      <w:r w:rsidR="00937248">
        <w:rPr>
          <w:b/>
        </w:rPr>
        <w:t>Boise City</w:t>
      </w:r>
      <w:r w:rsidR="00CD4984">
        <w:t>, Idaho</w:t>
      </w:r>
      <w:r w:rsidR="00703C71">
        <w:t xml:space="preserve"> in the West</w:t>
      </w:r>
      <w:r>
        <w:t xml:space="preserve">, </w:t>
      </w:r>
      <w:r w:rsidR="00703C71" w:rsidRPr="00CD6C2D">
        <w:rPr>
          <w:b/>
        </w:rPr>
        <w:t>Greenville</w:t>
      </w:r>
      <w:r w:rsidR="00CD4984">
        <w:t>, S.C.</w:t>
      </w:r>
      <w:r w:rsidR="00703C71">
        <w:t xml:space="preserve"> and </w:t>
      </w:r>
      <w:r w:rsidR="00703C71" w:rsidRPr="00CD6C2D">
        <w:rPr>
          <w:b/>
        </w:rPr>
        <w:t>Palm Bay</w:t>
      </w:r>
      <w:r w:rsidR="00CD4984">
        <w:t>, Fla.</w:t>
      </w:r>
      <w:r w:rsidR="00703C71">
        <w:t xml:space="preserve"> in the South</w:t>
      </w:r>
      <w:r>
        <w:t>, and</w:t>
      </w:r>
      <w:r w:rsidR="00703C71">
        <w:t xml:space="preserve"> </w:t>
      </w:r>
      <w:r w:rsidR="00703C71" w:rsidRPr="00CD6C2D">
        <w:rPr>
          <w:b/>
        </w:rPr>
        <w:t>Detroit</w:t>
      </w:r>
      <w:r w:rsidR="00703C71">
        <w:t xml:space="preserve"> and </w:t>
      </w:r>
      <w:r w:rsidR="00703C71" w:rsidRPr="00CD6C2D">
        <w:rPr>
          <w:b/>
        </w:rPr>
        <w:t>Madison</w:t>
      </w:r>
      <w:r w:rsidR="00CD4984">
        <w:t>, Wis.</w:t>
      </w:r>
      <w:r w:rsidR="00352111">
        <w:t xml:space="preserve"> in the Midwest</w:t>
      </w:r>
      <w:r w:rsidR="001A6BAC">
        <w:t xml:space="preserve"> (Table 2)</w:t>
      </w:r>
      <w:r w:rsidR="00703C71">
        <w:t>.</w:t>
      </w:r>
      <w:r w:rsidR="006C6088">
        <w:t xml:space="preserve"> </w:t>
      </w:r>
      <w:r w:rsidR="00BC3169">
        <w:t xml:space="preserve">The patenting data, in this regard, suggest that cleantech innovation—far from </w:t>
      </w:r>
      <w:r w:rsidR="00D2697F">
        <w:t>solely the province of “blue” America—</w:t>
      </w:r>
      <w:r w:rsidR="008C18EF">
        <w:t xml:space="preserve">is </w:t>
      </w:r>
      <w:r w:rsidR="006C6088">
        <w:t>occurring in</w:t>
      </w:r>
      <w:r w:rsidR="008C18EF">
        <w:t xml:space="preserve"> metros in both red and blue states. </w:t>
      </w:r>
      <w:r w:rsidR="008C18EF" w:rsidRPr="00CD6C2D">
        <w:rPr>
          <w:b/>
        </w:rPr>
        <w:t>Greenville</w:t>
      </w:r>
      <w:r w:rsidR="008C18EF">
        <w:t xml:space="preserve"> and </w:t>
      </w:r>
      <w:r w:rsidR="008C18EF" w:rsidRPr="00CD6C2D">
        <w:rPr>
          <w:b/>
        </w:rPr>
        <w:t>Boise City</w:t>
      </w:r>
      <w:r w:rsidR="008C18EF">
        <w:t xml:space="preserve"> in solidly Republican South Carolina and Idaho, for instance, are ranked </w:t>
      </w:r>
      <w:r w:rsidR="008C18EF" w:rsidRPr="001A6BAC">
        <w:t>6th and 7th</w:t>
      </w:r>
      <w:r w:rsidR="008C18EF">
        <w:t xml:space="preserve"> </w:t>
      </w:r>
      <w:r w:rsidR="00AF5F88">
        <w:t xml:space="preserve">(among the top 100 large metro areas) </w:t>
      </w:r>
      <w:r w:rsidR="008C18EF">
        <w:t>in cleantech patents per million residents.</w:t>
      </w:r>
      <w:r w:rsidR="003A4095">
        <w:t xml:space="preserve"> </w:t>
      </w:r>
      <w:r w:rsidR="003A4095" w:rsidRPr="00CD6C2D">
        <w:rPr>
          <w:b/>
        </w:rPr>
        <w:t>Provo</w:t>
      </w:r>
      <w:r w:rsidR="00CD4984">
        <w:t>, Utah</w:t>
      </w:r>
      <w:r w:rsidR="003A4095">
        <w:t xml:space="preserve"> and </w:t>
      </w:r>
      <w:r w:rsidR="003A4095" w:rsidRPr="00CD6C2D">
        <w:rPr>
          <w:b/>
        </w:rPr>
        <w:t>Knoxville</w:t>
      </w:r>
      <w:r w:rsidR="00CD4984">
        <w:t>. Tenn.</w:t>
      </w:r>
      <w:r w:rsidR="00B840E1">
        <w:t xml:space="preserve"> also boast high </w:t>
      </w:r>
      <w:r w:rsidR="003A4095">
        <w:t>cleantech patenting rates</w:t>
      </w:r>
      <w:r w:rsidR="0029220D">
        <w:t xml:space="preserve"> </w:t>
      </w:r>
      <w:r w:rsidR="00B840E1">
        <w:t>in</w:t>
      </w:r>
      <w:r w:rsidR="0029220D">
        <w:t xml:space="preserve"> Republican</w:t>
      </w:r>
      <w:r w:rsidR="00B840E1">
        <w:t>-leaning states</w:t>
      </w:r>
      <w:r w:rsidR="003A4095">
        <w:t>.</w:t>
      </w:r>
      <w:r w:rsidR="000653D3">
        <w:t xml:space="preserve"> </w:t>
      </w:r>
    </w:p>
    <w:p w14:paraId="3058927F" w14:textId="5EA0C85E" w:rsidR="00317004" w:rsidRDefault="00317004" w:rsidP="006159F3">
      <w:r>
        <w:t>Equa</w:t>
      </w:r>
      <w:r w:rsidR="001A3B8E">
        <w:t xml:space="preserve">lly important is the fact that </w:t>
      </w:r>
      <w:r>
        <w:t>cleantech patenting occurs in many smaller metro areas</w:t>
      </w:r>
      <w:r w:rsidR="001A3B8E">
        <w:t xml:space="preserve"> and not just </w:t>
      </w:r>
      <w:r w:rsidR="009821FE">
        <w:t xml:space="preserve">in </w:t>
      </w:r>
      <w:r w:rsidR="001A3B8E">
        <w:t>the</w:t>
      </w:r>
      <w:r w:rsidR="00B840E1">
        <w:t xml:space="preserve"> largest </w:t>
      </w:r>
      <w:r w:rsidR="001A3B8E">
        <w:t>100 metro areas</w:t>
      </w:r>
      <w:r>
        <w:t xml:space="preserve">. </w:t>
      </w:r>
      <w:r w:rsidR="001A3B8E">
        <w:t>Smaller metros</w:t>
      </w:r>
      <w:r w:rsidR="007715D6">
        <w:t>—including both college towns like</w:t>
      </w:r>
      <w:r w:rsidR="001A3B8E">
        <w:t xml:space="preserve"> </w:t>
      </w:r>
      <w:r w:rsidR="001A3B8E" w:rsidRPr="00CD6C2D">
        <w:rPr>
          <w:b/>
        </w:rPr>
        <w:t>Ann Arbor</w:t>
      </w:r>
      <w:r w:rsidR="00CD4984">
        <w:t>, Mich.,</w:t>
      </w:r>
      <w:r w:rsidR="007715D6">
        <w:rPr>
          <w:b/>
        </w:rPr>
        <w:t xml:space="preserve"> Boulder</w:t>
      </w:r>
      <w:r w:rsidR="00CD4984">
        <w:t>, Colo.,</w:t>
      </w:r>
      <w:r w:rsidR="007715D6">
        <w:rPr>
          <w:b/>
        </w:rPr>
        <w:t xml:space="preserve"> Durham-Chapel Hill</w:t>
      </w:r>
      <w:r w:rsidR="00CD4984">
        <w:t>, N.C.,</w:t>
      </w:r>
      <w:r w:rsidR="007715D6">
        <w:rPr>
          <w:b/>
        </w:rPr>
        <w:t xml:space="preserve"> </w:t>
      </w:r>
      <w:r w:rsidR="007715D6" w:rsidRPr="009821FE">
        <w:t>and</w:t>
      </w:r>
      <w:r w:rsidR="007715D6">
        <w:rPr>
          <w:b/>
        </w:rPr>
        <w:t xml:space="preserve"> Ithaca</w:t>
      </w:r>
      <w:r w:rsidR="00CD4984">
        <w:t>, N.Y.</w:t>
      </w:r>
      <w:r w:rsidR="007715D6">
        <w:rPr>
          <w:b/>
        </w:rPr>
        <w:t xml:space="preserve"> </w:t>
      </w:r>
      <w:r w:rsidR="007715D6" w:rsidRPr="007715D6">
        <w:t>as</w:t>
      </w:r>
      <w:r w:rsidR="007715D6">
        <w:t xml:space="preserve"> well as other places like </w:t>
      </w:r>
      <w:r w:rsidR="007715D6">
        <w:rPr>
          <w:b/>
        </w:rPr>
        <w:t>Bay City</w:t>
      </w:r>
      <w:r w:rsidR="00CD4984">
        <w:t>, Mich.,</w:t>
      </w:r>
      <w:r w:rsidR="007715D6">
        <w:rPr>
          <w:b/>
        </w:rPr>
        <w:t xml:space="preserve"> </w:t>
      </w:r>
      <w:r w:rsidR="007715D6" w:rsidRPr="00CD6C2D">
        <w:rPr>
          <w:b/>
        </w:rPr>
        <w:t>Columbus</w:t>
      </w:r>
      <w:r w:rsidR="00B054C9">
        <w:t>, Ind.,</w:t>
      </w:r>
      <w:r w:rsidR="007715D6" w:rsidRPr="001147BD">
        <w:rPr>
          <w:b/>
        </w:rPr>
        <w:t xml:space="preserve"> </w:t>
      </w:r>
      <w:r w:rsidR="007715D6" w:rsidRPr="00785C32">
        <w:rPr>
          <w:b/>
        </w:rPr>
        <w:t>Corvallis</w:t>
      </w:r>
      <w:r w:rsidR="00B054C9">
        <w:t>, Ore.,</w:t>
      </w:r>
      <w:r w:rsidR="007715D6" w:rsidRPr="00785C32">
        <w:rPr>
          <w:b/>
        </w:rPr>
        <w:t xml:space="preserve"> </w:t>
      </w:r>
      <w:r w:rsidR="007715D6" w:rsidRPr="007715D6">
        <w:t xml:space="preserve">and </w:t>
      </w:r>
      <w:r w:rsidR="007715D6" w:rsidRPr="006F572F">
        <w:rPr>
          <w:b/>
        </w:rPr>
        <w:t>Peoria</w:t>
      </w:r>
      <w:r w:rsidR="00B054C9">
        <w:t>, Ill.</w:t>
      </w:r>
      <w:r w:rsidR="007715D6" w:rsidRPr="007715D6">
        <w:t>—account</w:t>
      </w:r>
      <w:r w:rsidR="007715D6">
        <w:rPr>
          <w:b/>
        </w:rPr>
        <w:t xml:space="preserve"> </w:t>
      </w:r>
      <w:r w:rsidR="006159F3">
        <w:t>for smaller share</w:t>
      </w:r>
      <w:r w:rsidR="00030276">
        <w:t>s</w:t>
      </w:r>
      <w:r w:rsidR="006159F3">
        <w:t xml:space="preserve"> of</w:t>
      </w:r>
      <w:r w:rsidR="00030276">
        <w:t xml:space="preserve"> the nation’s total</w:t>
      </w:r>
      <w:r w:rsidR="006159F3">
        <w:t xml:space="preserve"> cleantech patents, but they punch </w:t>
      </w:r>
      <w:r w:rsidR="007C607B">
        <w:t xml:space="preserve">well </w:t>
      </w:r>
      <w:r w:rsidR="006159F3">
        <w:t xml:space="preserve">above their weight in terms of </w:t>
      </w:r>
      <w:r w:rsidR="002516BA">
        <w:t>patents per capita</w:t>
      </w:r>
      <w:r w:rsidR="006159F3">
        <w:t xml:space="preserve">. Ann Arbor, for instance, with 564 cleantech patents per million residents in any given year from 2011 to 2016, is the most inventive metro area by intensity. It </w:t>
      </w:r>
      <w:r w:rsidR="00B12B62">
        <w:t xml:space="preserve">even </w:t>
      </w:r>
      <w:r w:rsidR="006159F3">
        <w:t>beats San Jose, which has 538 cleantech patents per million residents and is top metro in terms of sheer patent volume.</w:t>
      </w:r>
      <w:r w:rsidR="00767324">
        <w:t xml:space="preserve"> The cleantech patentin</w:t>
      </w:r>
      <w:r w:rsidR="001147BD">
        <w:t>g intensity of</w:t>
      </w:r>
      <w:r w:rsidR="00785C32">
        <w:t xml:space="preserve"> seven small metro areas including</w:t>
      </w:r>
      <w:r w:rsidR="001147BD">
        <w:t xml:space="preserve"> Columbus</w:t>
      </w:r>
      <w:r w:rsidR="00767324">
        <w:t xml:space="preserve"> (499 patents per mil</w:t>
      </w:r>
      <w:r w:rsidR="001147BD">
        <w:t>lion residents), Durham-Chapel Hill (313), and Boulder</w:t>
      </w:r>
      <w:r w:rsidR="00785C32">
        <w:t xml:space="preserve"> (249) is </w:t>
      </w:r>
      <w:r w:rsidR="00767324">
        <w:t>high</w:t>
      </w:r>
      <w:r w:rsidR="001147BD">
        <w:t xml:space="preserve">er than that of </w:t>
      </w:r>
      <w:r w:rsidR="009821FE">
        <w:t>San Francisco (174)</w:t>
      </w:r>
      <w:r w:rsidR="001147BD">
        <w:t xml:space="preserve">, </w:t>
      </w:r>
      <w:r w:rsidR="00767324">
        <w:t xml:space="preserve"> which ranks second in patenting intensity among the top 100 metros. </w:t>
      </w:r>
    </w:p>
    <w:p w14:paraId="22FB608D" w14:textId="3C7344A0" w:rsidR="002C390F" w:rsidRPr="00030276" w:rsidRDefault="002C390F" w:rsidP="002C390F">
      <w:pPr>
        <w:rPr>
          <w:color w:val="0000FF"/>
        </w:rPr>
      </w:pPr>
      <w:r w:rsidRPr="00030276">
        <w:rPr>
          <w:color w:val="0000FF"/>
        </w:rPr>
        <w:t>Table 2: Total Granted Cleantech Patents and Patenting Rate by Metropolitan Area of Inventor, 2011-2016 (</w:t>
      </w:r>
      <w:r w:rsidR="00030276">
        <w:rPr>
          <w:color w:val="0000FF"/>
        </w:rPr>
        <w:t xml:space="preserve">Create table listing out top </w:t>
      </w:r>
      <w:r w:rsidR="005B6751">
        <w:rPr>
          <w:color w:val="0000FF"/>
        </w:rPr>
        <w:t>20</w:t>
      </w:r>
      <w:r w:rsidR="00030276">
        <w:rPr>
          <w:color w:val="0000FF"/>
        </w:rPr>
        <w:t xml:space="preserve"> places regardless of size, rank ordered by rate</w:t>
      </w:r>
      <w:r w:rsidRPr="00030276">
        <w:rPr>
          <w:color w:val="0000FF"/>
        </w:rPr>
        <w:t>)</w:t>
      </w:r>
    </w:p>
    <w:p w14:paraId="6D7C844F" w14:textId="5CECB9AB" w:rsidR="00596D63" w:rsidRDefault="00596D63" w:rsidP="00A338D6"/>
    <w:p w14:paraId="009BAF6A" w14:textId="72C09EC7" w:rsidR="00596D63" w:rsidRDefault="000F0970" w:rsidP="00A338D6">
      <w:r>
        <w:rPr>
          <w:b/>
          <w:i/>
          <w:sz w:val="24"/>
          <w:szCs w:val="24"/>
        </w:rPr>
        <w:t>The nation’s metro areas, both big and small, display distinctive profiles in cleantech patenting</w:t>
      </w:r>
    </w:p>
    <w:p w14:paraId="34CF743E" w14:textId="5C1BA623" w:rsidR="004F2034" w:rsidRDefault="000F0970" w:rsidP="000B72F0">
      <w:r>
        <w:t xml:space="preserve">The </w:t>
      </w:r>
      <w:r w:rsidR="00171A26">
        <w:t>nation’s most</w:t>
      </w:r>
      <w:r>
        <w:t xml:space="preserve"> inventive </w:t>
      </w:r>
      <w:r w:rsidR="007D0A2E">
        <w:t xml:space="preserve">metros in terms of </w:t>
      </w:r>
      <w:r w:rsidR="00DB30D4">
        <w:t>low-</w:t>
      </w:r>
      <w:r w:rsidR="007D0A2E">
        <w:t>carbon</w:t>
      </w:r>
      <w:r w:rsidR="006E10F9">
        <w:t xml:space="preserve"> </w:t>
      </w:r>
      <w:r w:rsidR="00DB30D4">
        <w:t xml:space="preserve">energy </w:t>
      </w:r>
      <w:r w:rsidR="00171A26">
        <w:t>patenting vary in their specializations</w:t>
      </w:r>
      <w:r w:rsidR="00DB30D4">
        <w:t xml:space="preserve">, meaning that </w:t>
      </w:r>
      <w:r w:rsidR="007D0A2E">
        <w:t xml:space="preserve">different </w:t>
      </w:r>
      <w:r w:rsidR="00DB30D4">
        <w:t>regions with distinctive industry clusters are functioning as globally significant</w:t>
      </w:r>
      <w:r w:rsidR="00851E69">
        <w:t xml:space="preserve"> innovation hubs that convene local business, academia, and government to drive American competitiveness</w:t>
      </w:r>
      <w:r w:rsidR="00C03CD5">
        <w:t xml:space="preserve"> (Figure 4)</w:t>
      </w:r>
      <w:r w:rsidR="000B72F0">
        <w:t>.</w:t>
      </w:r>
    </w:p>
    <w:p w14:paraId="79D3FE3D" w14:textId="57713928" w:rsidR="000B72F0" w:rsidRDefault="004F2034" w:rsidP="000B72F0">
      <w:pPr>
        <w:rPr>
          <w:bCs/>
        </w:rPr>
      </w:pPr>
      <w:r>
        <w:t xml:space="preserve">Among the top hubs for cleantech patenting, San Jose, San Francisco, Detroit, Houston, and Los Angeles demonstrate the point. </w:t>
      </w:r>
      <w:r w:rsidRPr="00BB77BB">
        <w:rPr>
          <w:b/>
        </w:rPr>
        <w:t>San Jose</w:t>
      </w:r>
      <w:r>
        <w:t xml:space="preserve"> excels at advanced green materials, energy efficiency</w:t>
      </w:r>
      <w:r w:rsidR="00113E50">
        <w:t>, and solar</w:t>
      </w:r>
      <w:r>
        <w:t xml:space="preserve"> innovation</w:t>
      </w:r>
      <w:r w:rsidR="00113E50">
        <w:t xml:space="preserve">, while </w:t>
      </w:r>
      <w:r w:rsidR="007D0A2E">
        <w:t xml:space="preserve">also </w:t>
      </w:r>
      <w:r w:rsidR="00113E50">
        <w:t>having significant presence in energy storage and transportation patenting</w:t>
      </w:r>
      <w:r>
        <w:t xml:space="preserve">. </w:t>
      </w:r>
      <w:r w:rsidR="000B72F0" w:rsidRPr="004F2034">
        <w:rPr>
          <w:b/>
        </w:rPr>
        <w:t>San Francisco</w:t>
      </w:r>
      <w:r w:rsidR="00BB77BB">
        <w:t xml:space="preserve"> </w:t>
      </w:r>
      <w:r w:rsidR="00113E50">
        <w:t xml:space="preserve">has a similar profile, with </w:t>
      </w:r>
      <w:r w:rsidR="000B72F0">
        <w:t>advanced green materials, energy efficiency</w:t>
      </w:r>
      <w:r w:rsidR="00113E50">
        <w:t>, and solar as its top three patenting technology areas</w:t>
      </w:r>
      <w:r w:rsidR="000B72F0">
        <w:t xml:space="preserve">. Detroit, Houston, and Los Angeles round </w:t>
      </w:r>
      <w:r w:rsidR="00BB77BB">
        <w:t xml:space="preserve">out </w:t>
      </w:r>
      <w:r w:rsidR="000B72F0">
        <w:t xml:space="preserve">the top five metro areas with the highest number of granted cleantech patents every year since 2011. </w:t>
      </w:r>
      <w:r w:rsidR="00113E50">
        <w:t>Not surprisingly, t</w:t>
      </w:r>
      <w:r w:rsidR="000B72F0">
        <w:t xml:space="preserve">ransportation is the dominant cleantech category for </w:t>
      </w:r>
      <w:r w:rsidR="000B72F0" w:rsidRPr="00BB77BB">
        <w:rPr>
          <w:b/>
        </w:rPr>
        <w:t>Detroit</w:t>
      </w:r>
      <w:r w:rsidR="000B72F0">
        <w:t>,</w:t>
      </w:r>
      <w:r w:rsidR="00113E50">
        <w:t xml:space="preserve"> accounting for 61 percent of total patents</w:t>
      </w:r>
      <w:r w:rsidR="007D0A2E">
        <w:t>;</w:t>
      </w:r>
      <w:r w:rsidR="008719CD">
        <w:t xml:space="preserve"> Ford Motor Company </w:t>
      </w:r>
      <w:r w:rsidR="007D0A2E">
        <w:t xml:space="preserve">drives </w:t>
      </w:r>
      <w:r w:rsidR="008719CD">
        <w:t>a good number of patents every year.</w:t>
      </w:r>
      <w:r w:rsidR="00113E50">
        <w:t xml:space="preserve"> Energy storage accounts for another 18 percent of Detroit’s patenting activity.</w:t>
      </w:r>
      <w:r w:rsidR="000653D3">
        <w:t xml:space="preserve"> </w:t>
      </w:r>
      <w:r w:rsidR="000B72F0" w:rsidRPr="00BB77BB">
        <w:rPr>
          <w:b/>
        </w:rPr>
        <w:t>Houston</w:t>
      </w:r>
      <w:r w:rsidR="000B72F0">
        <w:t>—the energy capital of the world—saw significant patenting activity</w:t>
      </w:r>
      <w:r w:rsidR="008719CD">
        <w:t xml:space="preserve"> (42 percent)</w:t>
      </w:r>
      <w:r w:rsidR="000B72F0">
        <w:t xml:space="preserve"> in conventional fuels, led by companies like </w:t>
      </w:r>
      <w:r w:rsidR="008719CD">
        <w:rPr>
          <w:bCs/>
        </w:rPr>
        <w:t>Baker Hughes,</w:t>
      </w:r>
      <w:r w:rsidR="008719CD">
        <w:t xml:space="preserve"> </w:t>
      </w:r>
      <w:r w:rsidR="000B72F0">
        <w:t xml:space="preserve">Halliburton, </w:t>
      </w:r>
      <w:r w:rsidR="008719CD">
        <w:t xml:space="preserve">and </w:t>
      </w:r>
      <w:r w:rsidR="000B72F0" w:rsidRPr="00915ED0">
        <w:rPr>
          <w:bCs/>
        </w:rPr>
        <w:t>Schlumberger</w:t>
      </w:r>
      <w:r w:rsidR="000B72F0" w:rsidRPr="00915ED0">
        <w:t xml:space="preserve"> </w:t>
      </w:r>
      <w:r w:rsidR="008719CD">
        <w:rPr>
          <w:bCs/>
        </w:rPr>
        <w:t>Technology Corporation</w:t>
      </w:r>
      <w:r w:rsidR="000B72F0">
        <w:rPr>
          <w:bCs/>
        </w:rPr>
        <w:t>.</w:t>
      </w:r>
      <w:r w:rsidR="00D66F81">
        <w:rPr>
          <w:bCs/>
        </w:rPr>
        <w:t xml:space="preserve"> Houston also has the highest number of geothermal patents among all metros.</w:t>
      </w:r>
      <w:r w:rsidR="000653D3">
        <w:rPr>
          <w:bCs/>
        </w:rPr>
        <w:t xml:space="preserve"> </w:t>
      </w:r>
      <w:r w:rsidR="00BB77BB">
        <w:rPr>
          <w:bCs/>
        </w:rPr>
        <w:t xml:space="preserve">And for its part, </w:t>
      </w:r>
      <w:r w:rsidR="00BB77BB" w:rsidRPr="00BB77BB">
        <w:rPr>
          <w:b/>
          <w:bCs/>
        </w:rPr>
        <w:t>Los Angeles</w:t>
      </w:r>
      <w:r w:rsidR="000B72F0">
        <w:rPr>
          <w:bCs/>
        </w:rPr>
        <w:t xml:space="preserve"> </w:t>
      </w:r>
      <w:r w:rsidR="00BB77BB">
        <w:rPr>
          <w:bCs/>
        </w:rPr>
        <w:t xml:space="preserve">is focusing on </w:t>
      </w:r>
      <w:r w:rsidR="00116741">
        <w:rPr>
          <w:bCs/>
        </w:rPr>
        <w:t xml:space="preserve">energy efficiency, transportation, and </w:t>
      </w:r>
      <w:r w:rsidR="000B72F0">
        <w:rPr>
          <w:bCs/>
        </w:rPr>
        <w:t>advanced green materials.</w:t>
      </w:r>
      <w:r w:rsidR="00BB77BB">
        <w:rPr>
          <w:bCs/>
        </w:rPr>
        <w:t xml:space="preserve"> </w:t>
      </w:r>
      <w:r w:rsidR="006F1DF7">
        <w:rPr>
          <w:bCs/>
        </w:rPr>
        <w:t>Both Broadcom Corporation and the University of Southern California own</w:t>
      </w:r>
      <w:r w:rsidR="00BB77BB">
        <w:rPr>
          <w:bCs/>
        </w:rPr>
        <w:t xml:space="preserve"> </w:t>
      </w:r>
      <w:r w:rsidR="006F1DF7">
        <w:rPr>
          <w:bCs/>
        </w:rPr>
        <w:t xml:space="preserve">several of Los Angeles’ </w:t>
      </w:r>
      <w:r w:rsidR="007D0A2E">
        <w:rPr>
          <w:bCs/>
        </w:rPr>
        <w:t>energy-</w:t>
      </w:r>
      <w:r w:rsidR="006F1DF7">
        <w:rPr>
          <w:bCs/>
        </w:rPr>
        <w:t xml:space="preserve">efficiency patents, while AeroVironment—involved in electric vehicle systems and unmanned aerial vehicles—and Boeing dominate </w:t>
      </w:r>
      <w:r w:rsidR="00364594">
        <w:rPr>
          <w:bCs/>
        </w:rPr>
        <w:t>in</w:t>
      </w:r>
      <w:r w:rsidR="006F1DF7">
        <w:rPr>
          <w:bCs/>
        </w:rPr>
        <w:t xml:space="preserve"> transportation patenting</w:t>
      </w:r>
      <w:r w:rsidR="00364594">
        <w:rPr>
          <w:bCs/>
        </w:rPr>
        <w:t xml:space="preserve"> and the California Institute of Technology in advanced green materials</w:t>
      </w:r>
      <w:r w:rsidR="006F1DF7">
        <w:rPr>
          <w:bCs/>
        </w:rPr>
        <w:t xml:space="preserve">. </w:t>
      </w:r>
    </w:p>
    <w:p w14:paraId="15E7DB24" w14:textId="5BC1A3C1" w:rsidR="00BB77BB" w:rsidRPr="00BB77BB" w:rsidRDefault="00BB77BB" w:rsidP="000B72F0">
      <w:r>
        <w:rPr>
          <w:bCs/>
        </w:rPr>
        <w:t>A few other distinctive large-metro concentrations include</w:t>
      </w:r>
      <w:r w:rsidR="00684B00">
        <w:rPr>
          <w:bCs/>
        </w:rPr>
        <w:t xml:space="preserve"> </w:t>
      </w:r>
      <w:r w:rsidR="00684B00" w:rsidRPr="00684B00">
        <w:rPr>
          <w:b/>
          <w:bCs/>
        </w:rPr>
        <w:t>Greenville’s</w:t>
      </w:r>
      <w:r w:rsidR="00684B00">
        <w:rPr>
          <w:bCs/>
        </w:rPr>
        <w:t xml:space="preserve"> focus on transportation and wind patents</w:t>
      </w:r>
      <w:r w:rsidR="007D0A2E">
        <w:rPr>
          <w:bCs/>
        </w:rPr>
        <w:t>,</w:t>
      </w:r>
      <w:r w:rsidR="00684B00">
        <w:rPr>
          <w:bCs/>
        </w:rPr>
        <w:t xml:space="preserve"> led by General Electric in both categories; </w:t>
      </w:r>
      <w:r w:rsidR="00684B00" w:rsidRPr="00684B00">
        <w:rPr>
          <w:b/>
          <w:bCs/>
        </w:rPr>
        <w:t>Boise City’s</w:t>
      </w:r>
      <w:r w:rsidR="00684B00">
        <w:rPr>
          <w:bCs/>
        </w:rPr>
        <w:t xml:space="preserve"> concentration in advanced green materials and solar</w:t>
      </w:r>
      <w:r w:rsidR="007D0A2E">
        <w:rPr>
          <w:bCs/>
        </w:rPr>
        <w:t>,</w:t>
      </w:r>
      <w:r w:rsidR="00684B00">
        <w:rPr>
          <w:bCs/>
        </w:rPr>
        <w:t xml:space="preserve"> led by Micron Technology in both technology areas; </w:t>
      </w:r>
      <w:r w:rsidR="00684B00" w:rsidRPr="00A779EF">
        <w:rPr>
          <w:b/>
          <w:bCs/>
        </w:rPr>
        <w:t>Knoxville’s</w:t>
      </w:r>
      <w:r w:rsidR="00684B00">
        <w:rPr>
          <w:bCs/>
        </w:rPr>
        <w:t xml:space="preserve"> specialization in advanced green materi</w:t>
      </w:r>
      <w:r w:rsidR="001101C1">
        <w:rPr>
          <w:bCs/>
        </w:rPr>
        <w:t>als and air, led by UT-Battelle—</w:t>
      </w:r>
      <w:r w:rsidR="007D0A2E">
        <w:rPr>
          <w:bCs/>
        </w:rPr>
        <w:t xml:space="preserve">which </w:t>
      </w:r>
      <w:r w:rsidR="001101C1">
        <w:t>manages the Oak Ridge National Laboratory for the Department of Energy—and Alstom Technology</w:t>
      </w:r>
      <w:r w:rsidR="007D0A2E">
        <w:t>,</w:t>
      </w:r>
      <w:r w:rsidR="001101C1">
        <w:t xml:space="preserve"> respectively;</w:t>
      </w:r>
      <w:r w:rsidR="00A779EF">
        <w:t xml:space="preserve"> and</w:t>
      </w:r>
      <w:r w:rsidR="00C55D26">
        <w:t xml:space="preserve"> </w:t>
      </w:r>
      <w:r w:rsidR="00A779EF" w:rsidRPr="00A779EF">
        <w:rPr>
          <w:b/>
        </w:rPr>
        <w:t>Cleveland’s</w:t>
      </w:r>
      <w:r w:rsidR="00A779EF">
        <w:t xml:space="preserve"> focus on energy efficiency and energy, led by General Electric and Eveready Battery Company</w:t>
      </w:r>
      <w:r w:rsidR="007D0A2E">
        <w:t>,</w:t>
      </w:r>
      <w:r w:rsidR="00A779EF">
        <w:t xml:space="preserve"> respectively.</w:t>
      </w:r>
      <w:r w:rsidR="000653D3">
        <w:t xml:space="preserve"> </w:t>
      </w:r>
    </w:p>
    <w:p w14:paraId="0AF08A6B" w14:textId="598F5B9E" w:rsidR="009B60E2" w:rsidRPr="00B840E1" w:rsidRDefault="009B60E2" w:rsidP="009B60E2">
      <w:pPr>
        <w:rPr>
          <w:color w:val="0000FF"/>
        </w:rPr>
      </w:pPr>
      <w:r w:rsidRPr="00B840E1">
        <w:rPr>
          <w:color w:val="0000FF"/>
        </w:rPr>
        <w:t xml:space="preserve">Figure 4: </w:t>
      </w:r>
      <w:r>
        <w:rPr>
          <w:color w:val="0000FF"/>
        </w:rPr>
        <w:t>A few large metropolitan areas anchor the U.S. cleantech innovation map but activity extends to many diverse locations</w:t>
      </w:r>
      <w:r w:rsidRPr="00B840E1">
        <w:rPr>
          <w:color w:val="0000FF"/>
        </w:rPr>
        <w:t xml:space="preserve"> (</w:t>
      </w:r>
      <w:r>
        <w:rPr>
          <w:color w:val="0000FF"/>
        </w:rPr>
        <w:t xml:space="preserve">bubble </w:t>
      </w:r>
      <w:r w:rsidRPr="00B840E1">
        <w:rPr>
          <w:color w:val="0000FF"/>
        </w:rPr>
        <w:t xml:space="preserve">map showing </w:t>
      </w:r>
      <w:r>
        <w:rPr>
          <w:color w:val="0000FF"/>
        </w:rPr>
        <w:t xml:space="preserve">patent intensity </w:t>
      </w:r>
      <w:r w:rsidRPr="00B840E1">
        <w:rPr>
          <w:color w:val="0000FF"/>
        </w:rPr>
        <w:t xml:space="preserve">for </w:t>
      </w:r>
      <w:r>
        <w:rPr>
          <w:color w:val="0000FF"/>
        </w:rPr>
        <w:t xml:space="preserve">all </w:t>
      </w:r>
      <w:r w:rsidRPr="00B840E1">
        <w:rPr>
          <w:color w:val="0000FF"/>
        </w:rPr>
        <w:t>metro areas</w:t>
      </w:r>
      <w:r>
        <w:rPr>
          <w:color w:val="0000FF"/>
        </w:rPr>
        <w:t>—use shades of green as in “Sizing”?</w:t>
      </w:r>
      <w:r w:rsidRPr="00B840E1">
        <w:rPr>
          <w:color w:val="0000FF"/>
        </w:rPr>
        <w:t xml:space="preserve">) </w:t>
      </w:r>
    </w:p>
    <w:p w14:paraId="31E789B5" w14:textId="485ED5B1" w:rsidR="00FC3FA1" w:rsidRDefault="008047DA" w:rsidP="008047DA">
      <w:r>
        <w:rPr>
          <w:bCs/>
        </w:rPr>
        <w:t xml:space="preserve">At the same time, many smaller metro areas that develop cleantech patents at high rates </w:t>
      </w:r>
      <w:r w:rsidR="00BB77BB">
        <w:rPr>
          <w:bCs/>
        </w:rPr>
        <w:t xml:space="preserve">display </w:t>
      </w:r>
      <w:r>
        <w:rPr>
          <w:bCs/>
        </w:rPr>
        <w:t xml:space="preserve">significant specialization in one or two categories. </w:t>
      </w:r>
      <w:r w:rsidR="002A3F82">
        <w:rPr>
          <w:bCs/>
        </w:rPr>
        <w:t>Nearly</w:t>
      </w:r>
      <w:r>
        <w:rPr>
          <w:bCs/>
        </w:rPr>
        <w:t xml:space="preserve"> 70 percent of </w:t>
      </w:r>
      <w:r w:rsidRPr="00BB77BB">
        <w:rPr>
          <w:b/>
          <w:bCs/>
        </w:rPr>
        <w:t>Ann Arbor</w:t>
      </w:r>
      <w:r w:rsidR="002A3F82">
        <w:rPr>
          <w:b/>
          <w:bCs/>
        </w:rPr>
        <w:t xml:space="preserve">’s </w:t>
      </w:r>
      <w:r w:rsidR="002A3F82" w:rsidRPr="002A3F82">
        <w:rPr>
          <w:bCs/>
        </w:rPr>
        <w:t>cleantech patents</w:t>
      </w:r>
      <w:r>
        <w:rPr>
          <w:bCs/>
        </w:rPr>
        <w:t xml:space="preserve"> </w:t>
      </w:r>
      <w:r w:rsidR="00C03CD5">
        <w:rPr>
          <w:bCs/>
        </w:rPr>
        <w:t xml:space="preserve">are </w:t>
      </w:r>
      <w:r w:rsidR="002A3F82">
        <w:rPr>
          <w:bCs/>
        </w:rPr>
        <w:t xml:space="preserve">in </w:t>
      </w:r>
      <w:r>
        <w:rPr>
          <w:bCs/>
        </w:rPr>
        <w:t>transport</w:t>
      </w:r>
      <w:r w:rsidR="002A3F82">
        <w:rPr>
          <w:bCs/>
        </w:rPr>
        <w:t>ation and energy storage</w:t>
      </w:r>
      <w:r>
        <w:rPr>
          <w:bCs/>
        </w:rPr>
        <w:t>, with transportation</w:t>
      </w:r>
      <w:r w:rsidR="002A3F82">
        <w:rPr>
          <w:bCs/>
        </w:rPr>
        <w:t xml:space="preserve"> alone accounting for </w:t>
      </w:r>
      <w:r>
        <w:rPr>
          <w:bCs/>
        </w:rPr>
        <w:t xml:space="preserve">half </w:t>
      </w:r>
      <w:r w:rsidR="00BB77BB">
        <w:rPr>
          <w:bCs/>
        </w:rPr>
        <w:t xml:space="preserve">of the metro’s </w:t>
      </w:r>
      <w:r w:rsidR="002A3F82">
        <w:rPr>
          <w:bCs/>
        </w:rPr>
        <w:t xml:space="preserve">patenting </w:t>
      </w:r>
      <w:r w:rsidR="00BB77BB">
        <w:rPr>
          <w:bCs/>
        </w:rPr>
        <w:t>activity</w:t>
      </w:r>
      <w:r>
        <w:rPr>
          <w:bCs/>
        </w:rPr>
        <w:t>.</w:t>
      </w:r>
      <w:r w:rsidR="00C66C4D">
        <w:rPr>
          <w:bCs/>
        </w:rPr>
        <w:t xml:space="preserve"> While Ford Motor Company owns the majority of patents in transportation, other</w:t>
      </w:r>
      <w:r w:rsidR="00C03CD5">
        <w:rPr>
          <w:bCs/>
        </w:rPr>
        <w:t xml:space="preserve"> carmaker</w:t>
      </w:r>
      <w:r w:rsidR="00C66C4D">
        <w:rPr>
          <w:bCs/>
        </w:rPr>
        <w:t>s like Chrysler, BMW, and Daimler also have significant presence.</w:t>
      </w:r>
      <w:r w:rsidR="00863F36">
        <w:rPr>
          <w:bCs/>
        </w:rPr>
        <w:t xml:space="preserve"> In a similar fashion, 78 percent of </w:t>
      </w:r>
      <w:r w:rsidR="00863F36" w:rsidRPr="00863F36">
        <w:rPr>
          <w:b/>
          <w:bCs/>
        </w:rPr>
        <w:t>Columbus</w:t>
      </w:r>
      <w:r w:rsidR="0054676E">
        <w:rPr>
          <w:b/>
          <w:bCs/>
        </w:rPr>
        <w:t>, Ind.</w:t>
      </w:r>
      <w:r w:rsidR="00863F36" w:rsidRPr="00863F36">
        <w:rPr>
          <w:b/>
          <w:bCs/>
        </w:rPr>
        <w:t>’s</w:t>
      </w:r>
      <w:r w:rsidR="00863F36">
        <w:rPr>
          <w:bCs/>
        </w:rPr>
        <w:t xml:space="preserve"> cleantech patents are in transportation</w:t>
      </w:r>
      <w:r w:rsidR="00A37694">
        <w:rPr>
          <w:bCs/>
        </w:rPr>
        <w:t xml:space="preserve">, </w:t>
      </w:r>
      <w:r w:rsidR="00863F36">
        <w:rPr>
          <w:bCs/>
        </w:rPr>
        <w:t xml:space="preserve">owned by Cummins. </w:t>
      </w:r>
      <w:r w:rsidR="00863F36" w:rsidRPr="00863F36">
        <w:rPr>
          <w:b/>
          <w:bCs/>
        </w:rPr>
        <w:t>Bay City’s</w:t>
      </w:r>
      <w:r w:rsidR="00863F36">
        <w:rPr>
          <w:bCs/>
        </w:rPr>
        <w:t xml:space="preserve"> cleantech patents are disproportionately concentrated in advanced green materials (51 percent)</w:t>
      </w:r>
      <w:r w:rsidR="00C03CD5">
        <w:rPr>
          <w:bCs/>
        </w:rPr>
        <w:t>,</w:t>
      </w:r>
      <w:r w:rsidR="006040FD">
        <w:rPr>
          <w:bCs/>
        </w:rPr>
        <w:t xml:space="preserve"> led by Dow Corning</w:t>
      </w:r>
      <w:r w:rsidR="00C03CD5">
        <w:rPr>
          <w:bCs/>
        </w:rPr>
        <w:t>;</w:t>
      </w:r>
      <w:r w:rsidR="006040FD">
        <w:rPr>
          <w:bCs/>
        </w:rPr>
        <w:t xml:space="preserve"> </w:t>
      </w:r>
      <w:r w:rsidR="006040FD" w:rsidRPr="00AC12D8">
        <w:rPr>
          <w:b/>
          <w:bCs/>
        </w:rPr>
        <w:t>Durham</w:t>
      </w:r>
      <w:r w:rsidR="00863F36" w:rsidRPr="00AC12D8">
        <w:rPr>
          <w:b/>
          <w:bCs/>
        </w:rPr>
        <w:t>-</w:t>
      </w:r>
      <w:r w:rsidR="00863F36" w:rsidRPr="00A37694">
        <w:rPr>
          <w:b/>
          <w:bCs/>
        </w:rPr>
        <w:t>Chapel Hill</w:t>
      </w:r>
      <w:r w:rsidR="00C03CD5">
        <w:rPr>
          <w:b/>
          <w:bCs/>
        </w:rPr>
        <w:t>’s</w:t>
      </w:r>
      <w:r w:rsidR="00863F36">
        <w:rPr>
          <w:bCs/>
        </w:rPr>
        <w:t xml:space="preserve"> in energy efficiency</w:t>
      </w:r>
      <w:r w:rsidR="00A37694">
        <w:rPr>
          <w:bCs/>
        </w:rPr>
        <w:t xml:space="preserve"> (43 percent)</w:t>
      </w:r>
      <w:r w:rsidR="00C03CD5">
        <w:rPr>
          <w:bCs/>
        </w:rPr>
        <w:t>,</w:t>
      </w:r>
      <w:r w:rsidR="005A57AD">
        <w:rPr>
          <w:bCs/>
        </w:rPr>
        <w:t xml:space="preserve"> led by Cree</w:t>
      </w:r>
      <w:r w:rsidR="00C03CD5">
        <w:rPr>
          <w:bCs/>
        </w:rPr>
        <w:t>;</w:t>
      </w:r>
      <w:r w:rsidR="00A37694">
        <w:rPr>
          <w:bCs/>
        </w:rPr>
        <w:t xml:space="preserve"> </w:t>
      </w:r>
      <w:r w:rsidR="00A37694" w:rsidRPr="00A37694">
        <w:rPr>
          <w:b/>
          <w:bCs/>
        </w:rPr>
        <w:t>Peoria</w:t>
      </w:r>
      <w:r w:rsidR="00C03CD5">
        <w:rPr>
          <w:b/>
          <w:bCs/>
        </w:rPr>
        <w:t>’s</w:t>
      </w:r>
      <w:r w:rsidR="00A37694">
        <w:rPr>
          <w:bCs/>
        </w:rPr>
        <w:t xml:space="preserve"> in transportation (76 percent</w:t>
      </w:r>
      <w:r w:rsidR="005A57AD">
        <w:rPr>
          <w:bCs/>
        </w:rPr>
        <w:t>)</w:t>
      </w:r>
      <w:r w:rsidR="00C03CD5">
        <w:rPr>
          <w:bCs/>
        </w:rPr>
        <w:t>,</w:t>
      </w:r>
      <w:r w:rsidR="005A57AD">
        <w:rPr>
          <w:bCs/>
        </w:rPr>
        <w:t xml:space="preserve"> led by Caterpillar</w:t>
      </w:r>
      <w:r w:rsidR="00C03CD5">
        <w:rPr>
          <w:bCs/>
        </w:rPr>
        <w:t>;</w:t>
      </w:r>
      <w:r w:rsidR="00A37694">
        <w:rPr>
          <w:bCs/>
        </w:rPr>
        <w:t xml:space="preserve"> </w:t>
      </w:r>
      <w:r w:rsidR="00A37694" w:rsidRPr="00A37694">
        <w:rPr>
          <w:b/>
          <w:bCs/>
        </w:rPr>
        <w:t>Ames</w:t>
      </w:r>
      <w:r w:rsidR="00B054C9">
        <w:rPr>
          <w:bCs/>
        </w:rPr>
        <w:t>, Iowa’s</w:t>
      </w:r>
      <w:r w:rsidR="00A37694" w:rsidRPr="00A37694">
        <w:rPr>
          <w:b/>
          <w:bCs/>
        </w:rPr>
        <w:t xml:space="preserve"> </w:t>
      </w:r>
      <w:r w:rsidR="00A37694">
        <w:rPr>
          <w:bCs/>
        </w:rPr>
        <w:t xml:space="preserve">in bioenergy (27 percent) and advanced green materials </w:t>
      </w:r>
      <w:r w:rsidR="00A37694">
        <w:rPr>
          <w:bCs/>
        </w:rPr>
        <w:lastRenderedPageBreak/>
        <w:t>(26 percent)</w:t>
      </w:r>
      <w:r w:rsidR="00C03CD5">
        <w:rPr>
          <w:bCs/>
        </w:rPr>
        <w:t>,</w:t>
      </w:r>
      <w:r w:rsidR="00674837">
        <w:rPr>
          <w:bCs/>
        </w:rPr>
        <w:t xml:space="preserve"> led by Iowa State University in both categories</w:t>
      </w:r>
      <w:r w:rsidR="00C03CD5">
        <w:rPr>
          <w:bCs/>
        </w:rPr>
        <w:t>;</w:t>
      </w:r>
      <w:r w:rsidR="00D66F81">
        <w:rPr>
          <w:bCs/>
        </w:rPr>
        <w:t xml:space="preserve"> and </w:t>
      </w:r>
      <w:r w:rsidR="00D66F81" w:rsidRPr="002D62AB">
        <w:rPr>
          <w:b/>
          <w:bCs/>
        </w:rPr>
        <w:t>Wilmington</w:t>
      </w:r>
      <w:r w:rsidR="00B054C9">
        <w:rPr>
          <w:bCs/>
        </w:rPr>
        <w:t>, N.C.’s</w:t>
      </w:r>
      <w:r w:rsidR="00D66F81">
        <w:rPr>
          <w:bCs/>
        </w:rPr>
        <w:t xml:space="preserve"> in nuclear (80 percent)</w:t>
      </w:r>
      <w:r w:rsidR="00C03CD5">
        <w:rPr>
          <w:bCs/>
        </w:rPr>
        <w:t>,</w:t>
      </w:r>
      <w:r w:rsidR="00674837">
        <w:rPr>
          <w:bCs/>
        </w:rPr>
        <w:t xml:space="preserve"> led by GE Hitachi Nuclear Energy</w:t>
      </w:r>
      <w:r>
        <w:t xml:space="preserve">. </w:t>
      </w:r>
    </w:p>
    <w:p w14:paraId="23E98E19" w14:textId="49B0795B" w:rsidR="008047DA" w:rsidRPr="001B493F" w:rsidRDefault="00AC12D8" w:rsidP="008047DA">
      <w:r>
        <w:t>A casual look at the data suggests that access to research infrastructure house</w:t>
      </w:r>
      <w:r w:rsidR="00C03CD5">
        <w:t>d</w:t>
      </w:r>
      <w:r>
        <w:t xml:space="preserve"> in universities and research institutions matters significantly for both the rate of patenting and </w:t>
      </w:r>
      <w:r w:rsidR="00C03CD5">
        <w:t xml:space="preserve">the </w:t>
      </w:r>
      <w:r>
        <w:t>total level</w:t>
      </w:r>
      <w:r w:rsidR="00C03CD5">
        <w:t xml:space="preserve"> of patents</w:t>
      </w:r>
      <w:r>
        <w:t xml:space="preserve">. This appears to be true for both the nation’s large metros—San Jose has Stanford, Los Angeles has Cal Tech, San Francisco has University </w:t>
      </w:r>
      <w:r w:rsidR="00C55D26">
        <w:t xml:space="preserve">of </w:t>
      </w:r>
      <w:r>
        <w:t xml:space="preserve">California, Berkeley, and Boston has MIT and Harvard—as well as </w:t>
      </w:r>
      <w:r w:rsidR="00C55D26">
        <w:t xml:space="preserve">for </w:t>
      </w:r>
      <w:r>
        <w:t xml:space="preserve">the smaller metros like Ames, Ann Arbor, </w:t>
      </w:r>
      <w:r w:rsidRPr="00AC12D8">
        <w:rPr>
          <w:b/>
        </w:rPr>
        <w:t>Boulder</w:t>
      </w:r>
      <w:r>
        <w:t xml:space="preserve">, Durham-Chapel Hill, and </w:t>
      </w:r>
      <w:r w:rsidRPr="00622F3B">
        <w:rPr>
          <w:b/>
        </w:rPr>
        <w:t>Ithaca</w:t>
      </w:r>
      <w:r>
        <w:t xml:space="preserve">. </w:t>
      </w:r>
      <w:r w:rsidR="00A42769">
        <w:t xml:space="preserve">Not surprisingly, the University of Michigan is a leading cleantech patent assignee in Ann Arbor, </w:t>
      </w:r>
      <w:r w:rsidR="00C03CD5">
        <w:t xml:space="preserve">as are </w:t>
      </w:r>
      <w:r w:rsidR="00A42769">
        <w:t xml:space="preserve">North Carolina State University in Durham-Chapel Hill, Cornell University in Ithaca, the University of Illinois in </w:t>
      </w:r>
      <w:r w:rsidR="001B493F" w:rsidRPr="001B493F">
        <w:rPr>
          <w:b/>
        </w:rPr>
        <w:t>Champaign-Urbana</w:t>
      </w:r>
      <w:r w:rsidR="00B054C9">
        <w:t>, Ill.,</w:t>
      </w:r>
      <w:r w:rsidR="001B493F">
        <w:rPr>
          <w:b/>
        </w:rPr>
        <w:t xml:space="preserve"> </w:t>
      </w:r>
      <w:r w:rsidR="001B493F" w:rsidRPr="001B493F">
        <w:t>and Princeton University in</w:t>
      </w:r>
      <w:r w:rsidR="001B493F">
        <w:rPr>
          <w:b/>
        </w:rPr>
        <w:t xml:space="preserve"> Trenton</w:t>
      </w:r>
      <w:r w:rsidR="00B054C9">
        <w:t>, N.J.</w:t>
      </w:r>
      <w:r w:rsidR="001B493F">
        <w:rPr>
          <w:b/>
        </w:rPr>
        <w:t xml:space="preserve"> </w:t>
      </w:r>
      <w:r w:rsidR="001B493F" w:rsidRPr="001B493F">
        <w:t>In a similar fashion,</w:t>
      </w:r>
      <w:r w:rsidR="001B493F">
        <w:rPr>
          <w:b/>
        </w:rPr>
        <w:t xml:space="preserve"> </w:t>
      </w:r>
      <w:r w:rsidR="001B493F" w:rsidRPr="001B493F">
        <w:t xml:space="preserve">the U.S. national energy labs, including Argonne in </w:t>
      </w:r>
      <w:r w:rsidR="001B493F" w:rsidRPr="0054676E">
        <w:rPr>
          <w:b/>
        </w:rPr>
        <w:t>Chicago</w:t>
      </w:r>
      <w:r w:rsidR="001B493F" w:rsidRPr="001B493F">
        <w:t xml:space="preserve">, the National Renewable Energy Laboratory in </w:t>
      </w:r>
      <w:r w:rsidR="001B493F" w:rsidRPr="0054676E">
        <w:rPr>
          <w:b/>
        </w:rPr>
        <w:t>Golden</w:t>
      </w:r>
      <w:r w:rsidR="001B493F" w:rsidRPr="001B493F">
        <w:t>, Colo., and the four national labs in the San Francisco Bay Area, serve as regional hubs of energy innovation</w:t>
      </w:r>
      <w:r w:rsidR="00617EFD">
        <w:t xml:space="preserve"> and emerge as leading patent assignees in their regions</w:t>
      </w:r>
      <w:r w:rsidR="001B493F" w:rsidRPr="001B493F">
        <w:t xml:space="preserve">. </w:t>
      </w:r>
    </w:p>
    <w:p w14:paraId="2D155A14" w14:textId="1BC9DC13" w:rsidR="00416275" w:rsidRDefault="00270ADF" w:rsidP="00E20218">
      <w:r>
        <w:t>In short, a large number of America’s metropolitan area</w:t>
      </w:r>
      <w:r w:rsidR="00C03CD5">
        <w:t>s</w:t>
      </w:r>
      <w:r>
        <w:t xml:space="preserve"> stand out as regionally differentiated platforms for cleantech innovation.</w:t>
      </w:r>
      <w:r w:rsidR="000653D3">
        <w:t xml:space="preserve"> </w:t>
      </w:r>
      <w:r w:rsidR="004F2034">
        <w:t xml:space="preserve">Each of them is a specific, distinct location in a distributed network </w:t>
      </w:r>
      <w:r>
        <w:t xml:space="preserve">for </w:t>
      </w:r>
      <w:r w:rsidR="004F2034">
        <w:t xml:space="preserve">cleantech </w:t>
      </w:r>
      <w:r>
        <w:t>invention, commercialization, and economic growth.</w:t>
      </w:r>
    </w:p>
    <w:p w14:paraId="623DEBDB" w14:textId="77777777" w:rsidR="00FE2FF5" w:rsidRDefault="00FE2FF5" w:rsidP="00E20218"/>
    <w:p w14:paraId="1FA76F12" w14:textId="289108C7" w:rsidR="00E559F1" w:rsidRDefault="00930B85" w:rsidP="00E559F1">
      <w:pPr>
        <w:rPr>
          <w:b/>
          <w:i/>
          <w:sz w:val="24"/>
          <w:szCs w:val="24"/>
        </w:rPr>
      </w:pPr>
      <w:r>
        <w:rPr>
          <w:b/>
          <w:i/>
          <w:sz w:val="24"/>
          <w:szCs w:val="24"/>
        </w:rPr>
        <w:t>The share of U.S. cleantech patents owned by foreign companies has grown over the years, raising concerns about the global competitiveness of U.S. companies</w:t>
      </w:r>
      <w:r w:rsidRPr="00C03CD5">
        <w:rPr>
          <w:rStyle w:val="EndnoteReference"/>
          <w:i/>
          <w:sz w:val="24"/>
          <w:szCs w:val="24"/>
        </w:rPr>
        <w:endnoteReference w:id="23"/>
      </w:r>
    </w:p>
    <w:p w14:paraId="08A48850" w14:textId="4F4C94EB" w:rsidR="00B65108" w:rsidRDefault="00FD0CA9" w:rsidP="00930B85">
      <w:r>
        <w:t>Even while cleantech innovation holds out the promise of regional and national economic gain</w:t>
      </w:r>
      <w:r w:rsidR="00B65108">
        <w:t xml:space="preserve"> in the </w:t>
      </w:r>
      <w:r w:rsidR="009A0319">
        <w:t>United States</w:t>
      </w:r>
      <w:r w:rsidR="00D66F81">
        <w:t>,</w:t>
      </w:r>
      <w:r w:rsidR="00B65108">
        <w:t xml:space="preserve"> </w:t>
      </w:r>
      <w:r>
        <w:t xml:space="preserve">cleantech patenting is increasingly being led by foreign companies. </w:t>
      </w:r>
    </w:p>
    <w:p w14:paraId="166A5F46" w14:textId="2F5EC455" w:rsidR="00930B85" w:rsidRDefault="00014D73" w:rsidP="00930B85">
      <w:pPr>
        <w:rPr>
          <w:color w:val="000000"/>
          <w:lang w:val="en"/>
        </w:rPr>
      </w:pPr>
      <w:r>
        <w:t xml:space="preserve">Specifically, </w:t>
      </w:r>
      <w:r w:rsidR="00930B85" w:rsidRPr="00D13DDB">
        <w:t xml:space="preserve"> foreign companies collectively </w:t>
      </w:r>
      <w:r w:rsidR="00930B85">
        <w:t>have begu</w:t>
      </w:r>
      <w:r w:rsidR="00930B85" w:rsidRPr="00D13DDB">
        <w:t>n to capture a larger share of U.S. cleantech patents aw</w:t>
      </w:r>
      <w:r w:rsidR="00930B85">
        <w:t xml:space="preserve">arded to corporations </w:t>
      </w:r>
      <w:r w:rsidR="00930B85" w:rsidRPr="00D13DDB">
        <w:t>over the years</w:t>
      </w:r>
      <w:r w:rsidR="002709D1">
        <w:t xml:space="preserve"> (Figure 5)</w:t>
      </w:r>
      <w:r w:rsidR="00930B85">
        <w:t>. In 2001, both U.S.</w:t>
      </w:r>
      <w:r w:rsidR="00930B85" w:rsidRPr="00D13DDB">
        <w:t xml:space="preserve"> and foreign-owned companies generated about 47 percent of cleantech patents each.</w:t>
      </w:r>
      <w:r w:rsidR="000653D3">
        <w:t xml:space="preserve"> </w:t>
      </w:r>
      <w:r w:rsidR="00930B85">
        <w:t xml:space="preserve">By 2016, </w:t>
      </w:r>
      <w:r w:rsidR="00930B85" w:rsidRPr="00D13DDB">
        <w:t xml:space="preserve">51 percent of all cleantech patents were </w:t>
      </w:r>
      <w:r w:rsidR="002709D1">
        <w:t>generated</w:t>
      </w:r>
      <w:r w:rsidR="002709D1" w:rsidRPr="00D13DDB">
        <w:t xml:space="preserve"> </w:t>
      </w:r>
      <w:r w:rsidR="00930B85" w:rsidRPr="00D13DDB">
        <w:t>by</w:t>
      </w:r>
      <w:r w:rsidR="000A4E82">
        <w:t xml:space="preserve"> large</w:t>
      </w:r>
      <w:r w:rsidR="00930B85" w:rsidRPr="00D13DDB">
        <w:t xml:space="preserve"> foreign multinationals, while only 39 percent were generated by U.S. companies</w:t>
      </w:r>
      <w:r w:rsidR="0054676E">
        <w:t xml:space="preserve"> </w:t>
      </w:r>
      <w:r w:rsidR="00930B85" w:rsidRPr="00D13DDB">
        <w:t>.</w:t>
      </w:r>
      <w:r w:rsidR="00930B85" w:rsidRPr="00D13DDB">
        <w:rPr>
          <w:rStyle w:val="EndnoteReference"/>
        </w:rPr>
        <w:endnoteReference w:id="24"/>
      </w:r>
      <w:r w:rsidR="00930B85">
        <w:t xml:space="preserve"> </w:t>
      </w:r>
      <w:r w:rsidR="00051028">
        <w:t xml:space="preserve">Some of this may reflect foreign acquisitions of innovative U.S. companies by foreign ones, but in any event </w:t>
      </w:r>
      <w:r w:rsidR="00930B85" w:rsidRPr="00D13DDB">
        <w:rPr>
          <w:color w:val="000000"/>
          <w:lang w:val="en"/>
        </w:rPr>
        <w:t xml:space="preserve">patent-quantity supremacy may be shifting away from corporate America </w:t>
      </w:r>
      <w:r w:rsidR="00B65108">
        <w:rPr>
          <w:color w:val="000000"/>
          <w:lang w:val="en"/>
        </w:rPr>
        <w:t xml:space="preserve">to </w:t>
      </w:r>
      <w:r w:rsidR="00930B85" w:rsidRPr="00D13DDB">
        <w:rPr>
          <w:color w:val="000000"/>
          <w:lang w:val="en"/>
        </w:rPr>
        <w:t xml:space="preserve">companies </w:t>
      </w:r>
      <w:r w:rsidR="00B65108">
        <w:rPr>
          <w:color w:val="000000"/>
          <w:lang w:val="en"/>
        </w:rPr>
        <w:t xml:space="preserve">based </w:t>
      </w:r>
      <w:r w:rsidR="00930B85" w:rsidRPr="00D13DDB">
        <w:rPr>
          <w:color w:val="000000"/>
          <w:lang w:val="en"/>
        </w:rPr>
        <w:t>overseas, especially in Asia.</w:t>
      </w:r>
      <w:r w:rsidR="00930B85" w:rsidRPr="00D13DDB">
        <w:rPr>
          <w:rStyle w:val="EndnoteReference"/>
          <w:color w:val="000000"/>
          <w:lang w:val="en"/>
        </w:rPr>
        <w:endnoteReference w:id="25"/>
      </w:r>
      <w:r w:rsidR="000653D3">
        <w:rPr>
          <w:color w:val="000000"/>
          <w:lang w:val="en"/>
        </w:rPr>
        <w:t xml:space="preserve"> </w:t>
      </w:r>
      <w:r w:rsidR="004D4AFF">
        <w:rPr>
          <w:color w:val="000000"/>
          <w:lang w:val="en"/>
        </w:rPr>
        <w:t xml:space="preserve">Such shifts could in time </w:t>
      </w:r>
      <w:r w:rsidR="00930B85" w:rsidRPr="00D13DDB">
        <w:rPr>
          <w:color w:val="000000"/>
          <w:lang w:val="en"/>
        </w:rPr>
        <w:t>challenge the assumption that the United States is a global innovation leader in the cleantech sector.</w:t>
      </w:r>
    </w:p>
    <w:p w14:paraId="6689A70B" w14:textId="33741EAD" w:rsidR="00206930" w:rsidRPr="00030276" w:rsidRDefault="00E94024" w:rsidP="00206930">
      <w:pPr>
        <w:rPr>
          <w:color w:val="0000FF"/>
        </w:rPr>
      </w:pPr>
      <w:r>
        <w:rPr>
          <w:color w:val="0000FF"/>
        </w:rPr>
        <w:t>Figure 5</w:t>
      </w:r>
      <w:r w:rsidR="00206930" w:rsidRPr="00030276">
        <w:rPr>
          <w:color w:val="0000FF"/>
        </w:rPr>
        <w:t xml:space="preserve">: </w:t>
      </w:r>
      <w:r w:rsidR="000A2F0C">
        <w:rPr>
          <w:color w:val="0000FF"/>
        </w:rPr>
        <w:t>U.S. cleantech patenting is increasingly being led by foreign companies</w:t>
      </w:r>
      <w:r w:rsidR="00206930" w:rsidRPr="00030276">
        <w:rPr>
          <w:color w:val="0000FF"/>
        </w:rPr>
        <w:t xml:space="preserve"> (</w:t>
      </w:r>
      <w:r w:rsidR="000A2F0C">
        <w:rPr>
          <w:color w:val="0000FF"/>
        </w:rPr>
        <w:t>line graphs showing change in share of U.S. and foreign companies</w:t>
      </w:r>
      <w:r w:rsidR="00206930" w:rsidRPr="00030276">
        <w:rPr>
          <w:color w:val="0000FF"/>
        </w:rPr>
        <w:t>)</w:t>
      </w:r>
    </w:p>
    <w:p w14:paraId="2842AC24" w14:textId="6F26B67F" w:rsidR="00930B85" w:rsidRDefault="000A4E82" w:rsidP="00930B85">
      <w:r>
        <w:t xml:space="preserve">In this regard, while patenting by U.S. startups and venture-backed firms has become more widespread in the last decade, </w:t>
      </w:r>
      <w:r w:rsidR="00930B85">
        <w:t>large incumbent firms</w:t>
      </w:r>
      <w:r>
        <w:t xml:space="preserve">—often foreign-owned—are increasingly </w:t>
      </w:r>
      <w:r w:rsidR="00930B85">
        <w:t>dominat</w:t>
      </w:r>
      <w:r>
        <w:t xml:space="preserve">ing </w:t>
      </w:r>
      <w:r w:rsidR="00930B85">
        <w:t>patenting in the cleantech sector</w:t>
      </w:r>
      <w:r>
        <w:t>.</w:t>
      </w:r>
      <w:r w:rsidR="00150987">
        <w:t xml:space="preserve"> For instance, the top 15</w:t>
      </w:r>
      <w:r w:rsidR="00930B85">
        <w:t xml:space="preserve"> companies—led by Samsung, Toyota, </w:t>
      </w:r>
      <w:r w:rsidR="00D05FFA">
        <w:t xml:space="preserve">Honda, General Motors, </w:t>
      </w:r>
      <w:r w:rsidR="00930B85">
        <w:t>and Gener</w:t>
      </w:r>
      <w:r w:rsidR="00150987">
        <w:t>al Electric—have accounted for 21</w:t>
      </w:r>
      <w:r w:rsidR="00930B85">
        <w:t xml:space="preserve"> percent of cleantech patents owned by corporations since 2011</w:t>
      </w:r>
      <w:r w:rsidR="002709D1">
        <w:t xml:space="preserve"> (Figure 6)</w:t>
      </w:r>
      <w:r w:rsidR="00930B85">
        <w:t>.</w:t>
      </w:r>
    </w:p>
    <w:p w14:paraId="267BA777" w14:textId="4A35B32E" w:rsidR="0018568C" w:rsidRPr="00030276" w:rsidRDefault="00E94024" w:rsidP="0018568C">
      <w:pPr>
        <w:rPr>
          <w:color w:val="0000FF"/>
        </w:rPr>
      </w:pPr>
      <w:r>
        <w:rPr>
          <w:color w:val="0000FF"/>
        </w:rPr>
        <w:lastRenderedPageBreak/>
        <w:t>Figure 6</w:t>
      </w:r>
      <w:r w:rsidR="0018568C" w:rsidRPr="00030276">
        <w:rPr>
          <w:color w:val="0000FF"/>
        </w:rPr>
        <w:t xml:space="preserve">: </w:t>
      </w:r>
      <w:r w:rsidR="004F790F">
        <w:rPr>
          <w:color w:val="0000FF"/>
        </w:rPr>
        <w:t>Majority of the top 15 cleantech patent assignees are from outside the United States</w:t>
      </w:r>
      <w:r w:rsidR="0018568C">
        <w:rPr>
          <w:color w:val="0000FF"/>
        </w:rPr>
        <w:t>. Subtitle: Top 15 USPTO Cleantech Patent Assignees for 2011-16</w:t>
      </w:r>
      <w:r w:rsidR="0018568C" w:rsidRPr="00030276">
        <w:rPr>
          <w:color w:val="0000FF"/>
        </w:rPr>
        <w:t xml:space="preserve"> (</w:t>
      </w:r>
      <w:r w:rsidR="0018568C">
        <w:rPr>
          <w:color w:val="0000FF"/>
        </w:rPr>
        <w:t>bar graphs</w:t>
      </w:r>
      <w:r w:rsidR="0018568C" w:rsidRPr="00030276">
        <w:rPr>
          <w:color w:val="0000FF"/>
        </w:rPr>
        <w:t>)</w:t>
      </w:r>
    </w:p>
    <w:p w14:paraId="1FEB71DB" w14:textId="77777777" w:rsidR="0018568C" w:rsidRPr="00D13DDB" w:rsidRDefault="0018568C" w:rsidP="00930B85"/>
    <w:p w14:paraId="5F3D3750" w14:textId="2F4216D3" w:rsidR="00012DF6" w:rsidRDefault="000A4E82" w:rsidP="00E559F1">
      <w:r>
        <w:t>Who are the big players?</w:t>
      </w:r>
      <w:r w:rsidR="000653D3">
        <w:t xml:space="preserve"> </w:t>
      </w:r>
      <w:r w:rsidR="009B65BC" w:rsidRPr="00D13DDB">
        <w:t>Japanese, South Korean, and German companies dominate</w:t>
      </w:r>
      <w:r w:rsidR="00131296" w:rsidRPr="00D13DDB">
        <w:t xml:space="preserve"> patenting across </w:t>
      </w:r>
      <w:r w:rsidR="00B75306">
        <w:t xml:space="preserve">several </w:t>
      </w:r>
      <w:r w:rsidR="00131296" w:rsidRPr="00D13DDB">
        <w:t>cleantech categories</w:t>
      </w:r>
      <w:r w:rsidR="00A74282" w:rsidRPr="00D13DDB">
        <w:t xml:space="preserve">, with shares of </w:t>
      </w:r>
      <w:r w:rsidR="00D05FFA">
        <w:t>20</w:t>
      </w:r>
      <w:r w:rsidR="00A74282" w:rsidRPr="00D13DDB">
        <w:t xml:space="preserve"> percent, </w:t>
      </w:r>
      <w:r w:rsidR="00280CF8">
        <w:t xml:space="preserve">7 </w:t>
      </w:r>
      <w:r w:rsidR="00A74282" w:rsidRPr="00D13DDB">
        <w:t>percent, and 6 percent respectively</w:t>
      </w:r>
      <w:r w:rsidR="00E21D07" w:rsidRPr="00D13DDB">
        <w:t xml:space="preserve"> </w:t>
      </w:r>
      <w:r w:rsidR="00D05FFA">
        <w:t>for the period between 2011 and</w:t>
      </w:r>
      <w:r w:rsidR="00A74282" w:rsidRPr="00D13DDB">
        <w:t xml:space="preserve"> 2016</w:t>
      </w:r>
      <w:r w:rsidR="009B65BC" w:rsidRPr="00D13DDB">
        <w:t>.</w:t>
      </w:r>
      <w:r w:rsidR="00015A50" w:rsidRPr="00D13DDB">
        <w:t xml:space="preserve"> </w:t>
      </w:r>
    </w:p>
    <w:p w14:paraId="76674F72" w14:textId="59891F2D" w:rsidR="00A76F70" w:rsidRDefault="00012DF6" w:rsidP="00E559F1">
      <w:r>
        <w:t>The l</w:t>
      </w:r>
      <w:r w:rsidR="00B75306">
        <w:t xml:space="preserve">eading nations appear to have particular priorities. </w:t>
      </w:r>
      <w:r w:rsidR="00180B6B" w:rsidRPr="00D13DDB">
        <w:t xml:space="preserve">About 27 percent of </w:t>
      </w:r>
      <w:r w:rsidR="00A74282" w:rsidRPr="00D13DDB">
        <w:t xml:space="preserve">Japanese companies owned patents in the transportation sector—including popular </w:t>
      </w:r>
      <w:r w:rsidR="00A00929">
        <w:t xml:space="preserve">automotive </w:t>
      </w:r>
      <w:r w:rsidR="00A74282" w:rsidRPr="00D13DDB">
        <w:t xml:space="preserve">companies like Toyota, Honda, Nissan, and Mitsubishi—while another 35 percent </w:t>
      </w:r>
      <w:r w:rsidR="002709D1">
        <w:t xml:space="preserve">owned </w:t>
      </w:r>
      <w:r w:rsidR="00A74282" w:rsidRPr="00D13DDB">
        <w:t>patents in energy storage.</w:t>
      </w:r>
      <w:r w:rsidR="000653D3">
        <w:t xml:space="preserve"> </w:t>
      </w:r>
      <w:r w:rsidR="00B75306">
        <w:t xml:space="preserve">Roughly </w:t>
      </w:r>
      <w:r w:rsidR="000A4E82">
        <w:t>one-</w:t>
      </w:r>
      <w:r w:rsidR="000337E7" w:rsidRPr="00D13DDB">
        <w:t>third of all South Korean companies, including Samsung and LG Electronics, own</w:t>
      </w:r>
      <w:r w:rsidR="00B75306">
        <w:t>ed</w:t>
      </w:r>
      <w:r w:rsidR="000337E7" w:rsidRPr="00D13DDB">
        <w:t xml:space="preserve"> patents in the </w:t>
      </w:r>
      <w:r w:rsidR="002709D1" w:rsidRPr="00D13DDB">
        <w:t>energy</w:t>
      </w:r>
      <w:r w:rsidR="002709D1">
        <w:t>-</w:t>
      </w:r>
      <w:r w:rsidR="000337E7" w:rsidRPr="00D13DDB">
        <w:t>efficiency</w:t>
      </w:r>
      <w:r w:rsidR="00E21D07" w:rsidRPr="00D13DDB">
        <w:t xml:space="preserve"> sector, while another </w:t>
      </w:r>
      <w:r w:rsidR="00B75306">
        <w:t xml:space="preserve">quarter of these companies were focusing </w:t>
      </w:r>
      <w:r w:rsidR="00E21D07" w:rsidRPr="00D13DDB">
        <w:t>in advanced green materials.</w:t>
      </w:r>
      <w:r w:rsidR="000653D3">
        <w:t xml:space="preserve"> </w:t>
      </w:r>
      <w:r w:rsidR="00B75306">
        <w:t>Finally, w</w:t>
      </w:r>
      <w:r w:rsidR="009A64CD" w:rsidRPr="00D13DDB">
        <w:t xml:space="preserve">hile half of all German companies owned a patent in transportation and energy storage, </w:t>
      </w:r>
      <w:r w:rsidR="00B75306">
        <w:t xml:space="preserve">many </w:t>
      </w:r>
      <w:r w:rsidR="009A64CD" w:rsidRPr="00D13DDB">
        <w:t>German companies</w:t>
      </w:r>
      <w:r w:rsidR="00F9099D">
        <w:t>,</w:t>
      </w:r>
      <w:r w:rsidR="009A64CD" w:rsidRPr="00D13DDB">
        <w:t xml:space="preserve"> including Siemens, Areva Wind, and Maritime Offshore Group</w:t>
      </w:r>
      <w:r w:rsidR="00F9099D">
        <w:t xml:space="preserve">, </w:t>
      </w:r>
      <w:r w:rsidR="00F9099D" w:rsidRPr="00D13DDB">
        <w:t>are also invest</w:t>
      </w:r>
      <w:r w:rsidR="00F9099D">
        <w:t>ing</w:t>
      </w:r>
      <w:r w:rsidR="00F9099D" w:rsidRPr="00D13DDB">
        <w:t xml:space="preserve"> </w:t>
      </w:r>
      <w:r w:rsidR="00F9099D">
        <w:t xml:space="preserve">heavily </w:t>
      </w:r>
      <w:r w:rsidR="00F9099D" w:rsidRPr="00D13DDB">
        <w:t>in the wind sector</w:t>
      </w:r>
      <w:r w:rsidR="009A64CD" w:rsidRPr="00D13DDB">
        <w:t xml:space="preserve">. </w:t>
      </w:r>
    </w:p>
    <w:p w14:paraId="6BED855E" w14:textId="3D8A7EA8" w:rsidR="00012DF6" w:rsidRPr="00D13DDB" w:rsidRDefault="00012DF6" w:rsidP="00E559F1">
      <w:r>
        <w:t xml:space="preserve">In short, while American firms and individuals continue to innovate in key cleantech sectors, formidable </w:t>
      </w:r>
      <w:r w:rsidR="0030024F">
        <w:t xml:space="preserve">and well-funded corporations </w:t>
      </w:r>
      <w:r>
        <w:t>from around the world are competing aggressively with them to invent and commercialize new ways to make clean energy cheap.</w:t>
      </w:r>
    </w:p>
    <w:p w14:paraId="10ACC461" w14:textId="77777777" w:rsidR="003B3406" w:rsidRDefault="003B3406" w:rsidP="00E20218">
      <w:pPr>
        <w:rPr>
          <w:b/>
          <w:i/>
          <w:sz w:val="24"/>
          <w:szCs w:val="24"/>
        </w:rPr>
      </w:pPr>
    </w:p>
    <w:p w14:paraId="27884CCB" w14:textId="7138EB63" w:rsidR="00B172A2" w:rsidRDefault="00B172A2" w:rsidP="00596290">
      <w:pPr>
        <w:rPr>
          <w:b/>
          <w:sz w:val="28"/>
          <w:szCs w:val="28"/>
        </w:rPr>
      </w:pPr>
      <w:r>
        <w:rPr>
          <w:b/>
          <w:sz w:val="28"/>
          <w:szCs w:val="28"/>
        </w:rPr>
        <w:t>Defending progress</w:t>
      </w:r>
    </w:p>
    <w:p w14:paraId="7CCEA241" w14:textId="22F6C3CE" w:rsidR="00F272A3" w:rsidRDefault="0030024F" w:rsidP="00596290">
      <w:bookmarkStart w:id="0" w:name="_GoBack"/>
      <w:r>
        <w:t xml:space="preserve">So </w:t>
      </w:r>
      <w:r w:rsidR="00216698">
        <w:t>how should the nation and its regions</w:t>
      </w:r>
      <w:r>
        <w:t xml:space="preserve"> respond</w:t>
      </w:r>
      <w:r w:rsidR="00014D73">
        <w:t xml:space="preserve"> to changing patenting trends and coming budget decisions in Congress</w:t>
      </w:r>
      <w:r>
        <w:t>?</w:t>
      </w:r>
      <w:r w:rsidR="000653D3">
        <w:t xml:space="preserve"> </w:t>
      </w:r>
      <w:r w:rsidR="00F9099D">
        <w:t>I</w:t>
      </w:r>
      <w:r>
        <w:t xml:space="preserve">t is important </w:t>
      </w:r>
      <w:r w:rsidR="00F9099D">
        <w:t xml:space="preserve">to </w:t>
      </w:r>
      <w:r>
        <w:t>remember that t</w:t>
      </w:r>
      <w:r w:rsidR="00F272A3">
        <w:t>he transition to a clean economy is well under</w:t>
      </w:r>
      <w:r w:rsidR="00F9099D">
        <w:t xml:space="preserve"> </w:t>
      </w:r>
      <w:r w:rsidR="00F272A3">
        <w:t xml:space="preserve">way globally. China’s National Energy Administration recently announced that the country will invest $361 billion in renewable power generation alone </w:t>
      </w:r>
      <w:r w:rsidR="00083478">
        <w:t>by 2020, creating an additional 3 million jobs in the process.</w:t>
      </w:r>
      <w:r w:rsidR="00083478">
        <w:rPr>
          <w:rStyle w:val="EndnoteReference"/>
        </w:rPr>
        <w:endnoteReference w:id="26"/>
      </w:r>
      <w:r w:rsidR="00F272A3">
        <w:t xml:space="preserve"> </w:t>
      </w:r>
      <w:r w:rsidR="00083478">
        <w:t>The European Union has also pledged to stick to its environmental policies and climate targets—reducing emissions by at least 40 percent in 2030 from 1990 levels—regardless of what the United States does.</w:t>
      </w:r>
      <w:r w:rsidR="004B08F7">
        <w:rPr>
          <w:rStyle w:val="EndnoteReference"/>
        </w:rPr>
        <w:endnoteReference w:id="27"/>
      </w:r>
    </w:p>
    <w:p w14:paraId="0186EC4B" w14:textId="09176435" w:rsidR="00083478" w:rsidRDefault="00083478" w:rsidP="00596290">
      <w:r>
        <w:t>Given the high stakes, the United States can</w:t>
      </w:r>
      <w:r w:rsidR="00216698">
        <w:t>not</w:t>
      </w:r>
      <w:r>
        <w:t xml:space="preserve"> afford to </w:t>
      </w:r>
      <w:r w:rsidR="00F51AA3">
        <w:t>relinquish its lead on</w:t>
      </w:r>
      <w:r>
        <w:t xml:space="preserve"> innovation in the burgeoning global cleantech market</w:t>
      </w:r>
      <w:r w:rsidR="004B08F7">
        <w:t xml:space="preserve"> to China or any other country. Doing so w</w:t>
      </w:r>
      <w:r w:rsidR="00B172A2">
        <w:t>ould</w:t>
      </w:r>
      <w:r w:rsidR="004B08F7">
        <w:t xml:space="preserve"> mean </w:t>
      </w:r>
      <w:r w:rsidR="00A77BE4">
        <w:t xml:space="preserve">withdrawing from the global </w:t>
      </w:r>
      <w:r w:rsidR="00DE3493">
        <w:t>race—not just to slow climate change</w:t>
      </w:r>
      <w:r w:rsidR="00F9099D">
        <w:t xml:space="preserve">, </w:t>
      </w:r>
      <w:r w:rsidR="00DE3493">
        <w:t xml:space="preserve">but </w:t>
      </w:r>
      <w:r w:rsidR="00BC4C69">
        <w:t>to lay hold of</w:t>
      </w:r>
      <w:r w:rsidR="00DE3493">
        <w:t xml:space="preserve"> the sector’s burgeoning </w:t>
      </w:r>
      <w:r w:rsidR="004B08F7">
        <w:t>job</w:t>
      </w:r>
      <w:r w:rsidR="00DE3493">
        <w:t xml:space="preserve"> </w:t>
      </w:r>
      <w:r w:rsidR="00F51AA3">
        <w:t>creation</w:t>
      </w:r>
      <w:r w:rsidR="004B08F7">
        <w:t xml:space="preserve">, </w:t>
      </w:r>
      <w:r w:rsidR="004A113A">
        <w:t>exports, and investment opportunities.</w:t>
      </w:r>
    </w:p>
    <w:p w14:paraId="02AFEB8B" w14:textId="6E39C044" w:rsidR="00BC4C69" w:rsidRDefault="00937DF9" w:rsidP="00596290">
      <w:r>
        <w:t>And yet, instead of making</w:t>
      </w:r>
      <w:r w:rsidR="00E1039B">
        <w:t xml:space="preserve"> cleantech innovation a high priority and look</w:t>
      </w:r>
      <w:r w:rsidR="00670676">
        <w:t>ing</w:t>
      </w:r>
      <w:r w:rsidR="00E1039B">
        <w:t xml:space="preserve"> at ways </w:t>
      </w:r>
      <w:r>
        <w:t>to</w:t>
      </w:r>
      <w:r w:rsidR="00E1039B">
        <w:t xml:space="preserve"> accelerate the development and deployment of </w:t>
      </w:r>
      <w:bookmarkEnd w:id="0"/>
      <w:r w:rsidR="00E1039B">
        <w:t>new technologies</w:t>
      </w:r>
      <w:r>
        <w:t xml:space="preserve">, the Trump administration </w:t>
      </w:r>
      <w:r w:rsidR="00BC4C69">
        <w:t xml:space="preserve">has proposed </w:t>
      </w:r>
      <w:r>
        <w:t xml:space="preserve">to shut down or slash resources for </w:t>
      </w:r>
      <w:r w:rsidR="00A77BE4">
        <w:t xml:space="preserve">virtually all </w:t>
      </w:r>
      <w:r>
        <w:t xml:space="preserve">of </w:t>
      </w:r>
      <w:r w:rsidR="00DE3493">
        <w:t xml:space="preserve">the DOE </w:t>
      </w:r>
      <w:r>
        <w:t>programs</w:t>
      </w:r>
      <w:r w:rsidR="00DE3493">
        <w:t xml:space="preserve"> most important to cleantech</w:t>
      </w:r>
      <w:r w:rsidR="00A77BE4">
        <w:t xml:space="preserve"> innovation</w:t>
      </w:r>
      <w:r w:rsidR="00E1039B">
        <w:t>.</w:t>
      </w:r>
      <w:r w:rsidR="003326B6">
        <w:rPr>
          <w:rStyle w:val="EndnoteReference"/>
        </w:rPr>
        <w:endnoteReference w:id="28"/>
      </w:r>
      <w:r w:rsidR="00E1039B">
        <w:t xml:space="preserve"> </w:t>
      </w:r>
      <w:r w:rsidR="001D26B0">
        <w:t>Basic and applied research funded through DOE and conducted at U.S. national labs, universities, and research institutions ha</w:t>
      </w:r>
      <w:r w:rsidR="00BC4C69">
        <w:t>s</w:t>
      </w:r>
      <w:r w:rsidR="001D26B0">
        <w:t xml:space="preserve"> long supported the development of new </w:t>
      </w:r>
      <w:r w:rsidR="00A77BE4">
        <w:t xml:space="preserve">cleantech </w:t>
      </w:r>
      <w:r w:rsidR="001D26B0">
        <w:t xml:space="preserve">technologies, while the department’s commercialization </w:t>
      </w:r>
      <w:r w:rsidR="0062731A">
        <w:t xml:space="preserve">initiatives </w:t>
      </w:r>
      <w:r w:rsidR="00B573A8">
        <w:t xml:space="preserve">such as </w:t>
      </w:r>
      <w:r w:rsidR="00693F48">
        <w:t xml:space="preserve">the Loan Guarantee </w:t>
      </w:r>
      <w:r w:rsidR="0062731A">
        <w:t xml:space="preserve">Program </w:t>
      </w:r>
      <w:r w:rsidR="001D26B0">
        <w:t xml:space="preserve">help ensure that new technology makes it out of the lab and into the marketplace where it can drive job creation and economic development. All </w:t>
      </w:r>
      <w:r w:rsidR="00216698">
        <w:t xml:space="preserve">of </w:t>
      </w:r>
      <w:r w:rsidR="001D26B0">
        <w:t>this is in danger</w:t>
      </w:r>
      <w:r w:rsidR="00BC4C69">
        <w:t xml:space="preserve"> now</w:t>
      </w:r>
      <w:r w:rsidR="001D26B0">
        <w:t>.</w:t>
      </w:r>
    </w:p>
    <w:p w14:paraId="6956B95B" w14:textId="62EE6474" w:rsidR="00B573A8" w:rsidRDefault="00BC4C69" w:rsidP="00596290">
      <w:r>
        <w:lastRenderedPageBreak/>
        <w:t xml:space="preserve">However, </w:t>
      </w:r>
      <w:r w:rsidR="001753DF">
        <w:t>Trump’s proposed cuts are</w:t>
      </w:r>
      <w:r w:rsidR="00216698">
        <w:t xml:space="preserve"> </w:t>
      </w:r>
      <w:r w:rsidR="0062731A">
        <w:t xml:space="preserve">in </w:t>
      </w:r>
      <w:r>
        <w:t>no way a foregone conclusion.</w:t>
      </w:r>
      <w:r w:rsidR="000653D3">
        <w:t xml:space="preserve"> </w:t>
      </w:r>
      <w:r w:rsidR="00B573A8">
        <w:t>In fact, w</w:t>
      </w:r>
      <w:r>
        <w:t xml:space="preserve">hile the White House has had its say, </w:t>
      </w:r>
      <w:r w:rsidR="0053282D">
        <w:t>it</w:t>
      </w:r>
      <w:r w:rsidR="0062731A">
        <w:t xml:space="preserve"> is</w:t>
      </w:r>
      <w:r w:rsidR="0053282D">
        <w:t xml:space="preserve"> far from clear that Congress </w:t>
      </w:r>
      <w:r w:rsidR="00A77BE4">
        <w:t xml:space="preserve">will </w:t>
      </w:r>
      <w:r w:rsidR="0053282D">
        <w:t xml:space="preserve">go along with </w:t>
      </w:r>
      <w:r w:rsidR="00B573A8">
        <w:t>Trump’s skinny budget</w:t>
      </w:r>
      <w:r w:rsidR="0053282D">
        <w:t xml:space="preserve">—especially given the degree of bipartisan support that </w:t>
      </w:r>
      <w:r w:rsidR="00B573A8">
        <w:t>energy innovation has tended</w:t>
      </w:r>
      <w:r w:rsidR="000653D3">
        <w:t xml:space="preserve"> </w:t>
      </w:r>
      <w:r w:rsidR="00B573A8">
        <w:t xml:space="preserve">to enjoy among </w:t>
      </w:r>
      <w:r w:rsidR="0053282D">
        <w:t>members.</w:t>
      </w:r>
      <w:r w:rsidR="00216698">
        <w:t xml:space="preserve"> </w:t>
      </w:r>
    </w:p>
    <w:p w14:paraId="49EA4821" w14:textId="338F52F8" w:rsidR="00A77BE4" w:rsidRDefault="00A77BE4" w:rsidP="009452AA">
      <w:r>
        <w:t>In this regard, C</w:t>
      </w:r>
      <w:r w:rsidR="00B573A8">
        <w:t xml:space="preserve">ongress </w:t>
      </w:r>
      <w:r>
        <w:t xml:space="preserve">has the opportunity now to </w:t>
      </w:r>
      <w:r w:rsidR="00B573A8">
        <w:t>co</w:t>
      </w:r>
      <w:r>
        <w:t>me together around a short list of minimum viable supports for cleantech innovation and growth.</w:t>
      </w:r>
    </w:p>
    <w:p w14:paraId="47FA11F2" w14:textId="04700244" w:rsidR="00576392" w:rsidRDefault="006E10F9" w:rsidP="00596290">
      <w:r>
        <w:t xml:space="preserve">Though little </w:t>
      </w:r>
      <w:r w:rsidR="00606F5B">
        <w:t>hope</w:t>
      </w:r>
      <w:r w:rsidR="0053282D">
        <w:t xml:space="preserve"> remains</w:t>
      </w:r>
      <w:r w:rsidR="00A77BE4">
        <w:t xml:space="preserve"> </w:t>
      </w:r>
      <w:r w:rsidR="0053282D">
        <w:t>t</w:t>
      </w:r>
      <w:r w:rsidR="00606F5B">
        <w:t xml:space="preserve">hat the United </w:t>
      </w:r>
      <w:r w:rsidR="00606F5B" w:rsidRPr="00436557">
        <w:t>States will</w:t>
      </w:r>
      <w:r w:rsidR="00E1039B" w:rsidRPr="00436557">
        <w:t xml:space="preserve"> double its </w:t>
      </w:r>
      <w:r w:rsidR="00DF5307">
        <w:t xml:space="preserve">clean </w:t>
      </w:r>
      <w:r w:rsidR="0019601C">
        <w:t>energy R</w:t>
      </w:r>
      <w:r w:rsidR="00E1039B" w:rsidRPr="00436557">
        <w:t>&amp;D funding</w:t>
      </w:r>
      <w:r w:rsidR="00E33905">
        <w:t xml:space="preserve"> over the next five years, consistent with the</w:t>
      </w:r>
      <w:r w:rsidR="00A77BE4">
        <w:t xml:space="preserve"> </w:t>
      </w:r>
      <w:r w:rsidR="000054FF">
        <w:t xml:space="preserve">international </w:t>
      </w:r>
      <w:r w:rsidR="00E33905">
        <w:t>Mission Innovation commitment</w:t>
      </w:r>
      <w:r>
        <w:t>,</w:t>
      </w:r>
      <w:r w:rsidR="00693F48">
        <w:rPr>
          <w:rStyle w:val="EndnoteReference"/>
        </w:rPr>
        <w:endnoteReference w:id="29"/>
      </w:r>
      <w:r w:rsidR="000653D3">
        <w:t xml:space="preserve"> </w:t>
      </w:r>
      <w:r w:rsidR="000054FF">
        <w:t xml:space="preserve">clean energy R&amp;D remains a point of possible </w:t>
      </w:r>
      <w:r w:rsidR="0019601C">
        <w:t>c</w:t>
      </w:r>
      <w:r w:rsidR="000054FF">
        <w:t xml:space="preserve">onvergence in Congress, given that </w:t>
      </w:r>
      <w:r w:rsidR="00DF5307">
        <w:t xml:space="preserve">government-funded R&amp;D has long been recognized for </w:t>
      </w:r>
      <w:r w:rsidR="0062731A">
        <w:t xml:space="preserve">its </w:t>
      </w:r>
      <w:r w:rsidR="00DF5307">
        <w:t>critical role in innovation</w:t>
      </w:r>
      <w:r w:rsidR="00693F48">
        <w:t>.</w:t>
      </w:r>
      <w:r w:rsidR="00693F48">
        <w:rPr>
          <w:rStyle w:val="EndnoteReference"/>
        </w:rPr>
        <w:endnoteReference w:id="30"/>
      </w:r>
      <w:r w:rsidR="000653D3">
        <w:t xml:space="preserve"> </w:t>
      </w:r>
      <w:r w:rsidR="000054FF">
        <w:t xml:space="preserve">Accordingly, it is appropriate to challenge members to </w:t>
      </w:r>
      <w:r w:rsidR="000054FF" w:rsidRPr="00436557">
        <w:rPr>
          <w:b/>
        </w:rPr>
        <w:t>maintain clean energy R&amp;D</w:t>
      </w:r>
      <w:r w:rsidR="000054FF">
        <w:t xml:space="preserve"> </w:t>
      </w:r>
      <w:r w:rsidR="00AF1E72" w:rsidRPr="0062731A">
        <w:rPr>
          <w:b/>
        </w:rPr>
        <w:t xml:space="preserve">appropriations </w:t>
      </w:r>
      <w:r w:rsidR="000054FF" w:rsidRPr="0062731A">
        <w:rPr>
          <w:b/>
        </w:rPr>
        <w:t xml:space="preserve">at </w:t>
      </w:r>
      <w:r w:rsidR="00AF1E72" w:rsidRPr="0062731A">
        <w:rPr>
          <w:b/>
        </w:rPr>
        <w:t>their</w:t>
      </w:r>
      <w:r w:rsidR="000054FF" w:rsidRPr="0062731A">
        <w:rPr>
          <w:b/>
        </w:rPr>
        <w:t xml:space="preserve"> current level</w:t>
      </w:r>
      <w:r w:rsidR="000054FF">
        <w:t>.</w:t>
      </w:r>
      <w:r w:rsidR="000653D3">
        <w:t xml:space="preserve"> </w:t>
      </w:r>
      <w:r w:rsidR="000054FF">
        <w:t xml:space="preserve">Such a commitment </w:t>
      </w:r>
      <w:r w:rsidR="00576392">
        <w:t xml:space="preserve">would </w:t>
      </w:r>
      <w:r w:rsidR="00AF1E72">
        <w:t xml:space="preserve">set right one of the skinny budget’s most troubling </w:t>
      </w:r>
      <w:r w:rsidR="008B2D02">
        <w:t>threats to the ability of firms</w:t>
      </w:r>
      <w:r w:rsidR="00AF1E72">
        <w:t>,</w:t>
      </w:r>
      <w:r w:rsidR="00576392">
        <w:t xml:space="preserve"> industries, and regions </w:t>
      </w:r>
      <w:r w:rsidR="008B2D02">
        <w:t xml:space="preserve">to </w:t>
      </w:r>
      <w:r w:rsidR="00AF1E72">
        <w:t xml:space="preserve">maintain their </w:t>
      </w:r>
      <w:r w:rsidR="00DF5307">
        <w:t>competitive advantages</w:t>
      </w:r>
      <w:r w:rsidR="00AF1E72">
        <w:t xml:space="preserve"> and develop new ones</w:t>
      </w:r>
      <w:r w:rsidR="000054FF">
        <w:t>.</w:t>
      </w:r>
      <w:r w:rsidR="000653D3">
        <w:t xml:space="preserve"> </w:t>
      </w:r>
      <w:r w:rsidR="0062731A">
        <w:t xml:space="preserve">The commitment to clean energy R&amp;D </w:t>
      </w:r>
      <w:r w:rsidR="00DB30D4">
        <w:t>should be understood as a matter of national competitiveness at a time of possible slippage.</w:t>
      </w:r>
      <w:r w:rsidR="000054FF">
        <w:t xml:space="preserve"> </w:t>
      </w:r>
    </w:p>
    <w:p w14:paraId="5ED23F46" w14:textId="012FB8D7" w:rsidR="0030024F" w:rsidRDefault="00576392" w:rsidP="00596290">
      <w:r>
        <w:t xml:space="preserve">Beyond that, </w:t>
      </w:r>
      <w:r w:rsidR="00AF1E72">
        <w:t xml:space="preserve">though, </w:t>
      </w:r>
      <w:r w:rsidR="00436557">
        <w:t xml:space="preserve">Congress will surely want to set aside </w:t>
      </w:r>
      <w:r w:rsidR="00AD4308">
        <w:t xml:space="preserve">Trump’s </w:t>
      </w:r>
      <w:r w:rsidR="00436557">
        <w:t xml:space="preserve">wholesale budget cuts in favor of an approach that </w:t>
      </w:r>
      <w:r w:rsidR="009F4AFB">
        <w:t>reform</w:t>
      </w:r>
      <w:r w:rsidR="00436557">
        <w:t>s</w:t>
      </w:r>
      <w:r w:rsidR="009F4AFB">
        <w:t xml:space="preserve"> programs that do not work effectively and scale</w:t>
      </w:r>
      <w:r w:rsidR="00436557">
        <w:t>s</w:t>
      </w:r>
      <w:r w:rsidR="009F4AFB">
        <w:t xml:space="preserve"> up those that have shown promise.</w:t>
      </w:r>
      <w:r w:rsidR="00B573A8">
        <w:rPr>
          <w:rStyle w:val="EndnoteReference"/>
        </w:rPr>
        <w:endnoteReference w:id="31"/>
      </w:r>
      <w:r w:rsidR="000653D3">
        <w:t xml:space="preserve"> </w:t>
      </w:r>
      <w:r w:rsidR="0062731A">
        <w:t xml:space="preserve">There are several </w:t>
      </w:r>
      <w:r w:rsidR="0030024F">
        <w:t>priorities for triage.</w:t>
      </w:r>
    </w:p>
    <w:p w14:paraId="61FE1502" w14:textId="4F246549" w:rsidR="00AD4308" w:rsidRDefault="0030024F" w:rsidP="00AC5B17">
      <w:r>
        <w:t>For one thing,</w:t>
      </w:r>
      <w:r w:rsidR="00AD4308">
        <w:t xml:space="preserve"> Congress should move to </w:t>
      </w:r>
      <w:r w:rsidR="00AD4308">
        <w:rPr>
          <w:b/>
        </w:rPr>
        <w:t>maximize</w:t>
      </w:r>
      <w:r w:rsidR="003D5EA0" w:rsidRPr="00012DF6">
        <w:rPr>
          <w:b/>
        </w:rPr>
        <w:t xml:space="preserve"> the economic impact of the nation’s 17 national laboratories</w:t>
      </w:r>
      <w:r w:rsidR="003D5EA0">
        <w:t>, which are a critical part of America’s clean energy ecosystem</w:t>
      </w:r>
      <w:r w:rsidR="00AD4308">
        <w:t xml:space="preserve">, as recent Brookings work has </w:t>
      </w:r>
      <w:r w:rsidR="006E10F9">
        <w:t>shown</w:t>
      </w:r>
      <w:r w:rsidR="00AD4308">
        <w:t>.</w:t>
      </w:r>
      <w:r w:rsidR="00AD4308">
        <w:rPr>
          <w:rStyle w:val="EndnoteReference"/>
        </w:rPr>
        <w:endnoteReference w:id="32"/>
      </w:r>
      <w:r w:rsidR="000653D3">
        <w:t xml:space="preserve"> </w:t>
      </w:r>
      <w:r w:rsidR="00AC5B17">
        <w:t>On this front, preserving t</w:t>
      </w:r>
      <w:r w:rsidR="00693F48">
        <w:t xml:space="preserve">he DOE Office of Science budget, which supports work at the labs, </w:t>
      </w:r>
      <w:r w:rsidR="00AC5B17">
        <w:t>will be a starting point.</w:t>
      </w:r>
      <w:r w:rsidR="000653D3">
        <w:t xml:space="preserve"> </w:t>
      </w:r>
      <w:r w:rsidR="00AC5B17">
        <w:t xml:space="preserve">But it will also be important to support greater lab autonomy, more collaboration with external small and medium-sized businesses, and better connections with </w:t>
      </w:r>
      <w:r w:rsidR="00693F48">
        <w:t>local industrial</w:t>
      </w:r>
      <w:r w:rsidR="00AC5B17">
        <w:t xml:space="preserve"> clusters</w:t>
      </w:r>
      <w:r w:rsidR="0019601C">
        <w:t>, including on cleantech deployment</w:t>
      </w:r>
      <w:r w:rsidR="00AC5B17">
        <w:t>.</w:t>
      </w:r>
      <w:r w:rsidR="00AC5B17">
        <w:rPr>
          <w:rStyle w:val="EndnoteReference"/>
        </w:rPr>
        <w:endnoteReference w:id="33"/>
      </w:r>
      <w:r w:rsidR="00AC5B17">
        <w:t xml:space="preserve"> </w:t>
      </w:r>
      <w:r w:rsidR="00DB30D4">
        <w:t xml:space="preserve">Such adjustments will be important both to contribute </w:t>
      </w:r>
      <w:r w:rsidR="0062731A">
        <w:t xml:space="preserve">to </w:t>
      </w:r>
      <w:r w:rsidR="00DB30D4">
        <w:t>and leverage the power of local strengths and clusters.</w:t>
      </w:r>
      <w:r w:rsidR="00AC5B17">
        <w:t xml:space="preserve"> In a similar fashion, </w:t>
      </w:r>
      <w:r w:rsidR="00AB0A76">
        <w:t xml:space="preserve">Congress should also support </w:t>
      </w:r>
      <w:r w:rsidR="00AC5B17">
        <w:t>DOE’s Lab to Market initiative</w:t>
      </w:r>
      <w:r w:rsidR="00AB0A76">
        <w:t xml:space="preserve">, which seeks to amplify the national labs’ impact by </w:t>
      </w:r>
      <w:r w:rsidR="00AC5B17">
        <w:t>support</w:t>
      </w:r>
      <w:r w:rsidR="00AB0A76">
        <w:t>ing</w:t>
      </w:r>
      <w:r w:rsidR="00AC5B17">
        <w:t xml:space="preserve"> the transition of innovative clean technologies into the market. These programs support cost-effective development of next-generation technologies, from conventional to nuclear to renewables, and fit in well with the Trump administration’s “all of the above” energy strategy.</w:t>
      </w:r>
      <w:r w:rsidR="000653D3">
        <w:t xml:space="preserve"> </w:t>
      </w:r>
      <w:r w:rsidR="00DB30D4">
        <w:t>But they also will leverage the bottom-up commercial power of local business concentrations.</w:t>
      </w:r>
    </w:p>
    <w:p w14:paraId="7A7C2CDC" w14:textId="14716672" w:rsidR="0032339A" w:rsidRDefault="00AB0A76" w:rsidP="00596290">
      <w:r>
        <w:t xml:space="preserve">In addition, Congress should preserve other programs </w:t>
      </w:r>
      <w:r w:rsidR="009F4AFB">
        <w:t xml:space="preserve">at DOE </w:t>
      </w:r>
      <w:r w:rsidR="0019601C">
        <w:t xml:space="preserve">that </w:t>
      </w:r>
      <w:r w:rsidR="009F4AFB">
        <w:t xml:space="preserve">have proved effective </w:t>
      </w:r>
      <w:r w:rsidR="00713F9A">
        <w:t xml:space="preserve">at accelerating the deployment </w:t>
      </w:r>
      <w:r w:rsidR="00241DB4">
        <w:t xml:space="preserve">and commercialization </w:t>
      </w:r>
      <w:r w:rsidR="00713F9A">
        <w:t>of technology</w:t>
      </w:r>
      <w:r w:rsidR="00DB30D4">
        <w:t>—again with an eye toward seeding national and local energy innovation networks</w:t>
      </w:r>
      <w:r w:rsidR="009F4AFB">
        <w:t xml:space="preserve">. </w:t>
      </w:r>
      <w:r w:rsidR="0019601C">
        <w:t xml:space="preserve">Most notably, </w:t>
      </w:r>
      <w:r w:rsidR="00241DB4">
        <w:t>Congress should</w:t>
      </w:r>
      <w:r w:rsidR="000653D3">
        <w:t xml:space="preserve"> </w:t>
      </w:r>
      <w:r w:rsidR="00241DB4" w:rsidRPr="00241DB4">
        <w:rPr>
          <w:b/>
        </w:rPr>
        <w:t xml:space="preserve">preserve </w:t>
      </w:r>
      <w:r w:rsidR="00241DB4">
        <w:rPr>
          <w:b/>
        </w:rPr>
        <w:t xml:space="preserve">the </w:t>
      </w:r>
      <w:r w:rsidR="00501062" w:rsidRPr="00241DB4">
        <w:rPr>
          <w:b/>
        </w:rPr>
        <w:t>A</w:t>
      </w:r>
      <w:r w:rsidR="00501062" w:rsidRPr="008656A9">
        <w:rPr>
          <w:b/>
        </w:rPr>
        <w:t>dvanced Research Projects Agency-Energy</w:t>
      </w:r>
      <w:r w:rsidR="00501062">
        <w:t xml:space="preserve">, which </w:t>
      </w:r>
      <w:r w:rsidR="00713F9A">
        <w:t>funds long-shot research with a potential for major commercial impact</w:t>
      </w:r>
      <w:r w:rsidR="00F61A27">
        <w:t>. ARPA-E</w:t>
      </w:r>
      <w:r w:rsidR="00713F9A">
        <w:t xml:space="preserve"> </w:t>
      </w:r>
      <w:r w:rsidR="00501062">
        <w:t>has supported entrepreneurs who have gone on to raise more than $1.25 billion in follow-on funding from private investors</w:t>
      </w:r>
      <w:r w:rsidR="00241DB4">
        <w:t xml:space="preserve"> and create hundreds of jobs</w:t>
      </w:r>
      <w:r w:rsidR="00501062">
        <w:t>.</w:t>
      </w:r>
      <w:r w:rsidR="000653D3">
        <w:t xml:space="preserve"> </w:t>
      </w:r>
      <w:r w:rsidR="00241DB4">
        <w:t xml:space="preserve">Similarly, Congress should </w:t>
      </w:r>
      <w:r w:rsidR="00241DB4" w:rsidRPr="00241DB4">
        <w:rPr>
          <w:b/>
        </w:rPr>
        <w:t>maintain and scale up the energy-focused institutes within the Manufacturing USA network</w:t>
      </w:r>
      <w:r w:rsidR="00241DB4">
        <w:t>.</w:t>
      </w:r>
      <w:r w:rsidR="000653D3">
        <w:t xml:space="preserve"> </w:t>
      </w:r>
      <w:r w:rsidR="00241DB4">
        <w:t xml:space="preserve">These programs are helping to move new technologies into the economy, often by ushering them into local </w:t>
      </w:r>
      <w:r w:rsidR="004D4AFF">
        <w:t xml:space="preserve">low-carbon energy </w:t>
      </w:r>
      <w:r w:rsidR="00241DB4">
        <w:t>clusters</w:t>
      </w:r>
      <w:r w:rsidR="00216698">
        <w:t>.</w:t>
      </w:r>
      <w:r w:rsidR="001753DF">
        <w:t xml:space="preserve"> </w:t>
      </w:r>
    </w:p>
    <w:p w14:paraId="3A4113E8" w14:textId="42B112DA" w:rsidR="001753DF" w:rsidRDefault="001753DF" w:rsidP="00596290">
      <w:r>
        <w:t>For their part, states and regions—and companies—that want to benefit from the bright future of cleantech growth will</w:t>
      </w:r>
      <w:r w:rsidR="00F51AA3">
        <w:t xml:space="preserve"> all</w:t>
      </w:r>
      <w:r>
        <w:t xml:space="preserve"> need to step up.</w:t>
      </w:r>
      <w:r w:rsidR="000653D3">
        <w:t xml:space="preserve"> </w:t>
      </w:r>
      <w:r>
        <w:t xml:space="preserve">To be sure, the main locus of cleantech innovation </w:t>
      </w:r>
      <w:r w:rsidR="00B371DD">
        <w:t>policy</w:t>
      </w:r>
      <w:r w:rsidR="00AA613D">
        <w:t xml:space="preserve"> </w:t>
      </w:r>
      <w:r>
        <w:t>remains federal</w:t>
      </w:r>
      <w:r w:rsidR="00F61A27">
        <w:t>,</w:t>
      </w:r>
      <w:r>
        <w:t xml:space="preserve"> but states and regions </w:t>
      </w:r>
      <w:r w:rsidR="00AA613D">
        <w:t>play a sizable role—and can do more.</w:t>
      </w:r>
    </w:p>
    <w:p w14:paraId="39863C51" w14:textId="4355CA8B" w:rsidR="00502092" w:rsidRDefault="00502092" w:rsidP="00596290">
      <w:r>
        <w:lastRenderedPageBreak/>
        <w:t xml:space="preserve">Among the states, the larger, more committed ones </w:t>
      </w:r>
      <w:r w:rsidR="00F31ED1">
        <w:t xml:space="preserve">must </w:t>
      </w:r>
      <w:r>
        <w:t>continue to invest robustly on their own.</w:t>
      </w:r>
      <w:r w:rsidR="004F3785">
        <w:rPr>
          <w:rStyle w:val="EndnoteReference"/>
        </w:rPr>
        <w:endnoteReference w:id="34"/>
      </w:r>
      <w:r w:rsidR="000653D3">
        <w:t xml:space="preserve"> </w:t>
      </w:r>
      <w:r>
        <w:t>For example, Californi</w:t>
      </w:r>
      <w:r w:rsidR="00993359">
        <w:t>a, Massachusetts, and New York</w:t>
      </w:r>
      <w:r>
        <w:t xml:space="preserve"> have </w:t>
      </w:r>
      <w:r w:rsidR="00CB0DC8">
        <w:t xml:space="preserve">all </w:t>
      </w:r>
      <w:r>
        <w:t xml:space="preserve">been able to </w:t>
      </w:r>
      <w:r w:rsidRPr="00F31ED1">
        <w:rPr>
          <w:b/>
        </w:rPr>
        <w:t xml:space="preserve">invest directly and sizably in </w:t>
      </w:r>
      <w:r w:rsidR="00DB30D4">
        <w:rPr>
          <w:b/>
        </w:rPr>
        <w:t>low-carbon energy</w:t>
      </w:r>
      <w:r w:rsidRPr="00F31ED1">
        <w:rPr>
          <w:b/>
        </w:rPr>
        <w:t xml:space="preserve"> innovation</w:t>
      </w:r>
      <w:r>
        <w:t xml:space="preserve">, and have geared systematic state investment </w:t>
      </w:r>
      <w:r w:rsidR="00DB30D4">
        <w:t xml:space="preserve">toward </w:t>
      </w:r>
      <w:r>
        <w:t>the entire innovation spectrum—everything from R&amp;D, testing, demonstration, and commercialization.</w:t>
      </w:r>
      <w:r w:rsidR="000653D3">
        <w:t xml:space="preserve"> </w:t>
      </w:r>
      <w:r w:rsidR="00F31ED1">
        <w:t xml:space="preserve">More states will </w:t>
      </w:r>
      <w:r w:rsidR="00A25461">
        <w:t>need to</w:t>
      </w:r>
      <w:r w:rsidR="00993359">
        <w:t xml:space="preserve"> engage this way</w:t>
      </w:r>
      <w:r w:rsidR="00F31ED1">
        <w:t>.</w:t>
      </w:r>
    </w:p>
    <w:p w14:paraId="153A3CBB" w14:textId="2B8014E8" w:rsidR="00B371DD" w:rsidRDefault="00B4223D" w:rsidP="00B371DD">
      <w:r>
        <w:t xml:space="preserve">At the same time, states with smaller energy innovation budgets can </w:t>
      </w:r>
      <w:r w:rsidR="00F31ED1">
        <w:t>support cleantech innovation</w:t>
      </w:r>
      <w:r w:rsidR="004C2E6C">
        <w:t xml:space="preserve"> in several ways.</w:t>
      </w:r>
      <w:r w:rsidR="000653D3">
        <w:t xml:space="preserve"> </w:t>
      </w:r>
      <w:r w:rsidR="004C2E6C">
        <w:t xml:space="preserve">First, they can </w:t>
      </w:r>
      <w:r w:rsidR="004C2E6C" w:rsidRPr="004C2E6C">
        <w:rPr>
          <w:b/>
        </w:rPr>
        <w:t>adopt or strengt</w:t>
      </w:r>
      <w:r w:rsidR="004C2E6C">
        <w:rPr>
          <w:b/>
        </w:rPr>
        <w:t>hen state-level clean energy standards.</w:t>
      </w:r>
      <w:r w:rsidR="000653D3">
        <w:rPr>
          <w:b/>
        </w:rPr>
        <w:t xml:space="preserve"> </w:t>
      </w:r>
      <w:r w:rsidR="004C2E6C" w:rsidRPr="004C2E6C">
        <w:t xml:space="preserve">These standards </w:t>
      </w:r>
      <w:r w:rsidR="004C2E6C">
        <w:t xml:space="preserve">have proven to </w:t>
      </w:r>
      <w:r w:rsidR="004C2E6C" w:rsidRPr="004C2E6C">
        <w:t>work well in increasing clean energy deployment and creating demand for innovation</w:t>
      </w:r>
      <w:r w:rsidR="004C2E6C">
        <w:t>—and should be expanded</w:t>
      </w:r>
      <w:r w:rsidR="004C2E6C" w:rsidRPr="004C2E6C">
        <w:t>.</w:t>
      </w:r>
      <w:r w:rsidR="000653D3">
        <w:t xml:space="preserve"> </w:t>
      </w:r>
      <w:r w:rsidR="004C2E6C">
        <w:t xml:space="preserve">Second, states should </w:t>
      </w:r>
      <w:r w:rsidR="00CB0DC8">
        <w:rPr>
          <w:b/>
        </w:rPr>
        <w:t xml:space="preserve">focus on local strengths </w:t>
      </w:r>
      <w:r w:rsidRPr="008656A9">
        <w:rPr>
          <w:b/>
        </w:rPr>
        <w:t>and foster regional partnerships</w:t>
      </w:r>
      <w:r w:rsidR="00CB0DC8">
        <w:rPr>
          <w:b/>
        </w:rPr>
        <w:t xml:space="preserve">, </w:t>
      </w:r>
      <w:r w:rsidR="00CB0DC8">
        <w:t xml:space="preserve">whether </w:t>
      </w:r>
      <w:r w:rsidR="0029340C">
        <w:t>among</w:t>
      </w:r>
      <w:r w:rsidR="00CB0DC8">
        <w:t xml:space="preserve"> local res</w:t>
      </w:r>
      <w:r w:rsidR="0029340C">
        <w:t>earch institutions, with local utilities</w:t>
      </w:r>
      <w:r w:rsidR="00CB0DC8">
        <w:t xml:space="preserve">, or </w:t>
      </w:r>
      <w:r w:rsidR="0029340C">
        <w:t xml:space="preserve">with </w:t>
      </w:r>
      <w:r w:rsidR="00CB0DC8">
        <w:t>nearby states</w:t>
      </w:r>
      <w:r>
        <w:t xml:space="preserve">. </w:t>
      </w:r>
      <w:r w:rsidR="00CB0DC8">
        <w:t xml:space="preserve">In 2015, </w:t>
      </w:r>
      <w:r w:rsidR="0029340C">
        <w:t xml:space="preserve">for example, </w:t>
      </w:r>
      <w:r w:rsidR="00CB0DC8">
        <w:t xml:space="preserve">Ohio, West Virginia, and Pennsylvania entered into a three-year agreement to pool their resources on shale gas issues, including </w:t>
      </w:r>
      <w:r w:rsidR="00B371DD">
        <w:t xml:space="preserve">through a cross-state research collaboration of the states’ </w:t>
      </w:r>
      <w:r w:rsidR="00CB0DC8">
        <w:t>academic institutions.</w:t>
      </w:r>
      <w:r w:rsidR="00344E95">
        <w:rPr>
          <w:rStyle w:val="EndnoteReference"/>
        </w:rPr>
        <w:endnoteReference w:id="35"/>
      </w:r>
      <w:r w:rsidR="000653D3">
        <w:t xml:space="preserve"> </w:t>
      </w:r>
      <w:r w:rsidR="00B371DD">
        <w:t>Likewise, Colorado leveraged its relationship with</w:t>
      </w:r>
      <w:r w:rsidR="00825944">
        <w:t xml:space="preserve"> Xcel Energy, its utility, to </w:t>
      </w:r>
      <w:r w:rsidR="00B371DD">
        <w:t xml:space="preserve">support the demonstration and testing of emerging technologies, </w:t>
      </w:r>
      <w:r w:rsidR="00825944">
        <w:t>while Tennessee partnered with Oak Ridge National Laboratory to establish an “innovation voucher” program to help smaller companies access the lab’s expertise</w:t>
      </w:r>
      <w:r w:rsidR="00B371DD">
        <w:t>.</w:t>
      </w:r>
      <w:r w:rsidR="00B371DD">
        <w:rPr>
          <w:rStyle w:val="EndnoteReference"/>
        </w:rPr>
        <w:endnoteReference w:id="36"/>
      </w:r>
      <w:r w:rsidR="0029340C">
        <w:t xml:space="preserve"> In this fashion, states can play a meaningful role in supporting cleantech innovation and fostering associated economic development.</w:t>
      </w:r>
    </w:p>
    <w:p w14:paraId="7D2D7F55" w14:textId="5446674B" w:rsidR="0029340C" w:rsidRDefault="00AD2E98" w:rsidP="00B371DD">
      <w:r>
        <w:t>Similarly, cities and regions</w:t>
      </w:r>
      <w:r w:rsidR="0090573C">
        <w:t xml:space="preserve"> have a role to play</w:t>
      </w:r>
      <w:r w:rsidR="0029340C">
        <w:t>.</w:t>
      </w:r>
      <w:r w:rsidR="000653D3">
        <w:t xml:space="preserve"> </w:t>
      </w:r>
      <w:r>
        <w:t xml:space="preserve">Most notably, local </w:t>
      </w:r>
      <w:r w:rsidR="00A43861">
        <w:t xml:space="preserve">cleantech </w:t>
      </w:r>
      <w:r w:rsidR="00FA1FF6">
        <w:t>"</w:t>
      </w:r>
      <w:r w:rsidR="0090573C">
        <w:t>ecosystems</w:t>
      </w:r>
      <w:r w:rsidR="00FA1FF6">
        <w:t xml:space="preserve">" </w:t>
      </w:r>
      <w:r w:rsidR="00A43861">
        <w:t xml:space="preserve">have become forums for </w:t>
      </w:r>
      <w:r w:rsidR="003E237C">
        <w:t xml:space="preserve">unleashing the progress that can result </w:t>
      </w:r>
      <w:r w:rsidR="00A43861">
        <w:t>w</w:t>
      </w:r>
      <w:r>
        <w:t>hen</w:t>
      </w:r>
      <w:r w:rsidR="00A43861">
        <w:t xml:space="preserve"> local government, business, civic, philanthropic, university, and community institutions and leaders work collaboratively</w:t>
      </w:r>
      <w:r w:rsidR="00FA1FF6">
        <w:t>.</w:t>
      </w:r>
      <w:r w:rsidR="00FA1FF6">
        <w:rPr>
          <w:rStyle w:val="EndnoteReference"/>
        </w:rPr>
        <w:endnoteReference w:id="37"/>
      </w:r>
      <w:r w:rsidR="00FA1FF6">
        <w:t xml:space="preserve"> Successful regional </w:t>
      </w:r>
      <w:r w:rsidR="0090573C">
        <w:t xml:space="preserve">cluster organizations </w:t>
      </w:r>
      <w:r w:rsidR="00FA1FF6">
        <w:t xml:space="preserve">in </w:t>
      </w:r>
      <w:r w:rsidR="0090573C">
        <w:t xml:space="preserve">places like </w:t>
      </w:r>
      <w:r w:rsidR="00095C63">
        <w:t xml:space="preserve">Austin, </w:t>
      </w:r>
      <w:r w:rsidR="006E10F9">
        <w:t xml:space="preserve">Texas; </w:t>
      </w:r>
      <w:r w:rsidR="00FA1FF6">
        <w:t>Boston</w:t>
      </w:r>
      <w:r w:rsidR="006E10F9">
        <w:t>;</w:t>
      </w:r>
      <w:r w:rsidR="0090573C">
        <w:t xml:space="preserve"> Chicago</w:t>
      </w:r>
      <w:r w:rsidR="006E10F9">
        <w:t>;</w:t>
      </w:r>
      <w:r w:rsidR="00FA1FF6">
        <w:t xml:space="preserve"> </w:t>
      </w:r>
      <w:r w:rsidR="00095C63">
        <w:t>Knoxville</w:t>
      </w:r>
      <w:r w:rsidR="006E10F9">
        <w:t>;</w:t>
      </w:r>
      <w:r w:rsidR="00095C63">
        <w:t xml:space="preserve"> Portland</w:t>
      </w:r>
      <w:r w:rsidR="00FA1DF1">
        <w:t xml:space="preserve">, </w:t>
      </w:r>
      <w:r w:rsidR="006E10F9">
        <w:t xml:space="preserve">Ore.; </w:t>
      </w:r>
      <w:r w:rsidR="0090573C">
        <w:t>San Diego</w:t>
      </w:r>
      <w:r w:rsidR="006E10F9">
        <w:t>;</w:t>
      </w:r>
      <w:r w:rsidR="00FA1DF1">
        <w:t xml:space="preserve"> and</w:t>
      </w:r>
      <w:r w:rsidR="00FA1DF1" w:rsidRPr="00FA1DF1">
        <w:t xml:space="preserve"> </w:t>
      </w:r>
      <w:r w:rsidR="00FA1DF1">
        <w:t xml:space="preserve">Silicon Valley, </w:t>
      </w:r>
      <w:r w:rsidR="003E237C">
        <w:t>for example,</w:t>
      </w:r>
      <w:r w:rsidR="00095C63">
        <w:t xml:space="preserve"> have </w:t>
      </w:r>
      <w:r w:rsidR="003E237C">
        <w:t xml:space="preserve">worked to </w:t>
      </w:r>
      <w:r w:rsidR="003E237C">
        <w:rPr>
          <w:b/>
        </w:rPr>
        <w:t>link</w:t>
      </w:r>
      <w:r w:rsidR="00095C63" w:rsidRPr="003E237C">
        <w:rPr>
          <w:b/>
        </w:rPr>
        <w:t xml:space="preserve"> energy decision</w:t>
      </w:r>
      <w:r w:rsidR="00F61A27">
        <w:rPr>
          <w:b/>
        </w:rPr>
        <w:t xml:space="preserve"> </w:t>
      </w:r>
      <w:r w:rsidR="00095C63" w:rsidRPr="003E237C">
        <w:rPr>
          <w:b/>
        </w:rPr>
        <w:t>makers</w:t>
      </w:r>
      <w:r w:rsidRPr="003E237C">
        <w:rPr>
          <w:b/>
        </w:rPr>
        <w:t xml:space="preserve">, industry, and investors </w:t>
      </w:r>
      <w:r w:rsidR="00095C63" w:rsidRPr="003E237C">
        <w:rPr>
          <w:b/>
        </w:rPr>
        <w:t>with the capabilities at nearby universities</w:t>
      </w:r>
      <w:r w:rsidRPr="003E237C">
        <w:rPr>
          <w:b/>
        </w:rPr>
        <w:t xml:space="preserve"> and </w:t>
      </w:r>
      <w:r w:rsidR="00095C63" w:rsidRPr="003E237C">
        <w:rPr>
          <w:b/>
        </w:rPr>
        <w:t>re</w:t>
      </w:r>
      <w:r w:rsidRPr="003E237C">
        <w:rPr>
          <w:b/>
        </w:rPr>
        <w:t>search institutions</w:t>
      </w:r>
      <w:r w:rsidR="00095C63">
        <w:t>.</w:t>
      </w:r>
      <w:r w:rsidR="000653D3">
        <w:t xml:space="preserve"> </w:t>
      </w:r>
      <w:r w:rsidR="003E237C">
        <w:t>Likewise</w:t>
      </w:r>
      <w:r w:rsidR="00095C63">
        <w:t>, clean energy incubators and accelerators</w:t>
      </w:r>
      <w:r w:rsidR="003E11B2">
        <w:t xml:space="preserve"> including Greentown Labs,</w:t>
      </w:r>
      <w:r w:rsidR="00095C63">
        <w:t xml:space="preserve"> </w:t>
      </w:r>
      <w:r w:rsidR="003E11B2">
        <w:t>NYC ACRE, and the Los Angeles Cleantech Incubator (LACI)</w:t>
      </w:r>
      <w:r w:rsidR="00422A09">
        <w:t xml:space="preserve"> </w:t>
      </w:r>
      <w:r w:rsidR="00095C63">
        <w:t xml:space="preserve">have emerged across the country to </w:t>
      </w:r>
      <w:r w:rsidR="00095C63" w:rsidRPr="003E237C">
        <w:rPr>
          <w:b/>
        </w:rPr>
        <w:t>help their regions’ entrepreneurs</w:t>
      </w:r>
      <w:r w:rsidR="00095C63">
        <w:t xml:space="preserve"> bring new technologies to market.</w:t>
      </w:r>
      <w:r w:rsidR="00422A09">
        <w:rPr>
          <w:rStyle w:val="EndnoteReference"/>
        </w:rPr>
        <w:endnoteReference w:id="38"/>
      </w:r>
      <w:r w:rsidR="00095C63">
        <w:t xml:space="preserve"> </w:t>
      </w:r>
      <w:r w:rsidR="003E237C">
        <w:t xml:space="preserve">In short, cities and metros have been forging </w:t>
      </w:r>
      <w:r w:rsidR="00F61A27">
        <w:t>ambitious</w:t>
      </w:r>
      <w:r w:rsidR="003E237C">
        <w:t>, bottom-up solutions.</w:t>
      </w:r>
      <w:r w:rsidR="000653D3">
        <w:t xml:space="preserve"> </w:t>
      </w:r>
      <w:r w:rsidR="003E237C">
        <w:t xml:space="preserve">More of such </w:t>
      </w:r>
      <w:r w:rsidR="00FA1DF1">
        <w:t>problem solving</w:t>
      </w:r>
      <w:r w:rsidR="003E237C">
        <w:t xml:space="preserve"> will now be necessary.</w:t>
      </w:r>
    </w:p>
    <w:p w14:paraId="3B2F9C89" w14:textId="2BF5829C" w:rsidR="00F51AA3" w:rsidRDefault="00286D79" w:rsidP="00B371DD">
      <w:r>
        <w:t xml:space="preserve">As </w:t>
      </w:r>
      <w:r w:rsidR="00F61A27">
        <w:t xml:space="preserve">for </w:t>
      </w:r>
      <w:r>
        <w:t>the private sector, cleantech industry is going to need to engage in new ways to preserve its access to critical innovation</w:t>
      </w:r>
      <w:r w:rsidR="00F51AA3">
        <w:t xml:space="preserve"> and grow</w:t>
      </w:r>
      <w:r>
        <w:t xml:space="preserve">. </w:t>
      </w:r>
    </w:p>
    <w:p w14:paraId="6ECB0E63" w14:textId="2167A079" w:rsidR="00C356ED" w:rsidRDefault="00286D79" w:rsidP="00B371DD">
      <w:r>
        <w:t>No</w:t>
      </w:r>
      <w:r w:rsidR="00DB30D4">
        <w:t>t for a while,</w:t>
      </w:r>
      <w:r>
        <w:t xml:space="preserve"> apparently, will cleantech</w:t>
      </w:r>
      <w:r w:rsidR="00C356ED">
        <w:t xml:space="preserve"> corporations be able to </w:t>
      </w:r>
      <w:r w:rsidR="00F51AA3">
        <w:t>rely on federal clean energy research funding to seed their innovations.</w:t>
      </w:r>
      <w:r w:rsidR="000653D3">
        <w:t xml:space="preserve"> </w:t>
      </w:r>
      <w:r>
        <w:t xml:space="preserve">Instead, industry itself will now need to </w:t>
      </w:r>
      <w:r w:rsidRPr="00F51AA3">
        <w:rPr>
          <w:b/>
        </w:rPr>
        <w:t>argue more forcefully</w:t>
      </w:r>
      <w:r>
        <w:t xml:space="preserve"> </w:t>
      </w:r>
      <w:r w:rsidRPr="00F61A27">
        <w:rPr>
          <w:b/>
        </w:rPr>
        <w:t xml:space="preserve">for </w:t>
      </w:r>
      <w:r w:rsidR="00F51AA3" w:rsidRPr="00F61A27">
        <w:rPr>
          <w:b/>
        </w:rPr>
        <w:t xml:space="preserve">what </w:t>
      </w:r>
      <w:r w:rsidRPr="00F61A27">
        <w:rPr>
          <w:b/>
        </w:rPr>
        <w:t xml:space="preserve">investments it </w:t>
      </w:r>
      <w:r w:rsidR="00F51AA3" w:rsidRPr="00F61A27">
        <w:rPr>
          <w:b/>
        </w:rPr>
        <w:t>can preserve</w:t>
      </w:r>
      <w:r w:rsidR="00F51AA3">
        <w:t xml:space="preserve"> </w:t>
      </w:r>
      <w:r w:rsidR="00F51AA3" w:rsidRPr="00F61A27">
        <w:rPr>
          <w:b/>
        </w:rPr>
        <w:t>e</w:t>
      </w:r>
      <w:r w:rsidRPr="00F61A27">
        <w:rPr>
          <w:b/>
        </w:rPr>
        <w:t xml:space="preserve">ven as it </w:t>
      </w:r>
      <w:r w:rsidR="00F51AA3" w:rsidRPr="00F61A27">
        <w:rPr>
          <w:b/>
        </w:rPr>
        <w:t>moves to s</w:t>
      </w:r>
      <w:r w:rsidR="00F51AA3" w:rsidRPr="00F51AA3">
        <w:rPr>
          <w:b/>
        </w:rPr>
        <w:t>houlder</w:t>
      </w:r>
      <w:r w:rsidRPr="00F51AA3">
        <w:rPr>
          <w:b/>
        </w:rPr>
        <w:t xml:space="preserve"> more of the burden itself</w:t>
      </w:r>
      <w:r>
        <w:t>.</w:t>
      </w:r>
      <w:r w:rsidR="000653D3">
        <w:t xml:space="preserve"> </w:t>
      </w:r>
      <w:r w:rsidR="006D6D8C">
        <w:t>What might this look like? Recent initiatives suggest elements of an outline.</w:t>
      </w:r>
    </w:p>
    <w:p w14:paraId="774ABA62" w14:textId="47646CEB" w:rsidR="0026001F" w:rsidRDefault="000619D1" w:rsidP="00596290">
      <w:r>
        <w:t>Bill Gates</w:t>
      </w:r>
      <w:r w:rsidR="008A0E04">
        <w:t xml:space="preserve">, for example, recently </w:t>
      </w:r>
      <w:r>
        <w:t xml:space="preserve">announced the creation of </w:t>
      </w:r>
      <w:r w:rsidR="008A0E04">
        <w:t xml:space="preserve">a $1 billion fund, called </w:t>
      </w:r>
      <w:r>
        <w:t xml:space="preserve">Breakthrough Energy </w:t>
      </w:r>
      <w:r w:rsidR="008A0E04">
        <w:t xml:space="preserve">Ventures, </w:t>
      </w:r>
      <w:r w:rsidR="002201B8">
        <w:t xml:space="preserve">capitalized by 20 like-minded </w:t>
      </w:r>
      <w:r w:rsidR="00FA1DF1">
        <w:t xml:space="preserve">investors, </w:t>
      </w:r>
      <w:r w:rsidR="006E10F9">
        <w:t xml:space="preserve">that </w:t>
      </w:r>
      <w:r>
        <w:t>will invest</w:t>
      </w:r>
      <w:r w:rsidR="002201B8">
        <w:t xml:space="preserve"> systematically in new energy technologies.</w:t>
      </w:r>
      <w:r w:rsidR="00070866">
        <w:rPr>
          <w:rStyle w:val="EndnoteReference"/>
        </w:rPr>
        <w:endnoteReference w:id="39"/>
      </w:r>
      <w:r w:rsidR="000653D3">
        <w:t xml:space="preserve"> </w:t>
      </w:r>
      <w:r>
        <w:t xml:space="preserve">Similarly, </w:t>
      </w:r>
      <w:r w:rsidR="008A0E04">
        <w:t xml:space="preserve">10 </w:t>
      </w:r>
      <w:r>
        <w:t>of the world’s largest oil and gas companies launched the Oil and Gas Climate Initiative</w:t>
      </w:r>
      <w:r w:rsidR="00F61A27">
        <w:t xml:space="preserve">, which </w:t>
      </w:r>
      <w:r>
        <w:t xml:space="preserve"> plans to invest in carbon capture and storage technology</w:t>
      </w:r>
      <w:r w:rsidR="00D961F7">
        <w:t>, among other things.</w:t>
      </w:r>
      <w:r w:rsidR="00422A09">
        <w:rPr>
          <w:rStyle w:val="EndnoteReference"/>
        </w:rPr>
        <w:endnoteReference w:id="40"/>
      </w:r>
      <w:r w:rsidR="00D961F7">
        <w:t xml:space="preserve"> </w:t>
      </w:r>
      <w:r w:rsidR="002201B8">
        <w:t>Going forward</w:t>
      </w:r>
      <w:r w:rsidR="00F61A27">
        <w:t>,</w:t>
      </w:r>
      <w:r w:rsidR="002201B8">
        <w:t xml:space="preserve"> more of such initiatives will be necessary.</w:t>
      </w:r>
      <w:r w:rsidR="000653D3">
        <w:t xml:space="preserve"> </w:t>
      </w:r>
      <w:r w:rsidR="002201B8">
        <w:t>Yet these may be one-offs.</w:t>
      </w:r>
      <w:r w:rsidR="000653D3">
        <w:t xml:space="preserve"> </w:t>
      </w:r>
      <w:r w:rsidR="002201B8">
        <w:t xml:space="preserve">More broadly, the private sector is going to need </w:t>
      </w:r>
      <w:r w:rsidR="00F61A27">
        <w:t xml:space="preserve">to </w:t>
      </w:r>
      <w:r w:rsidR="002201B8">
        <w:t>step up its funding of academic R&amp;D</w:t>
      </w:r>
      <w:r w:rsidR="00D961F7">
        <w:t xml:space="preserve"> </w:t>
      </w:r>
      <w:r w:rsidR="002201B8">
        <w:t>if federal support of basic and applied work in</w:t>
      </w:r>
      <w:r w:rsidR="00D961F7">
        <w:t xml:space="preserve"> public universities and research institutions</w:t>
      </w:r>
      <w:r w:rsidR="002201B8">
        <w:t xml:space="preserve"> further declines.</w:t>
      </w:r>
      <w:r w:rsidR="000653D3">
        <w:t xml:space="preserve"> </w:t>
      </w:r>
      <w:r w:rsidR="00504CFC">
        <w:t>Others have proposed th</w:t>
      </w:r>
      <w:r w:rsidR="00BB2DE4">
        <w:t>at groups of companies come together to create</w:t>
      </w:r>
      <w:r w:rsidR="00504CFC">
        <w:t xml:space="preserve"> </w:t>
      </w:r>
      <w:r w:rsidR="00BB2DE4">
        <w:t xml:space="preserve">private </w:t>
      </w:r>
      <w:r w:rsidR="00F61A27">
        <w:t>energy innovation entities</w:t>
      </w:r>
      <w:r w:rsidR="00504CFC">
        <w:t xml:space="preserve">, </w:t>
      </w:r>
      <w:r w:rsidR="00BB2DE4">
        <w:t xml:space="preserve">each one </w:t>
      </w:r>
      <w:r w:rsidR="00504CFC">
        <w:t xml:space="preserve">focused on </w:t>
      </w:r>
      <w:r w:rsidR="00BB2DE4">
        <w:t>a specific technology area</w:t>
      </w:r>
      <w:r w:rsidR="00504CFC">
        <w:t xml:space="preserve"> and supported by approximately 10 companies</w:t>
      </w:r>
      <w:r w:rsidR="004A364B">
        <w:t>, with</w:t>
      </w:r>
      <w:r w:rsidR="00504CFC">
        <w:t xml:space="preserve"> each </w:t>
      </w:r>
      <w:r w:rsidR="00504CFC">
        <w:lastRenderedPageBreak/>
        <w:t>contributing $10 million a year for 10 years.</w:t>
      </w:r>
      <w:r w:rsidR="00504CFC">
        <w:rPr>
          <w:rStyle w:val="EndnoteReference"/>
        </w:rPr>
        <w:endnoteReference w:id="41"/>
      </w:r>
      <w:r w:rsidR="000653D3">
        <w:t xml:space="preserve"> </w:t>
      </w:r>
      <w:r w:rsidR="00BB2DE4">
        <w:t>Perhaps such collaboration is not wishful thinking.</w:t>
      </w:r>
      <w:r w:rsidR="000653D3">
        <w:t xml:space="preserve"> </w:t>
      </w:r>
      <w:r w:rsidR="00BB2DE4">
        <w:t>In any event, rethinking the funding of clean energy innovation from the bottom up is going to be essential.</w:t>
      </w:r>
      <w:r w:rsidR="000653D3">
        <w:t xml:space="preserve"> </w:t>
      </w:r>
    </w:p>
    <w:p w14:paraId="16466CF5" w14:textId="5B94A11E" w:rsidR="009F4C73" w:rsidRPr="009F4C73" w:rsidRDefault="009F4C73" w:rsidP="00596290">
      <w:pPr>
        <w:rPr>
          <w:b/>
          <w:sz w:val="28"/>
          <w:szCs w:val="28"/>
        </w:rPr>
      </w:pPr>
      <w:r w:rsidRPr="009F4C73">
        <w:rPr>
          <w:b/>
          <w:sz w:val="28"/>
          <w:szCs w:val="28"/>
        </w:rPr>
        <w:t>Summing Up</w:t>
      </w:r>
    </w:p>
    <w:p w14:paraId="53CFA28C" w14:textId="7F242C07" w:rsidR="005943AB" w:rsidRDefault="005943AB" w:rsidP="008F731D">
      <w:r>
        <w:t>Congress especially but also the private sector and states and regions stand at a critical juncture this spring.</w:t>
      </w:r>
    </w:p>
    <w:p w14:paraId="3EA7A16D" w14:textId="29B9F20B" w:rsidR="005943AB" w:rsidRDefault="007038C4" w:rsidP="008F731D">
      <w:r>
        <w:t xml:space="preserve">With the economic potential for workers and regions </w:t>
      </w:r>
      <w:r w:rsidR="005943AB">
        <w:t>of cleantech innovation widely acknowledged, the question</w:t>
      </w:r>
      <w:r>
        <w:t xml:space="preserve"> has become: </w:t>
      </w:r>
      <w:r w:rsidR="00F61A27">
        <w:t xml:space="preserve">will </w:t>
      </w:r>
      <w:r>
        <w:t>the U.S. compete?</w:t>
      </w:r>
    </w:p>
    <w:p w14:paraId="4E24B016" w14:textId="77777777" w:rsidR="00244992" w:rsidRPr="00030276" w:rsidRDefault="00244992" w:rsidP="00244992">
      <w:pPr>
        <w:rPr>
          <w:color w:val="0000FF"/>
        </w:rPr>
      </w:pPr>
    </w:p>
    <w:p w14:paraId="3A735BB6" w14:textId="1D84D9F0" w:rsidR="00844E36" w:rsidRPr="00B05C16" w:rsidRDefault="00F227D2" w:rsidP="00053F20">
      <w:pPr>
        <w:rPr>
          <w:color w:val="FF0000"/>
        </w:rPr>
      </w:pPr>
      <w:r>
        <w:rPr>
          <w:b/>
          <w:sz w:val="28"/>
          <w:szCs w:val="28"/>
        </w:rPr>
        <w:t>Endnotes</w:t>
      </w:r>
    </w:p>
    <w:sectPr w:rsidR="00844E36" w:rsidRPr="00B05C1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ED608" w14:textId="77777777" w:rsidR="00E039D0" w:rsidRDefault="00E039D0" w:rsidP="006108E7">
      <w:pPr>
        <w:spacing w:after="0" w:line="240" w:lineRule="auto"/>
      </w:pPr>
      <w:r>
        <w:separator/>
      </w:r>
    </w:p>
  </w:endnote>
  <w:endnote w:type="continuationSeparator" w:id="0">
    <w:p w14:paraId="698CA251" w14:textId="77777777" w:rsidR="00E039D0" w:rsidRDefault="00E039D0" w:rsidP="006108E7">
      <w:pPr>
        <w:spacing w:after="0" w:line="240" w:lineRule="auto"/>
      </w:pPr>
      <w:r>
        <w:continuationSeparator/>
      </w:r>
    </w:p>
  </w:endnote>
  <w:endnote w:id="1">
    <w:p w14:paraId="3ED0351C" w14:textId="2D8418F8" w:rsidR="002533CC" w:rsidRDefault="002533CC">
      <w:pPr>
        <w:pStyle w:val="EndnoteText"/>
      </w:pPr>
      <w:r>
        <w:rPr>
          <w:rStyle w:val="EndnoteReference"/>
        </w:rPr>
        <w:endnoteRef/>
      </w:r>
      <w:r>
        <w:t xml:space="preserve"> In the White House’s America First Energy Plan, President Trump pledged to make </w:t>
      </w:r>
      <w:r w:rsidR="00D440AA">
        <w:t>the United States</w:t>
      </w:r>
      <w:r>
        <w:t xml:space="preserve"> energy independent, create millions of new jobs, and unleash new U.S. wealth through an energy revolution. For more details, see </w:t>
      </w:r>
      <w:hyperlink r:id="rId1" w:history="1">
        <w:r w:rsidRPr="00C71BF1">
          <w:rPr>
            <w:rStyle w:val="Hyperlink"/>
          </w:rPr>
          <w:t>www.whitehouse.gov/america-first-energy</w:t>
        </w:r>
      </w:hyperlink>
      <w:r w:rsidR="00E33905">
        <w:t xml:space="preserve">. Elsewhere President Trump has emphasized the need to encourage innovation and investment in R&amp;D. For more details, see </w:t>
      </w:r>
      <w:hyperlink r:id="rId2" w:history="1">
        <w:r w:rsidR="00E33905" w:rsidRPr="009839E5">
          <w:rPr>
            <w:rStyle w:val="Hyperlink"/>
          </w:rPr>
          <w:t>http://sciencedebate.org/20answers</w:t>
        </w:r>
      </w:hyperlink>
      <w:r w:rsidR="00D440AA">
        <w:rPr>
          <w:rStyle w:val="Hyperlink"/>
        </w:rPr>
        <w:t>.</w:t>
      </w:r>
      <w:r w:rsidR="000653D3">
        <w:t xml:space="preserve"> </w:t>
      </w:r>
    </w:p>
    <w:p w14:paraId="1387D959" w14:textId="77777777" w:rsidR="002533CC" w:rsidRDefault="002533CC">
      <w:pPr>
        <w:pStyle w:val="EndnoteText"/>
      </w:pPr>
    </w:p>
  </w:endnote>
  <w:endnote w:id="2">
    <w:p w14:paraId="6F2DA734" w14:textId="093552BE" w:rsidR="00C03502" w:rsidRDefault="00C03502" w:rsidP="00C03502">
      <w:pPr>
        <w:pStyle w:val="EndnoteText"/>
      </w:pPr>
      <w:r>
        <w:rPr>
          <w:rStyle w:val="EndnoteReference"/>
        </w:rPr>
        <w:endnoteRef/>
      </w:r>
      <w:r>
        <w:t xml:space="preserve"> </w:t>
      </w:r>
      <w:r w:rsidR="00D440AA">
        <w:t>S</w:t>
      </w:r>
      <w:r w:rsidR="0086566E">
        <w:t>ee</w:t>
      </w:r>
      <w:r w:rsidR="0086566E" w:rsidRPr="0086566E">
        <w:t xml:space="preserve"> </w:t>
      </w:r>
      <w:r w:rsidR="0086566E">
        <w:t>Rick Perry, “Energy Independence in America</w:t>
      </w:r>
      <w:r w:rsidR="00D440AA">
        <w:t>,</w:t>
      </w:r>
      <w:r w:rsidR="0086566E">
        <w:t xml:space="preserve">” </w:t>
      </w:r>
      <w:r w:rsidR="00D440AA">
        <w:t xml:space="preserve">remarks at the </w:t>
      </w:r>
      <w:r w:rsidR="0086566E">
        <w:t>Commonwealth Club of California</w:t>
      </w:r>
      <w:r w:rsidR="00D440AA">
        <w:t>,</w:t>
      </w:r>
      <w:r w:rsidR="0086566E">
        <w:t xml:space="preserve"> June 11 2015</w:t>
      </w:r>
      <w:r w:rsidR="00D440AA">
        <w:t xml:space="preserve">, </w:t>
      </w:r>
      <w:hyperlink r:id="rId3" w:anchor="transcript" w:history="1">
        <w:r w:rsidR="0086566E" w:rsidRPr="00EF1BC1">
          <w:rPr>
            <w:rStyle w:val="Hyperlink"/>
          </w:rPr>
          <w:t>https://climateone.org/node/9870/#transcript</w:t>
        </w:r>
      </w:hyperlink>
      <w:r w:rsidR="0086566E">
        <w:rPr>
          <w:rStyle w:val="Hyperlink"/>
        </w:rPr>
        <w:t>.</w:t>
      </w:r>
      <w:r w:rsidR="000653D3">
        <w:rPr>
          <w:rStyle w:val="Hyperlink"/>
          <w:u w:val="none"/>
        </w:rPr>
        <w:t xml:space="preserve"> </w:t>
      </w:r>
      <w:r w:rsidR="00D440AA" w:rsidRPr="006E10F9">
        <w:rPr>
          <w:rStyle w:val="Hyperlink"/>
          <w:color w:val="000000" w:themeColor="text1"/>
          <w:u w:val="none"/>
        </w:rPr>
        <w:t xml:space="preserve">At the confirmation hearing for his appointment </w:t>
      </w:r>
      <w:r w:rsidR="006E10F9" w:rsidRPr="006E10F9">
        <w:rPr>
          <w:rStyle w:val="Hyperlink"/>
          <w:color w:val="000000" w:themeColor="text1"/>
          <w:u w:val="none"/>
        </w:rPr>
        <w:t>as</w:t>
      </w:r>
      <w:r w:rsidR="00D440AA" w:rsidRPr="006E10F9">
        <w:rPr>
          <w:rStyle w:val="Hyperlink"/>
          <w:color w:val="000000" w:themeColor="text1"/>
          <w:u w:val="none"/>
        </w:rPr>
        <w:t xml:space="preserve"> energy secretary,</w:t>
      </w:r>
      <w:r w:rsidR="00D440AA">
        <w:rPr>
          <w:rStyle w:val="Hyperlink"/>
          <w:u w:val="none"/>
        </w:rPr>
        <w:t xml:space="preserve"> </w:t>
      </w:r>
      <w:r w:rsidR="0086566E">
        <w:rPr>
          <w:rStyle w:val="Hyperlink"/>
          <w:color w:val="auto"/>
          <w:u w:val="none"/>
        </w:rPr>
        <w:t xml:space="preserve">Perry maintained his support for the Department of Energy’s </w:t>
      </w:r>
      <w:r w:rsidR="0086566E">
        <w:t>energy research programs</w:t>
      </w:r>
      <w:r w:rsidR="00D440AA">
        <w:t>;</w:t>
      </w:r>
      <w:r w:rsidR="000653D3">
        <w:t xml:space="preserve"> </w:t>
      </w:r>
      <w:r w:rsidR="00D440AA">
        <w:t xml:space="preserve">see </w:t>
      </w:r>
      <w:r w:rsidR="0086566E">
        <w:t xml:space="preserve">Julia Pyper, “Rick Perry Pledges Support for DOE Research, Renewables, as Trump Plans Drastic Agency Cuts,” </w:t>
      </w:r>
      <w:r w:rsidR="0086566E" w:rsidRPr="00A17A07">
        <w:rPr>
          <w:i/>
        </w:rPr>
        <w:t>Greentech Media</w:t>
      </w:r>
      <w:r w:rsidR="0086566E">
        <w:t xml:space="preserve">, January 19, 2017. </w:t>
      </w:r>
      <w:r w:rsidR="00D440AA">
        <w:t>S</w:t>
      </w:r>
      <w:r w:rsidR="0086566E">
        <w:t xml:space="preserve">ee </w:t>
      </w:r>
      <w:r w:rsidR="00D440AA">
        <w:t xml:space="preserve">also </w:t>
      </w:r>
      <w:r w:rsidR="0086566E">
        <w:t>R</w:t>
      </w:r>
      <w:r>
        <w:t>ex Tillerson, “Unleashing Innovation to Meet our Energy and Environmental Needs</w:t>
      </w:r>
      <w:r w:rsidR="00D440AA">
        <w:t>,</w:t>
      </w:r>
      <w:r>
        <w:t xml:space="preserve">” </w:t>
      </w:r>
      <w:r w:rsidR="00D440AA">
        <w:t xml:space="preserve">remarks at the </w:t>
      </w:r>
      <w:r>
        <w:t>36</w:t>
      </w:r>
      <w:r w:rsidRPr="00D440AA">
        <w:t>th</w:t>
      </w:r>
      <w:r>
        <w:t xml:space="preserve"> Annual Oil and Money Conference</w:t>
      </w:r>
      <w:r w:rsidR="00D440AA">
        <w:t xml:space="preserve">, </w:t>
      </w:r>
      <w:r>
        <w:t>London, October 7, 2015</w:t>
      </w:r>
      <w:r w:rsidR="00D440AA">
        <w:t xml:space="preserve">, </w:t>
      </w:r>
      <w:hyperlink r:id="rId4" w:history="1">
        <w:r w:rsidRPr="00EF1BC1">
          <w:rPr>
            <w:rStyle w:val="Hyperlink"/>
          </w:rPr>
          <w:t>www.corporate.exxonmobil.com/en/company/news-and-updates/speeches/unleashing-innovation-to-meet-our-energy-and-environmental-needs</w:t>
        </w:r>
      </w:hyperlink>
      <w:r>
        <w:t xml:space="preserve">. </w:t>
      </w:r>
    </w:p>
    <w:p w14:paraId="45745B45" w14:textId="77777777" w:rsidR="00C03502" w:rsidRDefault="00C03502" w:rsidP="00C03502">
      <w:pPr>
        <w:pStyle w:val="EndnoteText"/>
      </w:pPr>
    </w:p>
  </w:endnote>
  <w:endnote w:id="3">
    <w:p w14:paraId="1BDE36C4" w14:textId="5DB3EEC8" w:rsidR="00C03502" w:rsidRDefault="00C03502" w:rsidP="00C03502">
      <w:pPr>
        <w:pStyle w:val="EndnoteText"/>
      </w:pPr>
      <w:r>
        <w:rPr>
          <w:rStyle w:val="EndnoteReference"/>
        </w:rPr>
        <w:endnoteRef/>
      </w:r>
      <w:r>
        <w:t xml:space="preserve"> </w:t>
      </w:r>
      <w:r w:rsidR="00D34D62">
        <w:t>Advanced Energy Economy (AEE), “Advanced Energy Now: 2016 Market Report” (Washington: AEE, 2017)</w:t>
      </w:r>
      <w:r>
        <w:t>.</w:t>
      </w:r>
      <w:r w:rsidR="00CE6A00">
        <w:t xml:space="preserve"> Advanced energy represented a $1.4 trillion global market in 2016, which was almost twice the size of the global airline industry and nearly equal to the revenue in worldwide apparel. The U.S. advanced energy industry alone generated $200 billion in revenue last year.</w:t>
      </w:r>
    </w:p>
    <w:p w14:paraId="2025A003" w14:textId="77777777" w:rsidR="00BF1300" w:rsidRDefault="00BF1300" w:rsidP="00C03502">
      <w:pPr>
        <w:pStyle w:val="EndnoteText"/>
      </w:pPr>
    </w:p>
  </w:endnote>
  <w:endnote w:id="4">
    <w:p w14:paraId="2ECEFF09" w14:textId="1B10C738" w:rsidR="00BF1300" w:rsidRDefault="00BF1300">
      <w:pPr>
        <w:pStyle w:val="EndnoteText"/>
      </w:pPr>
      <w:r>
        <w:rPr>
          <w:rStyle w:val="EndnoteReference"/>
        </w:rPr>
        <w:endnoteRef/>
      </w:r>
      <w:r w:rsidR="000653D3">
        <w:t xml:space="preserve"> </w:t>
      </w:r>
      <w:r>
        <w:t xml:space="preserve">Office of Management and Budget, “America First: A Budget Blueprint to Make America Great Again” </w:t>
      </w:r>
      <w:r w:rsidR="00D440AA">
        <w:t>(</w:t>
      </w:r>
      <w:r w:rsidR="0080052B">
        <w:t>Washington</w:t>
      </w:r>
      <w:r w:rsidR="00D440AA">
        <w:t>: OMB,</w:t>
      </w:r>
      <w:r w:rsidR="0080052B">
        <w:t xml:space="preserve"> 2017</w:t>
      </w:r>
      <w:r w:rsidR="00D440AA">
        <w:t xml:space="preserve">), </w:t>
      </w:r>
      <w:r w:rsidR="0080052B">
        <w:t>www.budget.gov.</w:t>
      </w:r>
      <w:r w:rsidR="000653D3">
        <w:t xml:space="preserve"> </w:t>
      </w:r>
    </w:p>
  </w:endnote>
  <w:endnote w:id="5">
    <w:p w14:paraId="487FC29B" w14:textId="77777777" w:rsidR="00BF1300" w:rsidRDefault="00BF1300" w:rsidP="00C03502">
      <w:pPr>
        <w:pStyle w:val="EndnoteText"/>
      </w:pPr>
    </w:p>
    <w:p w14:paraId="54D6303C" w14:textId="6DB76630" w:rsidR="00C03502" w:rsidRDefault="00C03502" w:rsidP="00C03502">
      <w:pPr>
        <w:pStyle w:val="EndnoteText"/>
      </w:pPr>
      <w:r>
        <w:rPr>
          <w:rStyle w:val="EndnoteReference"/>
        </w:rPr>
        <w:endnoteRef/>
      </w:r>
      <w:r>
        <w:t xml:space="preserve"> Virum Sivaram, Teryn Norris, Colin McCormick, and David Hart, “Energy Innovation Policy: Priorities for the Trump Administration and Congress” (Washington: Information Technology and Innovation Foundation, 2016).</w:t>
      </w:r>
    </w:p>
    <w:p w14:paraId="474815C9" w14:textId="77777777" w:rsidR="003B3427" w:rsidRDefault="003B3427" w:rsidP="00C03502">
      <w:pPr>
        <w:pStyle w:val="EndnoteText"/>
      </w:pPr>
    </w:p>
  </w:endnote>
  <w:endnote w:id="6">
    <w:p w14:paraId="09CAF4F0" w14:textId="3203ECB7" w:rsidR="003B3427" w:rsidRDefault="003B3427">
      <w:pPr>
        <w:pStyle w:val="EndnoteText"/>
      </w:pPr>
      <w:r>
        <w:rPr>
          <w:rStyle w:val="EndnoteReference"/>
        </w:rPr>
        <w:endnoteRef/>
      </w:r>
      <w:r>
        <w:t xml:space="preserve"> Forthcoming Brookings research will show trends in cleantech venture capital investment across 14 technology areas for the United States and its regions. </w:t>
      </w:r>
    </w:p>
    <w:p w14:paraId="56107625" w14:textId="77777777" w:rsidR="003B3427" w:rsidRDefault="003B3427">
      <w:pPr>
        <w:pStyle w:val="EndnoteText"/>
      </w:pPr>
    </w:p>
  </w:endnote>
  <w:endnote w:id="7">
    <w:p w14:paraId="38055C04" w14:textId="1F7932B3" w:rsidR="00C03502" w:rsidRDefault="00C03502" w:rsidP="00C03502">
      <w:pPr>
        <w:pStyle w:val="EndnoteText"/>
      </w:pPr>
      <w:r>
        <w:rPr>
          <w:rStyle w:val="EndnoteReference"/>
        </w:rPr>
        <w:endnoteRef/>
      </w:r>
      <w:r>
        <w:t xml:space="preserve"> Jonathan Rothwell </w:t>
      </w:r>
      <w:r w:rsidR="00D440AA">
        <w:t>et al</w:t>
      </w:r>
      <w:r>
        <w:t>.</w:t>
      </w:r>
      <w:r w:rsidR="00D440AA">
        <w:t>,</w:t>
      </w:r>
      <w:r>
        <w:t xml:space="preserve"> “Patenting Prosperity: Invention and Economic Performance in the United States and </w:t>
      </w:r>
      <w:r w:rsidR="00F141DA">
        <w:t xml:space="preserve">Its </w:t>
      </w:r>
      <w:r>
        <w:t xml:space="preserve">Metropolitan Areas” (Washington: Brookings Institution, 2013). </w:t>
      </w:r>
    </w:p>
    <w:p w14:paraId="40A7E6B6" w14:textId="77777777" w:rsidR="00C03502" w:rsidRDefault="00C03502" w:rsidP="00C03502">
      <w:pPr>
        <w:pStyle w:val="EndnoteText"/>
      </w:pPr>
    </w:p>
  </w:endnote>
  <w:endnote w:id="8">
    <w:p w14:paraId="018DBDF0" w14:textId="079ABFA4" w:rsidR="006A572B" w:rsidRDefault="006A572B">
      <w:pPr>
        <w:pStyle w:val="EndnoteText"/>
      </w:pPr>
      <w:r>
        <w:rPr>
          <w:rStyle w:val="EndnoteReference"/>
        </w:rPr>
        <w:endnoteRef/>
      </w:r>
      <w:r>
        <w:t xml:space="preserve"> Shikhar Ghosh and Ramana Nanda, “Venture Capital Investment in the Clean Energy Sector,” Working Paper 11-020 (</w:t>
      </w:r>
      <w:r w:rsidR="00D440AA">
        <w:t xml:space="preserve">Cambridge, Mass.: Harvard Business School, </w:t>
      </w:r>
      <w:r>
        <w:t>2010).</w:t>
      </w:r>
    </w:p>
    <w:p w14:paraId="62BB21C8" w14:textId="77777777" w:rsidR="006A572B" w:rsidRDefault="006A572B">
      <w:pPr>
        <w:pStyle w:val="EndnoteText"/>
      </w:pPr>
    </w:p>
  </w:endnote>
  <w:endnote w:id="9">
    <w:p w14:paraId="37286C7B" w14:textId="76A1BF13" w:rsidR="00025712" w:rsidRDefault="00025712">
      <w:pPr>
        <w:pStyle w:val="EndnoteText"/>
      </w:pPr>
      <w:r>
        <w:rPr>
          <w:rStyle w:val="EndnoteReference"/>
        </w:rPr>
        <w:endnoteRef/>
      </w:r>
      <w:r>
        <w:t xml:space="preserve"> Several papers have examined the key role of venture capital in advancing the innovation economy of the United States over the last several decades. See Richard Florida and Donald Smith, “Venture Capital, Innovation, and Economic Development,” </w:t>
      </w:r>
      <w:r w:rsidRPr="00025712">
        <w:rPr>
          <w:i/>
        </w:rPr>
        <w:t>Economic Development Quarterly</w:t>
      </w:r>
      <w:r>
        <w:t>, 1990; Rudra Pradha</w:t>
      </w:r>
      <w:r w:rsidR="00610C76">
        <w:t xml:space="preserve">n </w:t>
      </w:r>
      <w:r w:rsidR="00D440AA">
        <w:t>et al.</w:t>
      </w:r>
      <w:r w:rsidR="00610C76">
        <w:t xml:space="preserve">, “Venture Capital, Innovation Activities, and Economic Growth: Are Feedback Effects at Work?” </w:t>
      </w:r>
      <w:r w:rsidR="00610C76" w:rsidRPr="00610C76">
        <w:rPr>
          <w:i/>
        </w:rPr>
        <w:t>Innovation Organization and Management</w:t>
      </w:r>
      <w:r w:rsidR="00610C76">
        <w:t xml:space="preserve">, 2017; </w:t>
      </w:r>
      <w:r>
        <w:t xml:space="preserve">Will Gornell and Ilya Strebulaev, “The Economic Impact of Venture Capital: Evidence </w:t>
      </w:r>
      <w:r w:rsidR="00D440AA">
        <w:t xml:space="preserve">From </w:t>
      </w:r>
      <w:r>
        <w:t>Public Companies,” Working Paper No. 3362</w:t>
      </w:r>
      <w:r w:rsidR="00D440AA">
        <w:t xml:space="preserve"> (Stanford, Calif.: Stanford Graduate School of Business</w:t>
      </w:r>
      <w:r>
        <w:t>, 2015</w:t>
      </w:r>
      <w:r w:rsidR="00D440AA">
        <w:t>)</w:t>
      </w:r>
      <w:r>
        <w:t xml:space="preserve">. </w:t>
      </w:r>
    </w:p>
    <w:p w14:paraId="1591DD2F" w14:textId="77777777" w:rsidR="00025712" w:rsidRDefault="00025712">
      <w:pPr>
        <w:pStyle w:val="EndnoteText"/>
      </w:pPr>
    </w:p>
  </w:endnote>
  <w:endnote w:id="10">
    <w:p w14:paraId="0587A56B" w14:textId="73B340EA" w:rsidR="00537411" w:rsidRDefault="00537411" w:rsidP="00537411">
      <w:pPr>
        <w:pStyle w:val="EndnoteText"/>
        <w:rPr>
          <w:rStyle w:val="Hyperlink"/>
        </w:rPr>
      </w:pPr>
      <w:r>
        <w:rPr>
          <w:rStyle w:val="EndnoteReference"/>
        </w:rPr>
        <w:endnoteRef/>
      </w:r>
      <w:r>
        <w:t xml:space="preserve"> Patents, both generally and in cleantech, play a key role throughout the technology life cycle as a record and instrument of technology invention and development.</w:t>
      </w:r>
      <w:r w:rsidR="000653D3">
        <w:t xml:space="preserve"> </w:t>
      </w:r>
      <w:r>
        <w:t>See International Renewable Energy Agency (IRENA), “Intellectual Property Rights: The Role of Patents in Renewable Energy Technology Innovation” (Bonn, Germany: IRENA, 2013).</w:t>
      </w:r>
      <w:r w:rsidR="000653D3">
        <w:t xml:space="preserve"> </w:t>
      </w:r>
      <w:r>
        <w:t xml:space="preserve">It is important to note, though, that </w:t>
      </w:r>
      <w:r w:rsidRPr="00336904">
        <w:t xml:space="preserve">patents </w:t>
      </w:r>
      <w:r>
        <w:t xml:space="preserve">remain imperfect indicators when used as information sources on innovation activity. </w:t>
      </w:r>
      <w:r w:rsidRPr="00336904">
        <w:t>One of the criticisms is that patents are a measure of invention and not innovation, and do not contain all economically significant innovations.</w:t>
      </w:r>
      <w:r>
        <w:t xml:space="preserve"> </w:t>
      </w:r>
      <w:r w:rsidRPr="00336904">
        <w:t>Not all inventions are patented, and the propensity to patent differs by industry and technology area. Not all patents are of equal value,</w:t>
      </w:r>
      <w:r>
        <w:t xml:space="preserve"> moreover,</w:t>
      </w:r>
      <w:r w:rsidRPr="00336904">
        <w:t xml:space="preserve"> and not all foster innovation</w:t>
      </w:r>
      <w:r w:rsidR="00D72463">
        <w:t>.</w:t>
      </w:r>
      <w:r w:rsidR="000653D3">
        <w:t xml:space="preserve"> </w:t>
      </w:r>
      <w:r w:rsidR="00D72463">
        <w:t xml:space="preserve">Most notably, several scholars have noted a general rise of patenting often motivated by companies’ desire to </w:t>
      </w:r>
      <w:r w:rsidRPr="00336904">
        <w:t>block rivals, negotiate with competitors, or help in infringement lawsuits</w:t>
      </w:r>
      <w:r w:rsidR="00D72463">
        <w:t>.</w:t>
      </w:r>
      <w:r w:rsidR="000653D3">
        <w:t xml:space="preserve"> </w:t>
      </w:r>
      <w:r>
        <w:t>See Wesley Cohen, Richard Nelson, and John Walsh, “Protecting Their Intellectual Assets: Appropriability Conditions and Why U.S. Manufacturing Firms Patent (or Not),” Working Paper No. 7552 (</w:t>
      </w:r>
      <w:r w:rsidR="009D1E4E">
        <w:t xml:space="preserve">Cambridge, Mass.: National Bureau of Economic Research, </w:t>
      </w:r>
      <w:r>
        <w:t>2000)</w:t>
      </w:r>
      <w:r w:rsidR="009D1E4E">
        <w:t xml:space="preserve">, </w:t>
      </w:r>
      <w:hyperlink r:id="rId5" w:history="1">
        <w:r w:rsidRPr="004056A5">
          <w:rPr>
            <w:rStyle w:val="Hyperlink"/>
          </w:rPr>
          <w:t>www.nber.org/papers/w7552</w:t>
        </w:r>
      </w:hyperlink>
      <w:r w:rsidR="009D1E4E">
        <w:rPr>
          <w:rStyle w:val="Hyperlink"/>
        </w:rPr>
        <w:t>.</w:t>
      </w:r>
    </w:p>
    <w:p w14:paraId="058FD01B" w14:textId="77777777" w:rsidR="009A5DA6" w:rsidRDefault="009A5DA6" w:rsidP="00537411">
      <w:pPr>
        <w:pStyle w:val="EndnoteText"/>
      </w:pPr>
    </w:p>
  </w:endnote>
  <w:endnote w:id="11">
    <w:p w14:paraId="0AD9C561" w14:textId="3ECE4B11" w:rsidR="009D03D4" w:rsidRDefault="009D03D4">
      <w:pPr>
        <w:pStyle w:val="EndnoteText"/>
      </w:pPr>
      <w:r>
        <w:rPr>
          <w:rStyle w:val="EndnoteReference"/>
        </w:rPr>
        <w:endnoteRef/>
      </w:r>
      <w:r>
        <w:t xml:space="preserve"> IRENA</w:t>
      </w:r>
      <w:r w:rsidR="009D1E4E">
        <w:t>,</w:t>
      </w:r>
      <w:r>
        <w:t xml:space="preserve"> “Intellectual Property Rights.”</w:t>
      </w:r>
    </w:p>
    <w:p w14:paraId="21A9B6AD" w14:textId="77777777" w:rsidR="003E2029" w:rsidRDefault="003E2029">
      <w:pPr>
        <w:pStyle w:val="EndnoteText"/>
      </w:pPr>
    </w:p>
  </w:endnote>
  <w:endnote w:id="12">
    <w:p w14:paraId="65AD8282" w14:textId="0670DDF9" w:rsidR="003E2029" w:rsidRDefault="003E2029">
      <w:pPr>
        <w:pStyle w:val="EndnoteText"/>
      </w:pPr>
      <w:r>
        <w:rPr>
          <w:rStyle w:val="EndnoteReference"/>
        </w:rPr>
        <w:endnoteRef/>
      </w:r>
      <w:r>
        <w:t xml:space="preserve"> The Cleantech PatentEdge database is dedicated to addressing cleantech industry patent developments. The database filters more than 1.5 million worldwide patents in more than 150 cleantech market sectors and includes technologies as diverse as, but not limited to, ethanol biofuels, solar thin films, energy storage, and desalination. For more information, see </w:t>
      </w:r>
      <w:hyperlink r:id="rId6" w:history="1">
        <w:r w:rsidRPr="00EF1BC1">
          <w:rPr>
            <w:rStyle w:val="Hyperlink"/>
          </w:rPr>
          <w:t>www.cleantechpatentedge.com/</w:t>
        </w:r>
      </w:hyperlink>
      <w:r w:rsidR="009D1E4E">
        <w:rPr>
          <w:rStyle w:val="Hyperlink"/>
        </w:rPr>
        <w:t>.</w:t>
      </w:r>
      <w:r>
        <w:t xml:space="preserve"> </w:t>
      </w:r>
    </w:p>
    <w:p w14:paraId="2BA62F81" w14:textId="77777777" w:rsidR="008924FE" w:rsidRDefault="008924FE">
      <w:pPr>
        <w:pStyle w:val="EndnoteText"/>
      </w:pPr>
    </w:p>
  </w:endnote>
  <w:endnote w:id="13">
    <w:p w14:paraId="4A622B3A" w14:textId="33005A45" w:rsidR="00C42266" w:rsidRDefault="00C42266">
      <w:pPr>
        <w:pStyle w:val="EndnoteText"/>
      </w:pPr>
      <w:r>
        <w:rPr>
          <w:rStyle w:val="EndnoteReference"/>
        </w:rPr>
        <w:endnoteRef/>
      </w:r>
      <w:r>
        <w:t xml:space="preserve"> Although U.S. patents are naturally skewed toward U.S. inventions, these market attributes make U.S. patent data useful for identifying trends in global inventiveness</w:t>
      </w:r>
      <w:r w:rsidR="009D1E4E">
        <w:t>,</w:t>
      </w:r>
      <w:r>
        <w:t xml:space="preserve"> too.</w:t>
      </w:r>
    </w:p>
    <w:p w14:paraId="0B3101C3" w14:textId="77777777" w:rsidR="00C42266" w:rsidRDefault="00C42266">
      <w:pPr>
        <w:pStyle w:val="EndnoteText"/>
      </w:pPr>
    </w:p>
  </w:endnote>
  <w:endnote w:id="14">
    <w:p w14:paraId="71903AC9" w14:textId="4A86231C" w:rsidR="00CC2C18" w:rsidRDefault="00CC2C18" w:rsidP="00CC2C18">
      <w:pPr>
        <w:pStyle w:val="EndnoteText"/>
      </w:pPr>
      <w:r>
        <w:rPr>
          <w:rStyle w:val="EndnoteReference"/>
        </w:rPr>
        <w:endnoteRef/>
      </w:r>
      <w:r>
        <w:t xml:space="preserve"> A total of 344,609 patents </w:t>
      </w:r>
      <w:r w:rsidR="009D1E4E">
        <w:t xml:space="preserve">were </w:t>
      </w:r>
      <w:r>
        <w:t xml:space="preserve">granted in the United States across 14 cleantech categories from 2001 to 2016. These patents have both U.S.-based as well as foreign inventors. According to the patent laws of the United States, any inventor regardless of his/her citizenship can apply for a patent in the United States. In that sense, trends in the volume of patents granted in the country should be treated with caution and not solely attributed to the health of the U.S. innovation ecosystem. </w:t>
      </w:r>
    </w:p>
    <w:p w14:paraId="452C2A1B" w14:textId="77777777" w:rsidR="00CC2C18" w:rsidRDefault="00CC2C18" w:rsidP="00CC2C18">
      <w:pPr>
        <w:pStyle w:val="EndnoteText"/>
      </w:pPr>
    </w:p>
  </w:endnote>
  <w:endnote w:id="15">
    <w:p w14:paraId="6E193937" w14:textId="456578E3" w:rsidR="00D4030B" w:rsidRDefault="00D4030B" w:rsidP="00DB0E85">
      <w:pPr>
        <w:pStyle w:val="EndnoteText"/>
      </w:pPr>
      <w:r>
        <w:rPr>
          <w:rStyle w:val="EndnoteReference"/>
        </w:rPr>
        <w:endnoteRef/>
      </w:r>
      <w:r>
        <w:t xml:space="preserve"> Data for all U.S. patents and for some of the technology areas </w:t>
      </w:r>
      <w:r w:rsidR="009D1E4E">
        <w:t xml:space="preserve">have </w:t>
      </w:r>
      <w:r>
        <w:t xml:space="preserve">been obtained from </w:t>
      </w:r>
      <w:r w:rsidR="00F141DA">
        <w:t>National Science Board, “</w:t>
      </w:r>
      <w:r>
        <w:t>Science and Engineering Indicators 2016</w:t>
      </w:r>
      <w:r w:rsidR="00F141DA">
        <w:t>.”</w:t>
      </w:r>
      <w:r w:rsidR="00DB0E85">
        <w:t xml:space="preserve"> The comparison of cleantech to other technology areas should be interpreted with some caution. Cleantech</w:t>
      </w:r>
      <w:r w:rsidR="009D1E4E">
        <w:t>,</w:t>
      </w:r>
      <w:r w:rsidR="00DB0E85">
        <w:t xml:space="preserve"> unlike other technology areas</w:t>
      </w:r>
      <w:r w:rsidR="009D1E4E">
        <w:t>,</w:t>
      </w:r>
      <w:r w:rsidR="00DB0E85">
        <w:t xml:space="preserve"> does not have an assigned class at the USPTO or for that matter in any other country’s patent offices. Moreover</w:t>
      </w:r>
      <w:r w:rsidR="009D1E4E">
        <w:t>,</w:t>
      </w:r>
      <w:r w:rsidR="00DB0E85">
        <w:t xml:space="preserve"> cleantech patents can cross several disciplines. For all these reasons, the comparisons are not exact and are only intended to provide some general understanding of trends across different technology areas. </w:t>
      </w:r>
    </w:p>
    <w:p w14:paraId="2FF50E58" w14:textId="77777777" w:rsidR="00D4030B" w:rsidRDefault="00D4030B">
      <w:pPr>
        <w:pStyle w:val="EndnoteText"/>
      </w:pPr>
    </w:p>
  </w:endnote>
  <w:endnote w:id="16">
    <w:p w14:paraId="3AE5A35A" w14:textId="5DD225F5" w:rsidR="00C76CA3" w:rsidRDefault="00C76CA3" w:rsidP="00C76CA3">
      <w:pPr>
        <w:pStyle w:val="EndnoteText"/>
      </w:pPr>
      <w:r>
        <w:rPr>
          <w:rStyle w:val="EndnoteReference"/>
        </w:rPr>
        <w:endnoteRef/>
      </w:r>
      <w:r>
        <w:t xml:space="preserve"> The United States enacted a new patent law in 2011 that was aimed in part at reducing the backlog of USPTO patent applications. For more information, see </w:t>
      </w:r>
      <w:r w:rsidR="009D1E4E">
        <w:t xml:space="preserve">the </w:t>
      </w:r>
      <w:r>
        <w:t>White House Press Release, “President Obama Signs America Invents Act, Overhauling the Patent System to Stimulate Economic Growth, and Announces New Steps to Help Entrepreneurs Create Jobs,” September 16, 2011</w:t>
      </w:r>
      <w:r w:rsidR="009D1E4E">
        <w:t xml:space="preserve">, </w:t>
      </w:r>
      <w:hyperlink r:id="rId7" w:history="1">
        <w:r w:rsidRPr="001D1D9E">
          <w:rPr>
            <w:rStyle w:val="Hyperlink"/>
          </w:rPr>
          <w:t>https://obamawhitehouse.archives.gov/the-press-office/2011/09/16/president-obama-signs-america-invents-act-overhauling-patent-system-stim</w:t>
        </w:r>
      </w:hyperlink>
      <w:r w:rsidR="009D1E4E">
        <w:rPr>
          <w:rStyle w:val="Hyperlink"/>
        </w:rPr>
        <w:t>.</w:t>
      </w:r>
      <w:r>
        <w:t xml:space="preserve"> </w:t>
      </w:r>
    </w:p>
    <w:p w14:paraId="16B88C1D" w14:textId="77777777" w:rsidR="00C76CA3" w:rsidRDefault="00C76CA3" w:rsidP="00C76CA3">
      <w:pPr>
        <w:pStyle w:val="EndnoteText"/>
      </w:pPr>
    </w:p>
  </w:endnote>
  <w:endnote w:id="17">
    <w:p w14:paraId="2FAF080B" w14:textId="417711CC" w:rsidR="002367A0" w:rsidRDefault="002367A0">
      <w:pPr>
        <w:pStyle w:val="EndnoteText"/>
      </w:pPr>
      <w:r>
        <w:rPr>
          <w:rStyle w:val="EndnoteReference"/>
        </w:rPr>
        <w:endnoteRef/>
      </w:r>
      <w:r>
        <w:t xml:space="preserve"> Chris Barry </w:t>
      </w:r>
      <w:r w:rsidR="009D1E4E">
        <w:t>et al.</w:t>
      </w:r>
      <w:r>
        <w:t>, “2016 Patent Litigation Study: Are We at an Inflection Point?” (New York: PricewaterhouseCoopers, 2016).</w:t>
      </w:r>
    </w:p>
    <w:p w14:paraId="49E0E841" w14:textId="77777777" w:rsidR="002367A0" w:rsidRDefault="002367A0">
      <w:pPr>
        <w:pStyle w:val="EndnoteText"/>
      </w:pPr>
    </w:p>
  </w:endnote>
  <w:endnote w:id="18">
    <w:p w14:paraId="4D608229" w14:textId="61BF860E" w:rsidR="00411987" w:rsidRDefault="00411987" w:rsidP="00411987">
      <w:pPr>
        <w:pStyle w:val="EndnoteText"/>
      </w:pPr>
      <w:r>
        <w:rPr>
          <w:rStyle w:val="EndnoteReference"/>
        </w:rPr>
        <w:endnoteRef/>
      </w:r>
      <w:r>
        <w:t xml:space="preserve"> Nuclear and hydroelectric power generation, for instance, account for 20 percent and 6 percent of U.S. electricity generation</w:t>
      </w:r>
      <w:r w:rsidR="009D1E4E">
        <w:t>, respectively</w:t>
      </w:r>
      <w:r>
        <w:t>.</w:t>
      </w:r>
    </w:p>
    <w:p w14:paraId="66FC298A" w14:textId="77777777" w:rsidR="00411987" w:rsidRDefault="00411987">
      <w:pPr>
        <w:pStyle w:val="EndnoteText"/>
      </w:pPr>
    </w:p>
  </w:endnote>
  <w:endnote w:id="19">
    <w:p w14:paraId="51EBC743" w14:textId="03E66AA3" w:rsidR="002D3561" w:rsidRDefault="002D3561">
      <w:pPr>
        <w:pStyle w:val="EndnoteText"/>
      </w:pPr>
      <w:r>
        <w:rPr>
          <w:rStyle w:val="EndnoteReference"/>
        </w:rPr>
        <w:endnoteRef/>
      </w:r>
      <w:r>
        <w:t xml:space="preserve"> </w:t>
      </w:r>
      <w:r w:rsidR="00AC2F8A">
        <w:t xml:space="preserve">For </w:t>
      </w:r>
      <w:r w:rsidR="009D1E4E">
        <w:t xml:space="preserve">a </w:t>
      </w:r>
      <w:r w:rsidR="00051028">
        <w:t xml:space="preserve">strong </w:t>
      </w:r>
      <w:r w:rsidR="00AC2F8A">
        <w:t xml:space="preserve">discussion of the importance of innovation in the nuclear </w:t>
      </w:r>
      <w:r w:rsidR="00051028">
        <w:t>industry</w:t>
      </w:r>
      <w:r w:rsidR="009D1E4E">
        <w:t>,</w:t>
      </w:r>
      <w:r w:rsidR="00AC2F8A">
        <w:t xml:space="preserve"> see Ted Nor</w:t>
      </w:r>
      <w:r w:rsidR="00051028">
        <w:t>d</w:t>
      </w:r>
      <w:r w:rsidR="00AC2F8A">
        <w:t xml:space="preserve">haus, Loren King, and Jessica Lovering, “How to Make Nuclear Innovative: Lessons </w:t>
      </w:r>
      <w:r w:rsidR="00F141DA">
        <w:t>F</w:t>
      </w:r>
      <w:r w:rsidR="009D1E4E">
        <w:t xml:space="preserve">rom </w:t>
      </w:r>
      <w:r w:rsidR="00F141DA">
        <w:t xml:space="preserve">Other </w:t>
      </w:r>
      <w:r w:rsidR="00AC2F8A">
        <w:t>Advanced Industries” (Oakland</w:t>
      </w:r>
      <w:r w:rsidR="009D1E4E">
        <w:t>, Calif.</w:t>
      </w:r>
      <w:r w:rsidR="00AC2F8A">
        <w:t>: Breakthrough Institute, 2017).</w:t>
      </w:r>
      <w:r w:rsidR="000653D3">
        <w:t xml:space="preserve"> </w:t>
      </w:r>
      <w:r w:rsidR="00AC2F8A">
        <w:t xml:space="preserve">See also </w:t>
      </w:r>
      <w:r>
        <w:t xml:space="preserve">Richard Lester, “A Roadmap for U.S. Nuclear Energy Innovation,” </w:t>
      </w:r>
      <w:r w:rsidRPr="002D3561">
        <w:rPr>
          <w:i/>
        </w:rPr>
        <w:t>Issues in Science and Technology</w:t>
      </w:r>
      <w:r>
        <w:t>, Vol. 32</w:t>
      </w:r>
      <w:r w:rsidR="009D1E4E">
        <w:t>, no.</w:t>
      </w:r>
      <w:r>
        <w:t xml:space="preserve"> 2 (2016). </w:t>
      </w:r>
    </w:p>
    <w:p w14:paraId="6A2FB4A8" w14:textId="77777777" w:rsidR="002D3561" w:rsidRDefault="002D3561">
      <w:pPr>
        <w:pStyle w:val="EndnoteText"/>
      </w:pPr>
    </w:p>
  </w:endnote>
  <w:endnote w:id="20">
    <w:p w14:paraId="11E97487" w14:textId="428C3EF3" w:rsidR="00411987" w:rsidRDefault="00411987" w:rsidP="00411987">
      <w:pPr>
        <w:pStyle w:val="EndnoteText"/>
      </w:pPr>
      <w:r>
        <w:rPr>
          <w:rStyle w:val="EndnoteReference"/>
        </w:rPr>
        <w:endnoteRef/>
      </w:r>
      <w:r>
        <w:t xml:space="preserve"> For more details, see Christa Marshall, “2016</w:t>
      </w:r>
      <w:r w:rsidR="009D1E4E">
        <w:t>—</w:t>
      </w:r>
      <w:r>
        <w:t>The End or Beginning of an Era for Marine Energy</w:t>
      </w:r>
      <w:r w:rsidR="009D1E4E">
        <w:t xml:space="preserve">?” </w:t>
      </w:r>
      <w:r w:rsidRPr="00E00E72">
        <w:rPr>
          <w:i/>
        </w:rPr>
        <w:t>E&amp;E News</w:t>
      </w:r>
      <w:r>
        <w:t xml:space="preserve">, November 28, 2016. </w:t>
      </w:r>
    </w:p>
    <w:p w14:paraId="44280721" w14:textId="77777777" w:rsidR="00411987" w:rsidRDefault="00411987" w:rsidP="00411987">
      <w:pPr>
        <w:pStyle w:val="EndnoteText"/>
      </w:pPr>
    </w:p>
  </w:endnote>
  <w:endnote w:id="21">
    <w:p w14:paraId="340A0EFA" w14:textId="725557A4" w:rsidR="00DC1826" w:rsidRDefault="00DC1826" w:rsidP="00DC1826">
      <w:pPr>
        <w:pStyle w:val="EndnoteText"/>
      </w:pPr>
      <w:r>
        <w:rPr>
          <w:rStyle w:val="EndnoteReference"/>
        </w:rPr>
        <w:endnoteRef/>
      </w:r>
      <w:r>
        <w:t xml:space="preserve"> A report by Third Way found that there are nearly 50 companies in </w:t>
      </w:r>
      <w:r w:rsidR="009D1E4E">
        <w:t xml:space="preserve">the United States </w:t>
      </w:r>
      <w:r>
        <w:t xml:space="preserve">and Canada developing </w:t>
      </w:r>
      <w:r w:rsidR="00F141DA">
        <w:t>next-</w:t>
      </w:r>
      <w:r>
        <w:t xml:space="preserve">generation technology, armed with $1.3 billion of private capital. There is significant activity in small modular reactors based on the current light water technology, and this technology could see a surge in commercial activity in the next </w:t>
      </w:r>
      <w:r w:rsidR="009D1E4E">
        <w:t xml:space="preserve">five </w:t>
      </w:r>
      <w:r>
        <w:t xml:space="preserve">to 10 years before more advanced reactor designs are introduced. The report includes the most comprehensive set of details about who is working on these reactor designs and where. For more details, see Samuel Brinton, “The Advanced Nuclear Industry” (Washington: Third Way, 2015). </w:t>
      </w:r>
    </w:p>
    <w:p w14:paraId="00ED5CFF" w14:textId="77777777" w:rsidR="00DC1826" w:rsidRDefault="00DC1826" w:rsidP="00DC1826">
      <w:pPr>
        <w:pStyle w:val="EndnoteText"/>
      </w:pPr>
    </w:p>
  </w:endnote>
  <w:endnote w:id="22">
    <w:p w14:paraId="0462FA6E" w14:textId="6FF25175" w:rsidR="00DD422C" w:rsidRPr="009D1E4E" w:rsidRDefault="00DD422C" w:rsidP="009D1E4E">
      <w:pPr>
        <w:spacing w:line="240" w:lineRule="auto"/>
        <w:rPr>
          <w:sz w:val="20"/>
          <w:szCs w:val="20"/>
        </w:rPr>
      </w:pPr>
      <w:r w:rsidRPr="009D1E4E">
        <w:rPr>
          <w:rStyle w:val="EndnoteReference"/>
          <w:sz w:val="20"/>
          <w:szCs w:val="20"/>
        </w:rPr>
        <w:endnoteRef/>
      </w:r>
      <w:r w:rsidRPr="009D1E4E">
        <w:rPr>
          <w:sz w:val="20"/>
          <w:szCs w:val="20"/>
        </w:rPr>
        <w:t xml:space="preserve"> This part of the data analysis relies on 330,100 cleantech patents between 2001 and 2016 for which inventor country location information is available. There are a total of 910,272 inventors, out of which 409,347 are U.S.-based inventors, associated with the 330,100 patents. The U.S.-based inventors are associated with 160,840 cleantech patents. Approximately 1</w:t>
      </w:r>
      <w:r w:rsidR="009D1E4E">
        <w:rPr>
          <w:sz w:val="20"/>
          <w:szCs w:val="20"/>
        </w:rPr>
        <w:t>,</w:t>
      </w:r>
      <w:r w:rsidRPr="009D1E4E">
        <w:rPr>
          <w:sz w:val="20"/>
          <w:szCs w:val="20"/>
        </w:rPr>
        <w:t xml:space="preserve">000 U.S.-based inventors have missing city and state information and, therefore, have been taken out of the analysis. </w:t>
      </w:r>
    </w:p>
    <w:p w14:paraId="79916FB7" w14:textId="4F1014EE" w:rsidR="00DD422C" w:rsidRPr="009D1E4E" w:rsidRDefault="00DD422C" w:rsidP="009D1E4E">
      <w:pPr>
        <w:spacing w:line="240" w:lineRule="auto"/>
        <w:rPr>
          <w:sz w:val="20"/>
          <w:szCs w:val="20"/>
        </w:rPr>
      </w:pPr>
      <w:r w:rsidRPr="009D1E4E">
        <w:rPr>
          <w:sz w:val="20"/>
          <w:szCs w:val="20"/>
        </w:rPr>
        <w:t>We ended up with 408,261 U.S.-based inventors with full location information, associated with 1</w:t>
      </w:r>
      <w:r w:rsidR="00391C62" w:rsidRPr="009D1E4E">
        <w:rPr>
          <w:sz w:val="20"/>
          <w:szCs w:val="20"/>
        </w:rPr>
        <w:t>54</w:t>
      </w:r>
      <w:r w:rsidRPr="009D1E4E">
        <w:rPr>
          <w:sz w:val="20"/>
          <w:szCs w:val="20"/>
        </w:rPr>
        <w:t>,</w:t>
      </w:r>
      <w:r w:rsidR="00391C62" w:rsidRPr="009D1E4E">
        <w:rPr>
          <w:sz w:val="20"/>
          <w:szCs w:val="20"/>
        </w:rPr>
        <w:t>288</w:t>
      </w:r>
      <w:r w:rsidRPr="009D1E4E">
        <w:rPr>
          <w:sz w:val="20"/>
          <w:szCs w:val="20"/>
        </w:rPr>
        <w:t xml:space="preserve"> cleantech patents</w:t>
      </w:r>
      <w:r w:rsidR="00391C62" w:rsidRPr="009D1E4E">
        <w:rPr>
          <w:sz w:val="20"/>
          <w:szCs w:val="20"/>
        </w:rPr>
        <w:t xml:space="preserve"> for the period between 2001 to 2016</w:t>
      </w:r>
      <w:r w:rsidRPr="009D1E4E">
        <w:rPr>
          <w:sz w:val="20"/>
          <w:szCs w:val="20"/>
        </w:rPr>
        <w:t>, which is our sample for the metro analysis.</w:t>
      </w:r>
      <w:r w:rsidR="00391C62" w:rsidRPr="009D1E4E">
        <w:rPr>
          <w:sz w:val="20"/>
          <w:szCs w:val="20"/>
        </w:rPr>
        <w:t xml:space="preserve"> Since 2011, there are 79,192 patents with 218,180 U.S.-based inventors.</w:t>
      </w:r>
      <w:r w:rsidRPr="009D1E4E">
        <w:rPr>
          <w:sz w:val="20"/>
          <w:szCs w:val="20"/>
        </w:rPr>
        <w:t xml:space="preserve"> If a patent has more than one inventor, each location gets a weighted share, adding up to 1 for that patent. There are several patents that have both foreign and U.S.-based inventors. </w:t>
      </w:r>
    </w:p>
  </w:endnote>
  <w:endnote w:id="23">
    <w:p w14:paraId="4D8DAFBC" w14:textId="36FFCD19" w:rsidR="00930B85" w:rsidRDefault="00930B85" w:rsidP="00930B85">
      <w:pPr>
        <w:pStyle w:val="EndnoteText"/>
      </w:pPr>
      <w:r>
        <w:rPr>
          <w:rStyle w:val="EndnoteReference"/>
        </w:rPr>
        <w:endnoteRef/>
      </w:r>
      <w:r>
        <w:t xml:space="preserve"> This section of data analysis relies on 313,829 cleantech patents between 2001 and 2016 for which owner information is available. </w:t>
      </w:r>
      <w:r w:rsidR="005D4822">
        <w:t xml:space="preserve">A majority </w:t>
      </w:r>
      <w:r>
        <w:t>of the patents had one owner but some have more than one, in which case each patent was assigned an ownership share. For instance, if a patent had four owners, each owner got a 0.25 share, adding up to 1 for that patent. The categories of owners are as follow: U.S. companies, foreign companies, government, national laboratories/universities/research institutions, and individuals.</w:t>
      </w:r>
    </w:p>
    <w:p w14:paraId="7887C388" w14:textId="77777777" w:rsidR="00930B85" w:rsidRDefault="00930B85">
      <w:pPr>
        <w:pStyle w:val="EndnoteText"/>
      </w:pPr>
    </w:p>
  </w:endnote>
  <w:endnote w:id="24">
    <w:p w14:paraId="18434B9A" w14:textId="0E6BFB5F" w:rsidR="00930B85" w:rsidRDefault="00930B85" w:rsidP="00930B85">
      <w:pPr>
        <w:pStyle w:val="EndnoteText"/>
      </w:pPr>
      <w:r>
        <w:rPr>
          <w:rStyle w:val="EndnoteReference"/>
        </w:rPr>
        <w:endnoteRef/>
      </w:r>
      <w:r>
        <w:t xml:space="preserve"> Among t</w:t>
      </w:r>
      <w:r w:rsidRPr="00D13DDB">
        <w:t>he remaining cleantech patents</w:t>
      </w:r>
      <w:r>
        <w:t>, 0.5 percent</w:t>
      </w:r>
      <w:r w:rsidRPr="00D13DDB">
        <w:t xml:space="preserve"> were owned by</w:t>
      </w:r>
      <w:r>
        <w:t xml:space="preserve"> U.S. and foreign</w:t>
      </w:r>
      <w:r w:rsidRPr="00D13DDB">
        <w:t xml:space="preserve"> government</w:t>
      </w:r>
      <w:r>
        <w:t>s</w:t>
      </w:r>
      <w:r w:rsidRPr="00D13DDB">
        <w:t xml:space="preserve">, </w:t>
      </w:r>
      <w:r>
        <w:t xml:space="preserve">3 percent by U.S. and foreign </w:t>
      </w:r>
      <w:r w:rsidRPr="00D13DDB">
        <w:t xml:space="preserve">individuals, and </w:t>
      </w:r>
      <w:r>
        <w:t xml:space="preserve">6 percent by U.S. </w:t>
      </w:r>
      <w:r w:rsidRPr="00D13DDB">
        <w:t>national laboratories</w:t>
      </w:r>
      <w:r>
        <w:t xml:space="preserve"> and U.S. and foreign </w:t>
      </w:r>
      <w:r w:rsidRPr="00D13DDB">
        <w:t>universities/research institutions</w:t>
      </w:r>
      <w:r>
        <w:t xml:space="preserve"> collectively</w:t>
      </w:r>
      <w:r w:rsidRPr="00D13DDB">
        <w:t>.</w:t>
      </w:r>
      <w:r>
        <w:t xml:space="preserve"> In other words, cleantech patenting is disproportionately a </w:t>
      </w:r>
      <w:r w:rsidR="005D4822">
        <w:t>private-</w:t>
      </w:r>
      <w:r>
        <w:t>sector affair. Indeed, the share of cleantech patents owned by companies has grown from 87 percent in 2011 to 91 percent in 2016.</w:t>
      </w:r>
    </w:p>
    <w:p w14:paraId="68B82178" w14:textId="77777777" w:rsidR="00930B85" w:rsidRDefault="00930B85" w:rsidP="00930B85">
      <w:pPr>
        <w:pStyle w:val="EndnoteText"/>
      </w:pPr>
    </w:p>
  </w:endnote>
  <w:endnote w:id="25">
    <w:p w14:paraId="09D5B3D6" w14:textId="5F972355" w:rsidR="00930B85" w:rsidRDefault="00930B85" w:rsidP="00930B85">
      <w:pPr>
        <w:pStyle w:val="EndnoteText"/>
      </w:pPr>
      <w:r>
        <w:rPr>
          <w:rStyle w:val="EndnoteReference"/>
        </w:rPr>
        <w:endnoteRef/>
      </w:r>
      <w:r>
        <w:t xml:space="preserve"> At the same time, it is important to note that patent quantity should not be confused with quality</w:t>
      </w:r>
      <w:r w:rsidR="005D4822">
        <w:t>,</w:t>
      </w:r>
      <w:r>
        <w:t xml:space="preserve"> and additional research should be undertaken to examine patent quality by ownership. </w:t>
      </w:r>
    </w:p>
    <w:p w14:paraId="253DE148" w14:textId="77777777" w:rsidR="00083478" w:rsidRDefault="00083478" w:rsidP="00930B85">
      <w:pPr>
        <w:pStyle w:val="EndnoteText"/>
      </w:pPr>
    </w:p>
  </w:endnote>
  <w:endnote w:id="26">
    <w:p w14:paraId="722FD3ED" w14:textId="6A27AA4D" w:rsidR="00083478" w:rsidRDefault="00083478">
      <w:pPr>
        <w:pStyle w:val="EndnoteText"/>
      </w:pPr>
      <w:r>
        <w:rPr>
          <w:rStyle w:val="EndnoteReference"/>
        </w:rPr>
        <w:endnoteRef/>
      </w:r>
      <w:r>
        <w:t xml:space="preserve"> “China to Plow $361 Billion </w:t>
      </w:r>
      <w:r w:rsidR="005D4822">
        <w:t xml:space="preserve">Into </w:t>
      </w:r>
      <w:r>
        <w:t xml:space="preserve">Renewable Fuel by 2020,” </w:t>
      </w:r>
      <w:r w:rsidRPr="00083478">
        <w:rPr>
          <w:i/>
        </w:rPr>
        <w:t>Reuters</w:t>
      </w:r>
      <w:r>
        <w:t>, January 5, 2017</w:t>
      </w:r>
      <w:r w:rsidR="005D4822">
        <w:t xml:space="preserve">, </w:t>
      </w:r>
      <w:hyperlink r:id="rId8" w:history="1">
        <w:r w:rsidRPr="009839E5">
          <w:rPr>
            <w:rStyle w:val="Hyperlink"/>
          </w:rPr>
          <w:t>www.reuters.com/article/us-china-energy-renewables-idUSKBN14P06P</w:t>
        </w:r>
      </w:hyperlink>
      <w:r w:rsidR="005D4822">
        <w:rPr>
          <w:rStyle w:val="Hyperlink"/>
        </w:rPr>
        <w:t>.</w:t>
      </w:r>
      <w:r>
        <w:t xml:space="preserve"> </w:t>
      </w:r>
    </w:p>
    <w:p w14:paraId="6AC7C6EA" w14:textId="77777777" w:rsidR="004B08F7" w:rsidRDefault="004B08F7">
      <w:pPr>
        <w:pStyle w:val="EndnoteText"/>
      </w:pPr>
    </w:p>
  </w:endnote>
  <w:endnote w:id="27">
    <w:p w14:paraId="16C919A2" w14:textId="78085CFA" w:rsidR="004B08F7" w:rsidRDefault="004B08F7">
      <w:pPr>
        <w:pStyle w:val="EndnoteText"/>
      </w:pPr>
      <w:r>
        <w:rPr>
          <w:rStyle w:val="EndnoteReference"/>
        </w:rPr>
        <w:endnoteRef/>
      </w:r>
      <w:r>
        <w:t xml:space="preserve"> Ewa Krukowska, “EU Ready to Resist Trump on Climate as Kerry Offers Assurance,” </w:t>
      </w:r>
      <w:r w:rsidRPr="004B08F7">
        <w:rPr>
          <w:i/>
        </w:rPr>
        <w:t>Bloomberg</w:t>
      </w:r>
      <w:r>
        <w:t xml:space="preserve">, November 16, 2016. </w:t>
      </w:r>
    </w:p>
    <w:p w14:paraId="73E3CB0B" w14:textId="77777777" w:rsidR="00E33905" w:rsidRDefault="00E33905">
      <w:pPr>
        <w:pStyle w:val="EndnoteText"/>
      </w:pPr>
    </w:p>
  </w:endnote>
  <w:endnote w:id="28">
    <w:p w14:paraId="525A0440" w14:textId="4FA8E88B" w:rsidR="003326B6" w:rsidRDefault="003326B6">
      <w:pPr>
        <w:pStyle w:val="EndnoteText"/>
      </w:pPr>
      <w:r>
        <w:rPr>
          <w:rStyle w:val="EndnoteReference"/>
        </w:rPr>
        <w:endnoteRef/>
      </w:r>
      <w:r>
        <w:t xml:space="preserve"> Brad Plumer, “Trump’s Budget Would Hammer Climate Programs at EPA, NASA, NOAA, and Energy,” </w:t>
      </w:r>
      <w:r w:rsidRPr="003326B6">
        <w:rPr>
          <w:i/>
        </w:rPr>
        <w:t>Vox</w:t>
      </w:r>
      <w:r>
        <w:t xml:space="preserve">, March 16, 2017. </w:t>
      </w:r>
    </w:p>
    <w:p w14:paraId="1DEDF00B" w14:textId="77777777" w:rsidR="003326B6" w:rsidRDefault="003326B6">
      <w:pPr>
        <w:pStyle w:val="EndnoteText"/>
      </w:pPr>
    </w:p>
  </w:endnote>
  <w:endnote w:id="29">
    <w:p w14:paraId="4490AE61" w14:textId="2C56F2B3" w:rsidR="00693F48" w:rsidRDefault="00693F48">
      <w:pPr>
        <w:pStyle w:val="EndnoteText"/>
      </w:pPr>
      <w:r>
        <w:rPr>
          <w:rStyle w:val="EndnoteReference"/>
        </w:rPr>
        <w:endnoteRef/>
      </w:r>
      <w:r>
        <w:t xml:space="preserve"> For more details on Mission Innovation, see its website at </w:t>
      </w:r>
      <w:hyperlink r:id="rId9" w:history="1">
        <w:r w:rsidRPr="00467621">
          <w:rPr>
            <w:rStyle w:val="Hyperlink"/>
          </w:rPr>
          <w:t>http://mission-innovation.net/</w:t>
        </w:r>
      </w:hyperlink>
      <w:r w:rsidR="005D4822">
        <w:rPr>
          <w:rStyle w:val="Hyperlink"/>
        </w:rPr>
        <w:t>.</w:t>
      </w:r>
      <w:r>
        <w:t xml:space="preserve"> </w:t>
      </w:r>
    </w:p>
    <w:p w14:paraId="01AA14FA" w14:textId="77777777" w:rsidR="00693F48" w:rsidRDefault="00693F48">
      <w:pPr>
        <w:pStyle w:val="EndnoteText"/>
      </w:pPr>
    </w:p>
  </w:endnote>
  <w:endnote w:id="30">
    <w:p w14:paraId="50785B09" w14:textId="410841F9" w:rsidR="00693F48" w:rsidRDefault="00693F48" w:rsidP="00693F48">
      <w:pPr>
        <w:pStyle w:val="EndnoteText"/>
      </w:pPr>
      <w:r>
        <w:rPr>
          <w:rStyle w:val="EndnoteReference"/>
        </w:rPr>
        <w:endnoteRef/>
      </w:r>
      <w:r>
        <w:t xml:space="preserve"> For instance, in 2016 the Senate passed the Energy Policy Modernization Act, which was a comprehensive and bipartisan omnibus energy policy bill. It is the first energy policy bill the Senate has passed since the </w:t>
      </w:r>
      <w:r w:rsidRPr="00450CA0">
        <w:t>Energy Independence and Security Act</w:t>
      </w:r>
      <w:r>
        <w:t xml:space="preserve"> in 2007. </w:t>
      </w:r>
      <w:r w:rsidR="00F141DA">
        <w:t xml:space="preserve">See </w:t>
      </w:r>
      <w:r>
        <w:t xml:space="preserve">Mike Henry, “Senate Passes Bipartisan Energy Bill Loaded </w:t>
      </w:r>
      <w:r w:rsidR="005D4822">
        <w:t xml:space="preserve">With </w:t>
      </w:r>
      <w:r>
        <w:t>Science Provisions,” American Institute of Physics, April 22, 2016</w:t>
      </w:r>
      <w:r w:rsidR="005D4822">
        <w:t xml:space="preserve">, </w:t>
      </w:r>
      <w:hyperlink r:id="rId10" w:history="1">
        <w:r w:rsidRPr="009839E5">
          <w:rPr>
            <w:rStyle w:val="Hyperlink"/>
          </w:rPr>
          <w:t>www.aip.org/fyi/2016/senate-passes-bipartisan-energy-policy-bill-loaded-science-provisions</w:t>
        </w:r>
      </w:hyperlink>
      <w:r w:rsidR="005D4822">
        <w:rPr>
          <w:rStyle w:val="Hyperlink"/>
        </w:rPr>
        <w:t>.</w:t>
      </w:r>
      <w:r>
        <w:t xml:space="preserve"> </w:t>
      </w:r>
    </w:p>
    <w:p w14:paraId="34493A9E" w14:textId="77777777" w:rsidR="00693F48" w:rsidRDefault="00693F48" w:rsidP="00693F48">
      <w:pPr>
        <w:pStyle w:val="EndnoteText"/>
      </w:pPr>
    </w:p>
  </w:endnote>
  <w:endnote w:id="31">
    <w:p w14:paraId="760183F4" w14:textId="74D7B8D5" w:rsidR="00B573A8" w:rsidRDefault="00B573A8" w:rsidP="00B573A8">
      <w:pPr>
        <w:pStyle w:val="EndnoteText"/>
      </w:pPr>
      <w:r>
        <w:rPr>
          <w:rStyle w:val="EndnoteReference"/>
        </w:rPr>
        <w:endnoteRef/>
      </w:r>
      <w:r>
        <w:t xml:space="preserve"> Sivaram </w:t>
      </w:r>
      <w:r w:rsidR="005D4822">
        <w:t>et al.</w:t>
      </w:r>
      <w:r>
        <w:t>, “Energy Innovation Policy.”</w:t>
      </w:r>
    </w:p>
    <w:p w14:paraId="02781CA8" w14:textId="77777777" w:rsidR="00B573A8" w:rsidRDefault="00B573A8" w:rsidP="00B573A8">
      <w:pPr>
        <w:pStyle w:val="EndnoteText"/>
      </w:pPr>
    </w:p>
  </w:endnote>
  <w:endnote w:id="32">
    <w:p w14:paraId="5B8C5492" w14:textId="0935E8D3" w:rsidR="00AD4308" w:rsidRDefault="00AD4308">
      <w:pPr>
        <w:pStyle w:val="EndnoteText"/>
      </w:pPr>
      <w:r>
        <w:rPr>
          <w:rStyle w:val="EndnoteReference"/>
        </w:rPr>
        <w:endnoteRef/>
      </w:r>
      <w:r>
        <w:t xml:space="preserve"> Mark Muro, Matthew Stepp, and Scott Andes, “Going Local: Connecting the National Labs to </w:t>
      </w:r>
      <w:r w:rsidR="005D4822">
        <w:t xml:space="preserve">Their </w:t>
      </w:r>
      <w:r>
        <w:t xml:space="preserve">Regions to Maximize Innovation and </w:t>
      </w:r>
      <w:r w:rsidR="005D4822">
        <w:t>Growth</w:t>
      </w:r>
      <w:r>
        <w:t>” (Washington: Brookings Institution and ITIF, 2014).</w:t>
      </w:r>
    </w:p>
    <w:p w14:paraId="0207E1A6" w14:textId="77777777" w:rsidR="00AD4308" w:rsidRDefault="00AD4308">
      <w:pPr>
        <w:pStyle w:val="EndnoteText"/>
      </w:pPr>
    </w:p>
  </w:endnote>
  <w:endnote w:id="33">
    <w:p w14:paraId="286FFCFF" w14:textId="70EB902C" w:rsidR="00AC5B17" w:rsidRDefault="00AB0A76" w:rsidP="00AC5B17">
      <w:pPr>
        <w:pStyle w:val="EndnoteText"/>
      </w:pPr>
      <w:r>
        <w:t xml:space="preserve"> </w:t>
      </w:r>
      <w:r w:rsidR="00AC5B17">
        <w:rPr>
          <w:rStyle w:val="EndnoteReference"/>
        </w:rPr>
        <w:endnoteRef/>
      </w:r>
      <w:r>
        <w:t xml:space="preserve"> See Muro </w:t>
      </w:r>
      <w:r w:rsidR="005D4822">
        <w:t>et al.</w:t>
      </w:r>
      <w:r>
        <w:t>, “Going Local</w:t>
      </w:r>
      <w:r w:rsidR="005D4822">
        <w:t>,</w:t>
      </w:r>
      <w:r>
        <w:t>” as well as Scott Andes and Stephen Ezell, “Localizing the Economic Impact of Research and Development: Fifty Policy Proposals for the Trump Administration and Congress” (Washington: Brookings</w:t>
      </w:r>
      <w:r w:rsidR="005D4822">
        <w:t xml:space="preserve"> Institution</w:t>
      </w:r>
      <w:r>
        <w:t>, 2017).</w:t>
      </w:r>
      <w:r w:rsidR="000653D3">
        <w:t xml:space="preserve"> </w:t>
      </w:r>
      <w:r>
        <w:t xml:space="preserve">See also </w:t>
      </w:r>
      <w:r w:rsidR="00AC5B17">
        <w:t xml:space="preserve">Sivaram </w:t>
      </w:r>
      <w:r w:rsidR="005D4822">
        <w:t>et al.</w:t>
      </w:r>
      <w:r w:rsidR="00A8301C">
        <w:t>, “Energy Innovation Policy.</w:t>
      </w:r>
      <w:r w:rsidR="00AC5B17">
        <w:t>”</w:t>
      </w:r>
      <w:r w:rsidR="000653D3">
        <w:t xml:space="preserve"> </w:t>
      </w:r>
    </w:p>
    <w:p w14:paraId="6B498997" w14:textId="77777777" w:rsidR="00AC5B17" w:rsidRDefault="00AC5B17" w:rsidP="00AC5B17">
      <w:pPr>
        <w:pStyle w:val="EndnoteText"/>
      </w:pPr>
    </w:p>
  </w:endnote>
  <w:endnote w:id="34">
    <w:p w14:paraId="1E1D2F73" w14:textId="5C59A75C" w:rsidR="004F3785" w:rsidRDefault="004F3785">
      <w:pPr>
        <w:pStyle w:val="EndnoteText"/>
      </w:pPr>
      <w:r>
        <w:rPr>
          <w:rStyle w:val="EndnoteReference"/>
        </w:rPr>
        <w:endnoteRef/>
      </w:r>
      <w:r>
        <w:t xml:space="preserve"> Daniel Cusick, “Mass. Poised to Join Calif. Among Clean Energy Elite,” </w:t>
      </w:r>
      <w:r w:rsidRPr="004F3785">
        <w:rPr>
          <w:i/>
        </w:rPr>
        <w:t>E&amp;E News</w:t>
      </w:r>
      <w:r w:rsidR="00CB39C4">
        <w:t>, September 27, 2016; Jayant Kairam, “</w:t>
      </w:r>
      <w:r w:rsidR="001C6AC7">
        <w:t xml:space="preserve">The Future </w:t>
      </w:r>
      <w:r w:rsidR="005D4822">
        <w:t xml:space="preserve">Is </w:t>
      </w:r>
      <w:r w:rsidR="001C6AC7">
        <w:t xml:space="preserve">California: How the State </w:t>
      </w:r>
      <w:r w:rsidR="005D4822">
        <w:t xml:space="preserve">Is </w:t>
      </w:r>
      <w:r w:rsidR="001C6AC7">
        <w:t xml:space="preserve">Charting a Path Forward on Clean Energy,” EDF blog, January 19, 2017; </w:t>
      </w:r>
      <w:r w:rsidR="004D6AE4">
        <w:t xml:space="preserve">and Katie Fehrenbacher, “New York Governor Unveils $5B Clean Energy Fund,” </w:t>
      </w:r>
      <w:r w:rsidR="004D6AE4" w:rsidRPr="004D6AE4">
        <w:rPr>
          <w:i/>
        </w:rPr>
        <w:t>Fortune</w:t>
      </w:r>
      <w:r w:rsidR="004D6AE4">
        <w:t>, January 21, 2016.</w:t>
      </w:r>
      <w:r w:rsidR="000653D3">
        <w:t xml:space="preserve"> </w:t>
      </w:r>
    </w:p>
    <w:p w14:paraId="0B12DB1D" w14:textId="77777777" w:rsidR="004F3785" w:rsidRDefault="004F3785">
      <w:pPr>
        <w:pStyle w:val="EndnoteText"/>
      </w:pPr>
    </w:p>
  </w:endnote>
  <w:endnote w:id="35">
    <w:p w14:paraId="6F9EF7C0" w14:textId="09FCDC43" w:rsidR="00344E95" w:rsidRDefault="00344E95">
      <w:pPr>
        <w:pStyle w:val="EndnoteText"/>
      </w:pPr>
      <w:r>
        <w:rPr>
          <w:rStyle w:val="EndnoteReference"/>
        </w:rPr>
        <w:endnoteRef/>
      </w:r>
      <w:r>
        <w:t xml:space="preserve"> Douglas Guth, “Fracking Research Collaborative Cuts Across State Lines,” </w:t>
      </w:r>
      <w:r w:rsidRPr="00344E95">
        <w:rPr>
          <w:i/>
        </w:rPr>
        <w:t>Midwest Energy News</w:t>
      </w:r>
      <w:r>
        <w:t xml:space="preserve">, December 17, 2015. </w:t>
      </w:r>
    </w:p>
    <w:p w14:paraId="3E0C6C97" w14:textId="77777777" w:rsidR="00344E95" w:rsidRDefault="00344E95">
      <w:pPr>
        <w:pStyle w:val="EndnoteText"/>
      </w:pPr>
    </w:p>
  </w:endnote>
  <w:endnote w:id="36">
    <w:p w14:paraId="7287EC25" w14:textId="403AF051" w:rsidR="00825944" w:rsidRPr="004C2E6C" w:rsidRDefault="00B371DD" w:rsidP="004C2E6C">
      <w:pPr>
        <w:pStyle w:val="EndnoteText"/>
      </w:pPr>
      <w:r w:rsidRPr="004C2E6C">
        <w:rPr>
          <w:rStyle w:val="EndnoteReference"/>
        </w:rPr>
        <w:endnoteRef/>
      </w:r>
      <w:r w:rsidRPr="004C2E6C">
        <w:t xml:space="preserve"> Xcel’s Innovative Clean Technology program in Colorado enables the testing of emerging energy technologies. Since the Colorado </w:t>
      </w:r>
      <w:r w:rsidR="005D4822">
        <w:t>public utility commission</w:t>
      </w:r>
      <w:r w:rsidR="005D4822" w:rsidRPr="004C2E6C">
        <w:t xml:space="preserve"> </w:t>
      </w:r>
      <w:r w:rsidRPr="004C2E6C">
        <w:t>approved the program in 2009, it has funded a limited number of projects, giving Xcel the ability to test new technologies and evaluate their cost, reliability</w:t>
      </w:r>
      <w:r w:rsidR="005D4822">
        <w:t>,</w:t>
      </w:r>
      <w:r w:rsidRPr="004C2E6C">
        <w:t xml:space="preserve"> and environmental performance on a small demonstration scale before determining whether to deploy them more widely for customers. For more details, see </w:t>
      </w:r>
      <w:hyperlink r:id="rId11" w:history="1">
        <w:r w:rsidRPr="004C2E6C">
          <w:rPr>
            <w:rStyle w:val="Hyperlink"/>
          </w:rPr>
          <w:t>www.xcelenergy.com/staticfiles/xe/PDF/Marketing/CO-Innovative-Clean-Technology-Info-Sheet.pdf</w:t>
        </w:r>
      </w:hyperlink>
      <w:r w:rsidR="005D4822">
        <w:rPr>
          <w:rStyle w:val="Hyperlink"/>
        </w:rPr>
        <w:t>.</w:t>
      </w:r>
      <w:r w:rsidRPr="004C2E6C">
        <w:t xml:space="preserve"> </w:t>
      </w:r>
      <w:r w:rsidR="00825944" w:rsidRPr="004C2E6C">
        <w:t>Tennessee’s Revv vouchers, which are awarded competitively to promising small and medium-sized companies, allow selected companies to consult with Oak Ridge National Laboratory experts on manufacturing and cleantech issu</w:t>
      </w:r>
      <w:r w:rsidR="004C2E6C">
        <w:t xml:space="preserve">es, </w:t>
      </w:r>
      <w:r w:rsidR="00825944" w:rsidRPr="004C2E6C">
        <w:t xml:space="preserve">for purposes of </w:t>
      </w:r>
      <w:r w:rsidR="005D4822" w:rsidRPr="004C2E6C">
        <w:t>advanc</w:t>
      </w:r>
      <w:r w:rsidR="005D4822">
        <w:t>ing</w:t>
      </w:r>
      <w:r w:rsidR="005D4822" w:rsidRPr="004C2E6C">
        <w:t xml:space="preserve"> </w:t>
      </w:r>
      <w:r w:rsidR="00825944" w:rsidRPr="004C2E6C">
        <w:t>innovation.</w:t>
      </w:r>
      <w:r w:rsidR="000653D3">
        <w:t xml:space="preserve"> </w:t>
      </w:r>
      <w:r w:rsidR="00825944" w:rsidRPr="004C2E6C">
        <w:t xml:space="preserve">See </w:t>
      </w:r>
      <w:r w:rsidR="004C2E6C" w:rsidRPr="004C2E6C">
        <w:t>www.ornl.gov/programs/revv</w:t>
      </w:r>
      <w:r w:rsidR="005D4822">
        <w:t>.</w:t>
      </w:r>
    </w:p>
    <w:p w14:paraId="2253E824" w14:textId="77777777" w:rsidR="00825944" w:rsidRPr="00825944" w:rsidRDefault="00825944" w:rsidP="00B371DD">
      <w:pPr>
        <w:pStyle w:val="EndnoteText"/>
      </w:pPr>
    </w:p>
  </w:endnote>
  <w:endnote w:id="37">
    <w:p w14:paraId="6AE9DD8E" w14:textId="6EBC1569" w:rsidR="00FA1FF6" w:rsidRDefault="00FA1FF6">
      <w:pPr>
        <w:pStyle w:val="EndnoteText"/>
      </w:pPr>
      <w:r w:rsidRPr="008E3F2E">
        <w:rPr>
          <w:rStyle w:val="EndnoteReference"/>
        </w:rPr>
        <w:endnoteRef/>
      </w:r>
      <w:r w:rsidRPr="008E3F2E">
        <w:t xml:space="preserve"> </w:t>
      </w:r>
      <w:r w:rsidR="008E3F2E">
        <w:t>Jonathan Rothwell, Mark Muro, and Devashree Saha, “Sizing the Clean Economy: A National and Regional Green Jobs Assessment” (Washington: Brookings</w:t>
      </w:r>
      <w:r w:rsidR="005D4822">
        <w:t xml:space="preserve"> Institution</w:t>
      </w:r>
      <w:r w:rsidR="008E3F2E">
        <w:t xml:space="preserve">, 2011); Bruce Katz and Mark Muro, “The New </w:t>
      </w:r>
      <w:r w:rsidR="005D4822">
        <w:t>‘</w:t>
      </w:r>
      <w:r w:rsidR="008E3F2E">
        <w:t>Cluster Moment</w:t>
      </w:r>
      <w:r w:rsidR="005D4822">
        <w:t>’</w:t>
      </w:r>
      <w:r w:rsidR="008E3F2E">
        <w:t>: How Regional Innovation Clusters Can Foster the Next Economy” (Washington: Brookings</w:t>
      </w:r>
      <w:r w:rsidR="005D4822">
        <w:t xml:space="preserve"> Institution</w:t>
      </w:r>
      <w:r w:rsidR="008E3F2E">
        <w:t>, 2010).</w:t>
      </w:r>
      <w:r w:rsidR="000653D3">
        <w:t xml:space="preserve"> </w:t>
      </w:r>
    </w:p>
    <w:p w14:paraId="0E296EA8" w14:textId="77777777" w:rsidR="00504CFC" w:rsidRDefault="00504CFC">
      <w:pPr>
        <w:pStyle w:val="EndnoteText"/>
      </w:pPr>
    </w:p>
  </w:endnote>
  <w:endnote w:id="38">
    <w:p w14:paraId="3C405D40" w14:textId="3514F573" w:rsidR="00422A09" w:rsidRDefault="00422A09">
      <w:pPr>
        <w:pStyle w:val="EndnoteText"/>
      </w:pPr>
      <w:r>
        <w:rPr>
          <w:rStyle w:val="EndnoteReference"/>
        </w:rPr>
        <w:endnoteRef/>
      </w:r>
      <w:r>
        <w:t xml:space="preserve"> David Ferris, “An Investor Lemon Starts to Squeeze Some Lemonade,” </w:t>
      </w:r>
      <w:r w:rsidRPr="00422A09">
        <w:rPr>
          <w:i/>
        </w:rPr>
        <w:t>E&amp;E News</w:t>
      </w:r>
      <w:r>
        <w:t>, November 14, 2016.</w:t>
      </w:r>
      <w:r w:rsidR="0090573C">
        <w:t xml:space="preserve"> Recognizing the critical role played by incubator and accelerator resources, DOE launched </w:t>
      </w:r>
      <w:r w:rsidR="0090573C" w:rsidRPr="00095C63">
        <w:t>Incubatenergy</w:t>
      </w:r>
      <w:r w:rsidR="0090573C">
        <w:t>, the first nationwide network connecting incubators and accelerators to each other across the country. Several dozen such programs around the country have been identified.</w:t>
      </w:r>
      <w:r w:rsidR="000653D3">
        <w:t xml:space="preserve"> </w:t>
      </w:r>
      <w:r w:rsidR="0090573C">
        <w:t xml:space="preserve">For more details, see </w:t>
      </w:r>
      <w:hyperlink r:id="rId12" w:history="1">
        <w:r w:rsidR="0090573C" w:rsidRPr="00542F13">
          <w:rPr>
            <w:rStyle w:val="Hyperlink"/>
          </w:rPr>
          <w:t>https://incubatenergy.org/</w:t>
        </w:r>
      </w:hyperlink>
      <w:r w:rsidR="005D4822">
        <w:rPr>
          <w:rStyle w:val="Hyperlink"/>
        </w:rPr>
        <w:t>.</w:t>
      </w:r>
    </w:p>
    <w:p w14:paraId="6517E57A" w14:textId="77777777" w:rsidR="00422A09" w:rsidRDefault="00422A09">
      <w:pPr>
        <w:pStyle w:val="EndnoteText"/>
      </w:pPr>
    </w:p>
  </w:endnote>
  <w:endnote w:id="39">
    <w:p w14:paraId="52342DAF" w14:textId="7C69EB1A" w:rsidR="00070866" w:rsidRDefault="00070866">
      <w:pPr>
        <w:pStyle w:val="EndnoteText"/>
      </w:pPr>
      <w:r>
        <w:rPr>
          <w:rStyle w:val="EndnoteReference"/>
        </w:rPr>
        <w:endnoteRef/>
      </w:r>
      <w:r>
        <w:t xml:space="preserve"> For more details see the Breakthrough Energy Ventures website at </w:t>
      </w:r>
      <w:hyperlink r:id="rId13" w:history="1">
        <w:r w:rsidRPr="00337D60">
          <w:rPr>
            <w:rStyle w:val="Hyperlink"/>
          </w:rPr>
          <w:t>www.b-t.energy/ventures/</w:t>
        </w:r>
      </w:hyperlink>
      <w:r>
        <w:t>.</w:t>
      </w:r>
      <w:r w:rsidR="00E6695B">
        <w:t xml:space="preserve"> </w:t>
      </w:r>
      <w:r>
        <w:t>See also Bill Gates, “A New Model for Investing in Energy Innovation,” Bill Gates</w:t>
      </w:r>
      <w:r w:rsidR="005D4822">
        <w:t xml:space="preserve"> blog</w:t>
      </w:r>
      <w:r>
        <w:t>, December 12, 2016</w:t>
      </w:r>
      <w:r w:rsidR="005D4822">
        <w:t xml:space="preserve">, </w:t>
      </w:r>
      <w:hyperlink r:id="rId14" w:history="1">
        <w:r w:rsidR="00EB33AB" w:rsidRPr="00337D60">
          <w:rPr>
            <w:rStyle w:val="Hyperlink"/>
          </w:rPr>
          <w:t>www.gatesnotes.com/Energy/Breakthrough-Energy-Ventures</w:t>
        </w:r>
      </w:hyperlink>
      <w:r w:rsidR="005D4822">
        <w:rPr>
          <w:rStyle w:val="Hyperlink"/>
        </w:rPr>
        <w:t>.</w:t>
      </w:r>
      <w:r>
        <w:t xml:space="preserve"> </w:t>
      </w:r>
    </w:p>
    <w:p w14:paraId="41015BEB" w14:textId="77777777" w:rsidR="00070866" w:rsidRDefault="00070866">
      <w:pPr>
        <w:pStyle w:val="EndnoteText"/>
      </w:pPr>
    </w:p>
  </w:endnote>
  <w:endnote w:id="40">
    <w:p w14:paraId="1A97B4C1" w14:textId="7191A9F0" w:rsidR="00422A09" w:rsidRDefault="00422A09">
      <w:pPr>
        <w:pStyle w:val="EndnoteText"/>
      </w:pPr>
      <w:r>
        <w:rPr>
          <w:rStyle w:val="EndnoteReference"/>
        </w:rPr>
        <w:endnoteRef/>
      </w:r>
      <w:r>
        <w:t xml:space="preserve"> Damian Carrington, “Oil Firms Announce $1bn Climate Fund to Clean Up Gas,” </w:t>
      </w:r>
      <w:r w:rsidRPr="00422A09">
        <w:rPr>
          <w:i/>
        </w:rPr>
        <w:t>The Guardian</w:t>
      </w:r>
      <w:r>
        <w:t xml:space="preserve">, November 4, 2016. </w:t>
      </w:r>
    </w:p>
    <w:p w14:paraId="662E9769" w14:textId="77777777" w:rsidR="00422A09" w:rsidRDefault="00422A09">
      <w:pPr>
        <w:pStyle w:val="EndnoteText"/>
      </w:pPr>
    </w:p>
  </w:endnote>
  <w:endnote w:id="41">
    <w:p w14:paraId="50D8BAFB" w14:textId="066D38E3" w:rsidR="00504CFC" w:rsidRDefault="00504CFC">
      <w:pPr>
        <w:pStyle w:val="EndnoteText"/>
      </w:pPr>
      <w:r>
        <w:rPr>
          <w:rStyle w:val="EndnoteReference"/>
        </w:rPr>
        <w:endnoteRef/>
      </w:r>
      <w:r>
        <w:t xml:space="preserve"> </w:t>
      </w:r>
      <w:r w:rsidR="00EB33AB">
        <w:t xml:space="preserve">Arun Majumdar </w:t>
      </w:r>
      <w:r w:rsidR="005D4822">
        <w:t>et al.</w:t>
      </w:r>
      <w:r w:rsidR="00EB33AB">
        <w:t xml:space="preserve">, “Energy Innovation Needs New Private-Sector Push,” </w:t>
      </w:r>
      <w:r w:rsidR="00857444" w:rsidRPr="00857444">
        <w:rPr>
          <w:i/>
        </w:rPr>
        <w:t>Bloomberg</w:t>
      </w:r>
      <w:r w:rsidR="00857444">
        <w:t>, February 11, 2016.</w:t>
      </w:r>
      <w:r w:rsidR="000653D3">
        <w:t xml:space="preserve"> </w:t>
      </w:r>
    </w:p>
    <w:p w14:paraId="2C259872" w14:textId="77777777" w:rsidR="005D4822" w:rsidRDefault="005D482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F Centro Sans Pro Light">
    <w:altName w:val="PF Centro Sans Pro 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639BD" w14:textId="77777777" w:rsidR="00E039D0" w:rsidRDefault="00E039D0" w:rsidP="006108E7">
      <w:pPr>
        <w:spacing w:after="0" w:line="240" w:lineRule="auto"/>
      </w:pPr>
      <w:r>
        <w:separator/>
      </w:r>
    </w:p>
  </w:footnote>
  <w:footnote w:type="continuationSeparator" w:id="0">
    <w:p w14:paraId="5A3D5888" w14:textId="77777777" w:rsidR="00E039D0" w:rsidRDefault="00E039D0" w:rsidP="00610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7061"/>
    <w:multiLevelType w:val="hybridMultilevel"/>
    <w:tmpl w:val="1C32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D1419"/>
    <w:multiLevelType w:val="hybridMultilevel"/>
    <w:tmpl w:val="597C4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C347A"/>
    <w:multiLevelType w:val="hybridMultilevel"/>
    <w:tmpl w:val="C1A8C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B5C35"/>
    <w:multiLevelType w:val="hybridMultilevel"/>
    <w:tmpl w:val="B5E81E6E"/>
    <w:lvl w:ilvl="0" w:tplc="93F46BE6">
      <w:numFmt w:val="bullet"/>
      <w:lvlText w:val=""/>
      <w:lvlJc w:val="left"/>
      <w:pPr>
        <w:ind w:left="3960" w:hanging="360"/>
      </w:pPr>
      <w:rPr>
        <w:rFonts w:ascii="Symbol" w:eastAsiaTheme="minorHAnsi" w:hAnsi="Symbol"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26497F02"/>
    <w:multiLevelType w:val="hybridMultilevel"/>
    <w:tmpl w:val="6DA6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04739"/>
    <w:multiLevelType w:val="hybridMultilevel"/>
    <w:tmpl w:val="3D08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7B1"/>
    <w:multiLevelType w:val="hybridMultilevel"/>
    <w:tmpl w:val="A4CC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141DE"/>
    <w:multiLevelType w:val="hybridMultilevel"/>
    <w:tmpl w:val="61D0C7CC"/>
    <w:lvl w:ilvl="0" w:tplc="339A0E7E">
      <w:numFmt w:val="bullet"/>
      <w:lvlText w:val=""/>
      <w:lvlJc w:val="left"/>
      <w:pPr>
        <w:ind w:left="4680" w:hanging="360"/>
      </w:pPr>
      <w:rPr>
        <w:rFonts w:ascii="Symbol" w:eastAsiaTheme="minorHAnsi" w:hAnsi="Symbol"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4094278F"/>
    <w:multiLevelType w:val="hybridMultilevel"/>
    <w:tmpl w:val="8B7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C339F"/>
    <w:multiLevelType w:val="hybridMultilevel"/>
    <w:tmpl w:val="91F03D20"/>
    <w:lvl w:ilvl="0" w:tplc="34A4E9D8">
      <w:numFmt w:val="bullet"/>
      <w:lvlText w:val=""/>
      <w:lvlJc w:val="left"/>
      <w:pPr>
        <w:ind w:left="4320" w:hanging="360"/>
      </w:pPr>
      <w:rPr>
        <w:rFonts w:ascii="Symbol" w:eastAsiaTheme="minorHAnsi" w:hAnsi="Symbol"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583D6940"/>
    <w:multiLevelType w:val="hybridMultilevel"/>
    <w:tmpl w:val="326CD4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AD08CA"/>
    <w:multiLevelType w:val="hybridMultilevel"/>
    <w:tmpl w:val="BEC65D44"/>
    <w:lvl w:ilvl="0" w:tplc="EE2CC324">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9D970A8"/>
    <w:multiLevelType w:val="hybridMultilevel"/>
    <w:tmpl w:val="7AE65512"/>
    <w:lvl w:ilvl="0" w:tplc="0409000B">
      <w:start w:val="1"/>
      <w:numFmt w:val="bullet"/>
      <w:lvlText w:val=""/>
      <w:lvlJc w:val="left"/>
      <w:pPr>
        <w:ind w:left="825" w:hanging="360"/>
      </w:pPr>
      <w:rPr>
        <w:rFonts w:ascii="Wingdings" w:hAnsi="Wingdings"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13" w15:restartNumberingAfterBreak="0">
    <w:nsid w:val="701A5B1D"/>
    <w:multiLevelType w:val="hybridMultilevel"/>
    <w:tmpl w:val="4F0CEC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525E2"/>
    <w:multiLevelType w:val="hybridMultilevel"/>
    <w:tmpl w:val="BC9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D24C3"/>
    <w:multiLevelType w:val="hybridMultilevel"/>
    <w:tmpl w:val="7680847C"/>
    <w:lvl w:ilvl="0" w:tplc="6BDAF8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3"/>
  </w:num>
  <w:num w:numId="4">
    <w:abstractNumId w:val="9"/>
  </w:num>
  <w:num w:numId="5">
    <w:abstractNumId w:val="14"/>
  </w:num>
  <w:num w:numId="6">
    <w:abstractNumId w:val="6"/>
  </w:num>
  <w:num w:numId="7">
    <w:abstractNumId w:val="7"/>
  </w:num>
  <w:num w:numId="8">
    <w:abstractNumId w:val="2"/>
  </w:num>
  <w:num w:numId="9">
    <w:abstractNumId w:val="4"/>
  </w:num>
  <w:num w:numId="10">
    <w:abstractNumId w:val="5"/>
  </w:num>
  <w:num w:numId="11">
    <w:abstractNumId w:val="8"/>
  </w:num>
  <w:num w:numId="12">
    <w:abstractNumId w:val="13"/>
  </w:num>
  <w:num w:numId="13">
    <w:abstractNumId w:val="10"/>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A5B"/>
    <w:rsid w:val="00000A7B"/>
    <w:rsid w:val="00003DF0"/>
    <w:rsid w:val="00004BA5"/>
    <w:rsid w:val="000054FA"/>
    <w:rsid w:val="000054FF"/>
    <w:rsid w:val="000073EB"/>
    <w:rsid w:val="00010EE0"/>
    <w:rsid w:val="000118DF"/>
    <w:rsid w:val="00012906"/>
    <w:rsid w:val="00012D20"/>
    <w:rsid w:val="00012DF6"/>
    <w:rsid w:val="00014D73"/>
    <w:rsid w:val="00015A50"/>
    <w:rsid w:val="0002030C"/>
    <w:rsid w:val="0002233C"/>
    <w:rsid w:val="000254C4"/>
    <w:rsid w:val="00025712"/>
    <w:rsid w:val="00025B41"/>
    <w:rsid w:val="00025D99"/>
    <w:rsid w:val="0002661A"/>
    <w:rsid w:val="00030276"/>
    <w:rsid w:val="0003174C"/>
    <w:rsid w:val="0003187C"/>
    <w:rsid w:val="00031A93"/>
    <w:rsid w:val="00032CAC"/>
    <w:rsid w:val="00032CD8"/>
    <w:rsid w:val="000337E7"/>
    <w:rsid w:val="00033D42"/>
    <w:rsid w:val="00035595"/>
    <w:rsid w:val="0004103C"/>
    <w:rsid w:val="000425E8"/>
    <w:rsid w:val="000437CA"/>
    <w:rsid w:val="00044334"/>
    <w:rsid w:val="000453AF"/>
    <w:rsid w:val="00045816"/>
    <w:rsid w:val="00051028"/>
    <w:rsid w:val="00051A06"/>
    <w:rsid w:val="00051F3F"/>
    <w:rsid w:val="00052CF0"/>
    <w:rsid w:val="00052F69"/>
    <w:rsid w:val="00053F20"/>
    <w:rsid w:val="0005761B"/>
    <w:rsid w:val="00057744"/>
    <w:rsid w:val="000619D1"/>
    <w:rsid w:val="000621E5"/>
    <w:rsid w:val="00063098"/>
    <w:rsid w:val="000630D8"/>
    <w:rsid w:val="00063315"/>
    <w:rsid w:val="00064230"/>
    <w:rsid w:val="00064395"/>
    <w:rsid w:val="000653D3"/>
    <w:rsid w:val="000656A2"/>
    <w:rsid w:val="00065BA7"/>
    <w:rsid w:val="0006690D"/>
    <w:rsid w:val="00066AAB"/>
    <w:rsid w:val="00066BF7"/>
    <w:rsid w:val="000675F7"/>
    <w:rsid w:val="00067D49"/>
    <w:rsid w:val="00070866"/>
    <w:rsid w:val="00072451"/>
    <w:rsid w:val="00072758"/>
    <w:rsid w:val="00074968"/>
    <w:rsid w:val="00076631"/>
    <w:rsid w:val="000772C9"/>
    <w:rsid w:val="00080DE2"/>
    <w:rsid w:val="00083478"/>
    <w:rsid w:val="000861CB"/>
    <w:rsid w:val="00091CE6"/>
    <w:rsid w:val="00094EC7"/>
    <w:rsid w:val="0009539A"/>
    <w:rsid w:val="000955B7"/>
    <w:rsid w:val="00095C63"/>
    <w:rsid w:val="0009689D"/>
    <w:rsid w:val="00097DB3"/>
    <w:rsid w:val="000A12EC"/>
    <w:rsid w:val="000A1818"/>
    <w:rsid w:val="000A2F0C"/>
    <w:rsid w:val="000A4E82"/>
    <w:rsid w:val="000A6756"/>
    <w:rsid w:val="000A6C2F"/>
    <w:rsid w:val="000A7585"/>
    <w:rsid w:val="000A7BA3"/>
    <w:rsid w:val="000B1773"/>
    <w:rsid w:val="000B72F0"/>
    <w:rsid w:val="000B74A4"/>
    <w:rsid w:val="000B7AF0"/>
    <w:rsid w:val="000C0AD9"/>
    <w:rsid w:val="000C1B3B"/>
    <w:rsid w:val="000C3C22"/>
    <w:rsid w:val="000C631A"/>
    <w:rsid w:val="000C679C"/>
    <w:rsid w:val="000C7801"/>
    <w:rsid w:val="000C7BD5"/>
    <w:rsid w:val="000C7D18"/>
    <w:rsid w:val="000C7F68"/>
    <w:rsid w:val="000D0B98"/>
    <w:rsid w:val="000D0FDC"/>
    <w:rsid w:val="000D5485"/>
    <w:rsid w:val="000D5D1B"/>
    <w:rsid w:val="000D5F90"/>
    <w:rsid w:val="000D6C20"/>
    <w:rsid w:val="000E0159"/>
    <w:rsid w:val="000E119B"/>
    <w:rsid w:val="000E7DC0"/>
    <w:rsid w:val="000F030E"/>
    <w:rsid w:val="000F0970"/>
    <w:rsid w:val="000F1403"/>
    <w:rsid w:val="000F182A"/>
    <w:rsid w:val="000F33B8"/>
    <w:rsid w:val="000F73D6"/>
    <w:rsid w:val="00101402"/>
    <w:rsid w:val="00102305"/>
    <w:rsid w:val="00103C57"/>
    <w:rsid w:val="00104083"/>
    <w:rsid w:val="00105000"/>
    <w:rsid w:val="0010755A"/>
    <w:rsid w:val="00107A1E"/>
    <w:rsid w:val="001101C1"/>
    <w:rsid w:val="00112023"/>
    <w:rsid w:val="00112D79"/>
    <w:rsid w:val="00113641"/>
    <w:rsid w:val="00113CB6"/>
    <w:rsid w:val="00113E50"/>
    <w:rsid w:val="0011401B"/>
    <w:rsid w:val="001147BD"/>
    <w:rsid w:val="00114CCF"/>
    <w:rsid w:val="00114E12"/>
    <w:rsid w:val="001154A8"/>
    <w:rsid w:val="00115795"/>
    <w:rsid w:val="00116741"/>
    <w:rsid w:val="00116A00"/>
    <w:rsid w:val="00116CEB"/>
    <w:rsid w:val="00120330"/>
    <w:rsid w:val="001218F5"/>
    <w:rsid w:val="0012279A"/>
    <w:rsid w:val="00122BC9"/>
    <w:rsid w:val="0012327D"/>
    <w:rsid w:val="00123348"/>
    <w:rsid w:val="00123F8D"/>
    <w:rsid w:val="001254F8"/>
    <w:rsid w:val="00131296"/>
    <w:rsid w:val="00131B80"/>
    <w:rsid w:val="001333D3"/>
    <w:rsid w:val="00133D2A"/>
    <w:rsid w:val="00134732"/>
    <w:rsid w:val="00134B40"/>
    <w:rsid w:val="00135C1B"/>
    <w:rsid w:val="001375DB"/>
    <w:rsid w:val="00137A5B"/>
    <w:rsid w:val="0014035E"/>
    <w:rsid w:val="00140579"/>
    <w:rsid w:val="001420E0"/>
    <w:rsid w:val="00143742"/>
    <w:rsid w:val="00143DE8"/>
    <w:rsid w:val="00144130"/>
    <w:rsid w:val="00144A7E"/>
    <w:rsid w:val="00150987"/>
    <w:rsid w:val="001527F9"/>
    <w:rsid w:val="00152C68"/>
    <w:rsid w:val="00154B03"/>
    <w:rsid w:val="00155B00"/>
    <w:rsid w:val="0015620C"/>
    <w:rsid w:val="00157143"/>
    <w:rsid w:val="00157AE8"/>
    <w:rsid w:val="00157EE4"/>
    <w:rsid w:val="00160DB5"/>
    <w:rsid w:val="00163749"/>
    <w:rsid w:val="0016520D"/>
    <w:rsid w:val="00165AFF"/>
    <w:rsid w:val="001668A4"/>
    <w:rsid w:val="00166EE2"/>
    <w:rsid w:val="001674D4"/>
    <w:rsid w:val="001715CC"/>
    <w:rsid w:val="00171A26"/>
    <w:rsid w:val="0017207C"/>
    <w:rsid w:val="00174292"/>
    <w:rsid w:val="00174C20"/>
    <w:rsid w:val="001753DF"/>
    <w:rsid w:val="00176D80"/>
    <w:rsid w:val="00180B6B"/>
    <w:rsid w:val="0018131E"/>
    <w:rsid w:val="001849FD"/>
    <w:rsid w:val="0018568C"/>
    <w:rsid w:val="001857E3"/>
    <w:rsid w:val="00187CF2"/>
    <w:rsid w:val="00190908"/>
    <w:rsid w:val="001949C8"/>
    <w:rsid w:val="0019601C"/>
    <w:rsid w:val="00196609"/>
    <w:rsid w:val="0019696D"/>
    <w:rsid w:val="001A0012"/>
    <w:rsid w:val="001A1331"/>
    <w:rsid w:val="001A17DF"/>
    <w:rsid w:val="001A2835"/>
    <w:rsid w:val="001A2D25"/>
    <w:rsid w:val="001A3B8E"/>
    <w:rsid w:val="001A3D2F"/>
    <w:rsid w:val="001A4043"/>
    <w:rsid w:val="001A6043"/>
    <w:rsid w:val="001A6B4B"/>
    <w:rsid w:val="001A6BAC"/>
    <w:rsid w:val="001A75C6"/>
    <w:rsid w:val="001A7E8D"/>
    <w:rsid w:val="001B1D79"/>
    <w:rsid w:val="001B3AE0"/>
    <w:rsid w:val="001B3D4F"/>
    <w:rsid w:val="001B3D98"/>
    <w:rsid w:val="001B4069"/>
    <w:rsid w:val="001B493F"/>
    <w:rsid w:val="001B60BD"/>
    <w:rsid w:val="001B6223"/>
    <w:rsid w:val="001B693F"/>
    <w:rsid w:val="001B7400"/>
    <w:rsid w:val="001C105D"/>
    <w:rsid w:val="001C16EB"/>
    <w:rsid w:val="001C4333"/>
    <w:rsid w:val="001C5451"/>
    <w:rsid w:val="001C61E6"/>
    <w:rsid w:val="001C6AC7"/>
    <w:rsid w:val="001D000B"/>
    <w:rsid w:val="001D0AE3"/>
    <w:rsid w:val="001D26B0"/>
    <w:rsid w:val="001D3990"/>
    <w:rsid w:val="001D4898"/>
    <w:rsid w:val="001E215A"/>
    <w:rsid w:val="001E2D79"/>
    <w:rsid w:val="001E35B0"/>
    <w:rsid w:val="001E729C"/>
    <w:rsid w:val="001E7748"/>
    <w:rsid w:val="001F0207"/>
    <w:rsid w:val="001F0D9B"/>
    <w:rsid w:val="001F2EA8"/>
    <w:rsid w:val="001F2EB8"/>
    <w:rsid w:val="001F37D3"/>
    <w:rsid w:val="001F533B"/>
    <w:rsid w:val="001F548C"/>
    <w:rsid w:val="001F6757"/>
    <w:rsid w:val="001F6A97"/>
    <w:rsid w:val="0020003E"/>
    <w:rsid w:val="00200654"/>
    <w:rsid w:val="00201215"/>
    <w:rsid w:val="002014A1"/>
    <w:rsid w:val="0020297D"/>
    <w:rsid w:val="00206129"/>
    <w:rsid w:val="00206930"/>
    <w:rsid w:val="00206BAC"/>
    <w:rsid w:val="002103C5"/>
    <w:rsid w:val="002110DE"/>
    <w:rsid w:val="00211CBA"/>
    <w:rsid w:val="00212ECD"/>
    <w:rsid w:val="002130DF"/>
    <w:rsid w:val="00213587"/>
    <w:rsid w:val="0021605C"/>
    <w:rsid w:val="00216698"/>
    <w:rsid w:val="002201B8"/>
    <w:rsid w:val="00221F06"/>
    <w:rsid w:val="002237C6"/>
    <w:rsid w:val="00224D31"/>
    <w:rsid w:val="00227856"/>
    <w:rsid w:val="00231A6C"/>
    <w:rsid w:val="00233171"/>
    <w:rsid w:val="002333EB"/>
    <w:rsid w:val="00233AF5"/>
    <w:rsid w:val="002367A0"/>
    <w:rsid w:val="00236F81"/>
    <w:rsid w:val="0024028A"/>
    <w:rsid w:val="002402A0"/>
    <w:rsid w:val="002409BB"/>
    <w:rsid w:val="002414BB"/>
    <w:rsid w:val="00241DB4"/>
    <w:rsid w:val="00242778"/>
    <w:rsid w:val="00244245"/>
    <w:rsid w:val="00244992"/>
    <w:rsid w:val="00245531"/>
    <w:rsid w:val="00246162"/>
    <w:rsid w:val="0024693E"/>
    <w:rsid w:val="00246C4D"/>
    <w:rsid w:val="002507CB"/>
    <w:rsid w:val="0025118E"/>
    <w:rsid w:val="002516BA"/>
    <w:rsid w:val="00251877"/>
    <w:rsid w:val="002533CC"/>
    <w:rsid w:val="00253CDD"/>
    <w:rsid w:val="00255383"/>
    <w:rsid w:val="0025545B"/>
    <w:rsid w:val="002568EC"/>
    <w:rsid w:val="00257175"/>
    <w:rsid w:val="0026001F"/>
    <w:rsid w:val="002616F4"/>
    <w:rsid w:val="00262F95"/>
    <w:rsid w:val="0026349C"/>
    <w:rsid w:val="00265C74"/>
    <w:rsid w:val="00266F87"/>
    <w:rsid w:val="002709A9"/>
    <w:rsid w:val="002709D1"/>
    <w:rsid w:val="00270ADF"/>
    <w:rsid w:val="00271845"/>
    <w:rsid w:val="00272E9D"/>
    <w:rsid w:val="00273064"/>
    <w:rsid w:val="00273A7F"/>
    <w:rsid w:val="00273B2A"/>
    <w:rsid w:val="00274483"/>
    <w:rsid w:val="002756CF"/>
    <w:rsid w:val="0027664D"/>
    <w:rsid w:val="00280CF8"/>
    <w:rsid w:val="00281DC3"/>
    <w:rsid w:val="00282B9C"/>
    <w:rsid w:val="00283F62"/>
    <w:rsid w:val="00284EDD"/>
    <w:rsid w:val="00285242"/>
    <w:rsid w:val="00286D79"/>
    <w:rsid w:val="002879B7"/>
    <w:rsid w:val="00292122"/>
    <w:rsid w:val="0029220D"/>
    <w:rsid w:val="0029340C"/>
    <w:rsid w:val="00293EE9"/>
    <w:rsid w:val="002943C3"/>
    <w:rsid w:val="002A2E8B"/>
    <w:rsid w:val="002A3F82"/>
    <w:rsid w:val="002A4FBC"/>
    <w:rsid w:val="002A6689"/>
    <w:rsid w:val="002A7CF3"/>
    <w:rsid w:val="002B04CB"/>
    <w:rsid w:val="002B050F"/>
    <w:rsid w:val="002B056D"/>
    <w:rsid w:val="002B21C9"/>
    <w:rsid w:val="002B6248"/>
    <w:rsid w:val="002B63B3"/>
    <w:rsid w:val="002B684E"/>
    <w:rsid w:val="002C270B"/>
    <w:rsid w:val="002C3259"/>
    <w:rsid w:val="002C390F"/>
    <w:rsid w:val="002C3E6E"/>
    <w:rsid w:val="002C5DD8"/>
    <w:rsid w:val="002C66BD"/>
    <w:rsid w:val="002D01B7"/>
    <w:rsid w:val="002D0CE6"/>
    <w:rsid w:val="002D0E28"/>
    <w:rsid w:val="002D1FAA"/>
    <w:rsid w:val="002D2353"/>
    <w:rsid w:val="002D2F4C"/>
    <w:rsid w:val="002D3561"/>
    <w:rsid w:val="002D3903"/>
    <w:rsid w:val="002D3B10"/>
    <w:rsid w:val="002D3DC0"/>
    <w:rsid w:val="002D3F92"/>
    <w:rsid w:val="002D40C9"/>
    <w:rsid w:val="002D62AB"/>
    <w:rsid w:val="002D631B"/>
    <w:rsid w:val="002E14D7"/>
    <w:rsid w:val="002E1D4A"/>
    <w:rsid w:val="002E443F"/>
    <w:rsid w:val="002E5375"/>
    <w:rsid w:val="002E6281"/>
    <w:rsid w:val="002E64FD"/>
    <w:rsid w:val="002F04C0"/>
    <w:rsid w:val="002F0DD9"/>
    <w:rsid w:val="002F14A1"/>
    <w:rsid w:val="002F1CA8"/>
    <w:rsid w:val="002F3E89"/>
    <w:rsid w:val="002F66E6"/>
    <w:rsid w:val="0030024F"/>
    <w:rsid w:val="003014BC"/>
    <w:rsid w:val="00301BC6"/>
    <w:rsid w:val="00303398"/>
    <w:rsid w:val="00303563"/>
    <w:rsid w:val="003067FB"/>
    <w:rsid w:val="00307E8F"/>
    <w:rsid w:val="00307EBD"/>
    <w:rsid w:val="003109EF"/>
    <w:rsid w:val="00310E8B"/>
    <w:rsid w:val="00313BE1"/>
    <w:rsid w:val="0031450E"/>
    <w:rsid w:val="003156EF"/>
    <w:rsid w:val="00316417"/>
    <w:rsid w:val="00317004"/>
    <w:rsid w:val="00317F3D"/>
    <w:rsid w:val="00321688"/>
    <w:rsid w:val="00321847"/>
    <w:rsid w:val="003223CB"/>
    <w:rsid w:val="0032270B"/>
    <w:rsid w:val="0032339A"/>
    <w:rsid w:val="00327929"/>
    <w:rsid w:val="00327F07"/>
    <w:rsid w:val="00330CF4"/>
    <w:rsid w:val="00332310"/>
    <w:rsid w:val="003326B6"/>
    <w:rsid w:val="00332F2D"/>
    <w:rsid w:val="0033464C"/>
    <w:rsid w:val="003355A2"/>
    <w:rsid w:val="00335F62"/>
    <w:rsid w:val="003367BE"/>
    <w:rsid w:val="00336904"/>
    <w:rsid w:val="00336DA5"/>
    <w:rsid w:val="00344E95"/>
    <w:rsid w:val="00345174"/>
    <w:rsid w:val="00352111"/>
    <w:rsid w:val="00352A7D"/>
    <w:rsid w:val="00353448"/>
    <w:rsid w:val="00353638"/>
    <w:rsid w:val="00354696"/>
    <w:rsid w:val="0035631F"/>
    <w:rsid w:val="003563AD"/>
    <w:rsid w:val="00356789"/>
    <w:rsid w:val="00357352"/>
    <w:rsid w:val="00357591"/>
    <w:rsid w:val="003575D4"/>
    <w:rsid w:val="00357DEC"/>
    <w:rsid w:val="00360FA8"/>
    <w:rsid w:val="00364594"/>
    <w:rsid w:val="003654E1"/>
    <w:rsid w:val="0036766C"/>
    <w:rsid w:val="0037025A"/>
    <w:rsid w:val="00371208"/>
    <w:rsid w:val="00373029"/>
    <w:rsid w:val="0037378C"/>
    <w:rsid w:val="00373AEF"/>
    <w:rsid w:val="00377AD1"/>
    <w:rsid w:val="0038141B"/>
    <w:rsid w:val="00382BD7"/>
    <w:rsid w:val="00384358"/>
    <w:rsid w:val="00386320"/>
    <w:rsid w:val="00386347"/>
    <w:rsid w:val="00386506"/>
    <w:rsid w:val="0038723D"/>
    <w:rsid w:val="00391C62"/>
    <w:rsid w:val="00392816"/>
    <w:rsid w:val="00392FFF"/>
    <w:rsid w:val="00393862"/>
    <w:rsid w:val="00393CE4"/>
    <w:rsid w:val="00393FFA"/>
    <w:rsid w:val="003942C8"/>
    <w:rsid w:val="00396605"/>
    <w:rsid w:val="00396FC4"/>
    <w:rsid w:val="00397125"/>
    <w:rsid w:val="003A0048"/>
    <w:rsid w:val="003A1E25"/>
    <w:rsid w:val="003A2F93"/>
    <w:rsid w:val="003A33E5"/>
    <w:rsid w:val="003A3910"/>
    <w:rsid w:val="003A4095"/>
    <w:rsid w:val="003A52A2"/>
    <w:rsid w:val="003A57F7"/>
    <w:rsid w:val="003A689C"/>
    <w:rsid w:val="003B00D0"/>
    <w:rsid w:val="003B08C6"/>
    <w:rsid w:val="003B26E3"/>
    <w:rsid w:val="003B3406"/>
    <w:rsid w:val="003B3427"/>
    <w:rsid w:val="003B56AE"/>
    <w:rsid w:val="003C01B4"/>
    <w:rsid w:val="003C0FB3"/>
    <w:rsid w:val="003C386E"/>
    <w:rsid w:val="003C3E69"/>
    <w:rsid w:val="003C59EB"/>
    <w:rsid w:val="003C7A28"/>
    <w:rsid w:val="003C7A53"/>
    <w:rsid w:val="003D05E7"/>
    <w:rsid w:val="003D06BC"/>
    <w:rsid w:val="003D355F"/>
    <w:rsid w:val="003D3A95"/>
    <w:rsid w:val="003D5914"/>
    <w:rsid w:val="003D5EA0"/>
    <w:rsid w:val="003E11B2"/>
    <w:rsid w:val="003E2029"/>
    <w:rsid w:val="003E21BA"/>
    <w:rsid w:val="003E225D"/>
    <w:rsid w:val="003E237C"/>
    <w:rsid w:val="003E3B0D"/>
    <w:rsid w:val="003E49EA"/>
    <w:rsid w:val="003E5DEF"/>
    <w:rsid w:val="003E6A14"/>
    <w:rsid w:val="003E7098"/>
    <w:rsid w:val="003F0DC1"/>
    <w:rsid w:val="003F4BBD"/>
    <w:rsid w:val="00400273"/>
    <w:rsid w:val="00404199"/>
    <w:rsid w:val="0040443C"/>
    <w:rsid w:val="00404D9E"/>
    <w:rsid w:val="004051C1"/>
    <w:rsid w:val="00405429"/>
    <w:rsid w:val="00405C7C"/>
    <w:rsid w:val="0040695E"/>
    <w:rsid w:val="00410DD6"/>
    <w:rsid w:val="00411683"/>
    <w:rsid w:val="00411987"/>
    <w:rsid w:val="0041241E"/>
    <w:rsid w:val="00412627"/>
    <w:rsid w:val="0041346B"/>
    <w:rsid w:val="00413D1A"/>
    <w:rsid w:val="0041543B"/>
    <w:rsid w:val="00416275"/>
    <w:rsid w:val="00416FCE"/>
    <w:rsid w:val="004216EE"/>
    <w:rsid w:val="00421EAC"/>
    <w:rsid w:val="00422A09"/>
    <w:rsid w:val="00424B4E"/>
    <w:rsid w:val="004250E2"/>
    <w:rsid w:val="0042541E"/>
    <w:rsid w:val="004263BB"/>
    <w:rsid w:val="00426AA2"/>
    <w:rsid w:val="004315BD"/>
    <w:rsid w:val="00431D36"/>
    <w:rsid w:val="0043206B"/>
    <w:rsid w:val="00432070"/>
    <w:rsid w:val="004325DB"/>
    <w:rsid w:val="004329E5"/>
    <w:rsid w:val="004337E8"/>
    <w:rsid w:val="00433C62"/>
    <w:rsid w:val="00435673"/>
    <w:rsid w:val="00436557"/>
    <w:rsid w:val="00436C71"/>
    <w:rsid w:val="00437296"/>
    <w:rsid w:val="004404E1"/>
    <w:rsid w:val="004405EC"/>
    <w:rsid w:val="00440CC2"/>
    <w:rsid w:val="00441F44"/>
    <w:rsid w:val="004432D3"/>
    <w:rsid w:val="00443C00"/>
    <w:rsid w:val="00445743"/>
    <w:rsid w:val="00445A3C"/>
    <w:rsid w:val="0044666E"/>
    <w:rsid w:val="00446D18"/>
    <w:rsid w:val="00450668"/>
    <w:rsid w:val="00450CA0"/>
    <w:rsid w:val="00452CE8"/>
    <w:rsid w:val="004549D1"/>
    <w:rsid w:val="00456294"/>
    <w:rsid w:val="004571F3"/>
    <w:rsid w:val="00457359"/>
    <w:rsid w:val="00463D90"/>
    <w:rsid w:val="00465B4B"/>
    <w:rsid w:val="0046779B"/>
    <w:rsid w:val="004708D9"/>
    <w:rsid w:val="0047511C"/>
    <w:rsid w:val="00475EEC"/>
    <w:rsid w:val="00477FD3"/>
    <w:rsid w:val="00481B79"/>
    <w:rsid w:val="00484B3C"/>
    <w:rsid w:val="00486C57"/>
    <w:rsid w:val="00487D42"/>
    <w:rsid w:val="00487F02"/>
    <w:rsid w:val="0049054F"/>
    <w:rsid w:val="00490B5C"/>
    <w:rsid w:val="00493F93"/>
    <w:rsid w:val="0049419F"/>
    <w:rsid w:val="00494749"/>
    <w:rsid w:val="0049526C"/>
    <w:rsid w:val="00495543"/>
    <w:rsid w:val="00495EA8"/>
    <w:rsid w:val="004968E7"/>
    <w:rsid w:val="00496AD0"/>
    <w:rsid w:val="00497675"/>
    <w:rsid w:val="0049785E"/>
    <w:rsid w:val="004A03CB"/>
    <w:rsid w:val="004A113A"/>
    <w:rsid w:val="004A3281"/>
    <w:rsid w:val="004A364B"/>
    <w:rsid w:val="004A492F"/>
    <w:rsid w:val="004A4F14"/>
    <w:rsid w:val="004A5C54"/>
    <w:rsid w:val="004A64C8"/>
    <w:rsid w:val="004A78B1"/>
    <w:rsid w:val="004B08F7"/>
    <w:rsid w:val="004B16EB"/>
    <w:rsid w:val="004B2EF0"/>
    <w:rsid w:val="004B6BD3"/>
    <w:rsid w:val="004C20F8"/>
    <w:rsid w:val="004C2539"/>
    <w:rsid w:val="004C2D6D"/>
    <w:rsid w:val="004C2E6C"/>
    <w:rsid w:val="004C6EC5"/>
    <w:rsid w:val="004C741D"/>
    <w:rsid w:val="004D04E8"/>
    <w:rsid w:val="004D1172"/>
    <w:rsid w:val="004D1DD5"/>
    <w:rsid w:val="004D2CF2"/>
    <w:rsid w:val="004D38B3"/>
    <w:rsid w:val="004D4A8B"/>
    <w:rsid w:val="004D4AFF"/>
    <w:rsid w:val="004D6AE4"/>
    <w:rsid w:val="004D789B"/>
    <w:rsid w:val="004E096E"/>
    <w:rsid w:val="004E1EED"/>
    <w:rsid w:val="004E2A4E"/>
    <w:rsid w:val="004E4700"/>
    <w:rsid w:val="004E5486"/>
    <w:rsid w:val="004E7AA7"/>
    <w:rsid w:val="004F2034"/>
    <w:rsid w:val="004F2309"/>
    <w:rsid w:val="004F271F"/>
    <w:rsid w:val="004F34F3"/>
    <w:rsid w:val="004F3785"/>
    <w:rsid w:val="004F3B37"/>
    <w:rsid w:val="004F4155"/>
    <w:rsid w:val="004F4706"/>
    <w:rsid w:val="004F6769"/>
    <w:rsid w:val="004F6FD6"/>
    <w:rsid w:val="004F790F"/>
    <w:rsid w:val="00500073"/>
    <w:rsid w:val="00501062"/>
    <w:rsid w:val="0050194C"/>
    <w:rsid w:val="00502092"/>
    <w:rsid w:val="00502AD8"/>
    <w:rsid w:val="00502CEF"/>
    <w:rsid w:val="00504CFC"/>
    <w:rsid w:val="00505467"/>
    <w:rsid w:val="005076CC"/>
    <w:rsid w:val="00507707"/>
    <w:rsid w:val="00512E18"/>
    <w:rsid w:val="005156CF"/>
    <w:rsid w:val="005156FA"/>
    <w:rsid w:val="00516CCE"/>
    <w:rsid w:val="00521C13"/>
    <w:rsid w:val="005225D7"/>
    <w:rsid w:val="005229CA"/>
    <w:rsid w:val="00526822"/>
    <w:rsid w:val="00527121"/>
    <w:rsid w:val="00530A1E"/>
    <w:rsid w:val="00530DC8"/>
    <w:rsid w:val="0053282D"/>
    <w:rsid w:val="005330F2"/>
    <w:rsid w:val="00533B11"/>
    <w:rsid w:val="00536162"/>
    <w:rsid w:val="00536A19"/>
    <w:rsid w:val="00536A58"/>
    <w:rsid w:val="00537411"/>
    <w:rsid w:val="00545552"/>
    <w:rsid w:val="0054676E"/>
    <w:rsid w:val="00551D4B"/>
    <w:rsid w:val="00555308"/>
    <w:rsid w:val="005607BC"/>
    <w:rsid w:val="005608BF"/>
    <w:rsid w:val="00562304"/>
    <w:rsid w:val="00565079"/>
    <w:rsid w:val="00565C99"/>
    <w:rsid w:val="005717BC"/>
    <w:rsid w:val="0057572B"/>
    <w:rsid w:val="005759B8"/>
    <w:rsid w:val="00575D00"/>
    <w:rsid w:val="00576392"/>
    <w:rsid w:val="0057639B"/>
    <w:rsid w:val="005763D2"/>
    <w:rsid w:val="00576C2B"/>
    <w:rsid w:val="00580DFB"/>
    <w:rsid w:val="005828B3"/>
    <w:rsid w:val="00585D13"/>
    <w:rsid w:val="0058629D"/>
    <w:rsid w:val="005943AB"/>
    <w:rsid w:val="00594452"/>
    <w:rsid w:val="00594BA1"/>
    <w:rsid w:val="00596290"/>
    <w:rsid w:val="005965FC"/>
    <w:rsid w:val="00596D63"/>
    <w:rsid w:val="00597642"/>
    <w:rsid w:val="005A2396"/>
    <w:rsid w:val="005A3996"/>
    <w:rsid w:val="005A43CD"/>
    <w:rsid w:val="005A57AD"/>
    <w:rsid w:val="005A6FBF"/>
    <w:rsid w:val="005A7C91"/>
    <w:rsid w:val="005B045A"/>
    <w:rsid w:val="005B099C"/>
    <w:rsid w:val="005B11BB"/>
    <w:rsid w:val="005B1D6F"/>
    <w:rsid w:val="005B1F48"/>
    <w:rsid w:val="005B231C"/>
    <w:rsid w:val="005B40AB"/>
    <w:rsid w:val="005B4BF2"/>
    <w:rsid w:val="005B4F7C"/>
    <w:rsid w:val="005B5620"/>
    <w:rsid w:val="005B6751"/>
    <w:rsid w:val="005B69C8"/>
    <w:rsid w:val="005B7815"/>
    <w:rsid w:val="005C010D"/>
    <w:rsid w:val="005C2653"/>
    <w:rsid w:val="005C3052"/>
    <w:rsid w:val="005C4C3C"/>
    <w:rsid w:val="005C56D8"/>
    <w:rsid w:val="005C605A"/>
    <w:rsid w:val="005D2A2B"/>
    <w:rsid w:val="005D2ACC"/>
    <w:rsid w:val="005D3B11"/>
    <w:rsid w:val="005D3BDC"/>
    <w:rsid w:val="005D4822"/>
    <w:rsid w:val="005D6497"/>
    <w:rsid w:val="005D6D5D"/>
    <w:rsid w:val="005D6DBA"/>
    <w:rsid w:val="005D7C66"/>
    <w:rsid w:val="005E00ED"/>
    <w:rsid w:val="005E0403"/>
    <w:rsid w:val="005E0E15"/>
    <w:rsid w:val="005E26A2"/>
    <w:rsid w:val="005E52BE"/>
    <w:rsid w:val="005E593F"/>
    <w:rsid w:val="005E6E72"/>
    <w:rsid w:val="005E721C"/>
    <w:rsid w:val="005F066B"/>
    <w:rsid w:val="005F345D"/>
    <w:rsid w:val="005F45FA"/>
    <w:rsid w:val="005F6BE1"/>
    <w:rsid w:val="0060029C"/>
    <w:rsid w:val="00601AA5"/>
    <w:rsid w:val="00601E2B"/>
    <w:rsid w:val="0060209F"/>
    <w:rsid w:val="0060342F"/>
    <w:rsid w:val="006040FD"/>
    <w:rsid w:val="00605065"/>
    <w:rsid w:val="00605301"/>
    <w:rsid w:val="00605339"/>
    <w:rsid w:val="00606C18"/>
    <w:rsid w:val="00606F5B"/>
    <w:rsid w:val="006108E7"/>
    <w:rsid w:val="00610C76"/>
    <w:rsid w:val="00615051"/>
    <w:rsid w:val="006159F3"/>
    <w:rsid w:val="00615C24"/>
    <w:rsid w:val="00617985"/>
    <w:rsid w:val="00617EFD"/>
    <w:rsid w:val="00620957"/>
    <w:rsid w:val="00620DDD"/>
    <w:rsid w:val="0062154D"/>
    <w:rsid w:val="00622F3B"/>
    <w:rsid w:val="00625253"/>
    <w:rsid w:val="006254BD"/>
    <w:rsid w:val="00625F25"/>
    <w:rsid w:val="0062731A"/>
    <w:rsid w:val="0062799E"/>
    <w:rsid w:val="006310D6"/>
    <w:rsid w:val="00631591"/>
    <w:rsid w:val="00632207"/>
    <w:rsid w:val="00633585"/>
    <w:rsid w:val="0063373E"/>
    <w:rsid w:val="006364C7"/>
    <w:rsid w:val="00636682"/>
    <w:rsid w:val="0063755A"/>
    <w:rsid w:val="00643A58"/>
    <w:rsid w:val="00643A96"/>
    <w:rsid w:val="006459BD"/>
    <w:rsid w:val="00646461"/>
    <w:rsid w:val="00650230"/>
    <w:rsid w:val="006506D2"/>
    <w:rsid w:val="0065166F"/>
    <w:rsid w:val="00652E6B"/>
    <w:rsid w:val="006537C6"/>
    <w:rsid w:val="00653849"/>
    <w:rsid w:val="006554A8"/>
    <w:rsid w:val="0065550D"/>
    <w:rsid w:val="00655808"/>
    <w:rsid w:val="00656814"/>
    <w:rsid w:val="006571DC"/>
    <w:rsid w:val="00662043"/>
    <w:rsid w:val="00662993"/>
    <w:rsid w:val="00663536"/>
    <w:rsid w:val="0066445D"/>
    <w:rsid w:val="00665C98"/>
    <w:rsid w:val="00666435"/>
    <w:rsid w:val="00670676"/>
    <w:rsid w:val="00670AC1"/>
    <w:rsid w:val="00674837"/>
    <w:rsid w:val="00676BC2"/>
    <w:rsid w:val="00677AB7"/>
    <w:rsid w:val="00680A96"/>
    <w:rsid w:val="00681911"/>
    <w:rsid w:val="006843D9"/>
    <w:rsid w:val="00684749"/>
    <w:rsid w:val="0068486D"/>
    <w:rsid w:val="00684B00"/>
    <w:rsid w:val="006864C9"/>
    <w:rsid w:val="00687829"/>
    <w:rsid w:val="00690228"/>
    <w:rsid w:val="00691182"/>
    <w:rsid w:val="0069376A"/>
    <w:rsid w:val="00693C39"/>
    <w:rsid w:val="00693F48"/>
    <w:rsid w:val="00695FE0"/>
    <w:rsid w:val="00696882"/>
    <w:rsid w:val="00696DD0"/>
    <w:rsid w:val="006A06E2"/>
    <w:rsid w:val="006A3146"/>
    <w:rsid w:val="006A572B"/>
    <w:rsid w:val="006B0169"/>
    <w:rsid w:val="006B0341"/>
    <w:rsid w:val="006B3920"/>
    <w:rsid w:val="006B4AB3"/>
    <w:rsid w:val="006B6487"/>
    <w:rsid w:val="006B65B1"/>
    <w:rsid w:val="006C5DF8"/>
    <w:rsid w:val="006C6088"/>
    <w:rsid w:val="006C64CD"/>
    <w:rsid w:val="006D1454"/>
    <w:rsid w:val="006D2316"/>
    <w:rsid w:val="006D30C2"/>
    <w:rsid w:val="006D42B7"/>
    <w:rsid w:val="006D4644"/>
    <w:rsid w:val="006D4CE1"/>
    <w:rsid w:val="006D50E2"/>
    <w:rsid w:val="006D5E24"/>
    <w:rsid w:val="006D689B"/>
    <w:rsid w:val="006D6D8C"/>
    <w:rsid w:val="006E0172"/>
    <w:rsid w:val="006E10F9"/>
    <w:rsid w:val="006E3B26"/>
    <w:rsid w:val="006F1DF7"/>
    <w:rsid w:val="006F1F5B"/>
    <w:rsid w:val="006F3270"/>
    <w:rsid w:val="006F572F"/>
    <w:rsid w:val="006F7A15"/>
    <w:rsid w:val="00700996"/>
    <w:rsid w:val="00700C80"/>
    <w:rsid w:val="007038C4"/>
    <w:rsid w:val="00703B27"/>
    <w:rsid w:val="00703C71"/>
    <w:rsid w:val="007055A5"/>
    <w:rsid w:val="00705C87"/>
    <w:rsid w:val="00705FF3"/>
    <w:rsid w:val="00706C97"/>
    <w:rsid w:val="00712976"/>
    <w:rsid w:val="00713F9A"/>
    <w:rsid w:val="0071427F"/>
    <w:rsid w:val="0071691E"/>
    <w:rsid w:val="00723798"/>
    <w:rsid w:val="0072495A"/>
    <w:rsid w:val="00725B70"/>
    <w:rsid w:val="00732672"/>
    <w:rsid w:val="007368A8"/>
    <w:rsid w:val="00737B95"/>
    <w:rsid w:val="007410ED"/>
    <w:rsid w:val="00741CFA"/>
    <w:rsid w:val="007420E8"/>
    <w:rsid w:val="00742133"/>
    <w:rsid w:val="00744825"/>
    <w:rsid w:val="00744B9D"/>
    <w:rsid w:val="00745EC5"/>
    <w:rsid w:val="00747F0B"/>
    <w:rsid w:val="00750D71"/>
    <w:rsid w:val="00752ACF"/>
    <w:rsid w:val="00753772"/>
    <w:rsid w:val="0075637E"/>
    <w:rsid w:val="007565DE"/>
    <w:rsid w:val="0075663B"/>
    <w:rsid w:val="00760398"/>
    <w:rsid w:val="00760564"/>
    <w:rsid w:val="00761A55"/>
    <w:rsid w:val="00761DD3"/>
    <w:rsid w:val="007641A3"/>
    <w:rsid w:val="00765798"/>
    <w:rsid w:val="00766FC5"/>
    <w:rsid w:val="00767324"/>
    <w:rsid w:val="00770533"/>
    <w:rsid w:val="007708B7"/>
    <w:rsid w:val="00770907"/>
    <w:rsid w:val="007715D6"/>
    <w:rsid w:val="00773C2C"/>
    <w:rsid w:val="007756F5"/>
    <w:rsid w:val="00782152"/>
    <w:rsid w:val="00785506"/>
    <w:rsid w:val="00785C32"/>
    <w:rsid w:val="0078697E"/>
    <w:rsid w:val="007870AE"/>
    <w:rsid w:val="00787B6E"/>
    <w:rsid w:val="00787C6E"/>
    <w:rsid w:val="00796246"/>
    <w:rsid w:val="007A0DAE"/>
    <w:rsid w:val="007A5DE0"/>
    <w:rsid w:val="007A6BAD"/>
    <w:rsid w:val="007A7722"/>
    <w:rsid w:val="007A7DA3"/>
    <w:rsid w:val="007B179B"/>
    <w:rsid w:val="007B189B"/>
    <w:rsid w:val="007B2360"/>
    <w:rsid w:val="007B5F93"/>
    <w:rsid w:val="007B6817"/>
    <w:rsid w:val="007C0E2F"/>
    <w:rsid w:val="007C1D06"/>
    <w:rsid w:val="007C2013"/>
    <w:rsid w:val="007C2C00"/>
    <w:rsid w:val="007C36D4"/>
    <w:rsid w:val="007C4678"/>
    <w:rsid w:val="007C54B7"/>
    <w:rsid w:val="007C607B"/>
    <w:rsid w:val="007C6222"/>
    <w:rsid w:val="007C6A7F"/>
    <w:rsid w:val="007C6B86"/>
    <w:rsid w:val="007D0A2E"/>
    <w:rsid w:val="007D18FE"/>
    <w:rsid w:val="007D192E"/>
    <w:rsid w:val="007D1B8A"/>
    <w:rsid w:val="007D1CE0"/>
    <w:rsid w:val="007D3230"/>
    <w:rsid w:val="007D323C"/>
    <w:rsid w:val="007D3E1E"/>
    <w:rsid w:val="007D6090"/>
    <w:rsid w:val="007D70DA"/>
    <w:rsid w:val="007D7461"/>
    <w:rsid w:val="007D76F6"/>
    <w:rsid w:val="007E01DA"/>
    <w:rsid w:val="007E0945"/>
    <w:rsid w:val="007E4379"/>
    <w:rsid w:val="007E456C"/>
    <w:rsid w:val="007E5675"/>
    <w:rsid w:val="007F080D"/>
    <w:rsid w:val="007F21E4"/>
    <w:rsid w:val="007F416A"/>
    <w:rsid w:val="007F49DC"/>
    <w:rsid w:val="007F4E04"/>
    <w:rsid w:val="0080052B"/>
    <w:rsid w:val="00801288"/>
    <w:rsid w:val="00802882"/>
    <w:rsid w:val="00803A93"/>
    <w:rsid w:val="008047DA"/>
    <w:rsid w:val="00804845"/>
    <w:rsid w:val="00805E51"/>
    <w:rsid w:val="008073B4"/>
    <w:rsid w:val="00807546"/>
    <w:rsid w:val="00810F4B"/>
    <w:rsid w:val="00812094"/>
    <w:rsid w:val="00812187"/>
    <w:rsid w:val="00814DAE"/>
    <w:rsid w:val="00815BFB"/>
    <w:rsid w:val="0081684A"/>
    <w:rsid w:val="00816F19"/>
    <w:rsid w:val="00817933"/>
    <w:rsid w:val="008201AB"/>
    <w:rsid w:val="00822BC6"/>
    <w:rsid w:val="00824510"/>
    <w:rsid w:val="00825944"/>
    <w:rsid w:val="0083009C"/>
    <w:rsid w:val="00830719"/>
    <w:rsid w:val="00830B31"/>
    <w:rsid w:val="00833FFC"/>
    <w:rsid w:val="00834D0E"/>
    <w:rsid w:val="00835282"/>
    <w:rsid w:val="0083687C"/>
    <w:rsid w:val="0084190A"/>
    <w:rsid w:val="00842991"/>
    <w:rsid w:val="00843CB8"/>
    <w:rsid w:val="008447E3"/>
    <w:rsid w:val="00844E36"/>
    <w:rsid w:val="00846EFA"/>
    <w:rsid w:val="00846F29"/>
    <w:rsid w:val="00851E69"/>
    <w:rsid w:val="00852D3E"/>
    <w:rsid w:val="008560BF"/>
    <w:rsid w:val="0085657C"/>
    <w:rsid w:val="00857444"/>
    <w:rsid w:val="0085775B"/>
    <w:rsid w:val="00861FB1"/>
    <w:rsid w:val="00863B53"/>
    <w:rsid w:val="00863F36"/>
    <w:rsid w:val="008642D7"/>
    <w:rsid w:val="0086566E"/>
    <w:rsid w:val="008656A9"/>
    <w:rsid w:val="00865D90"/>
    <w:rsid w:val="00866AA4"/>
    <w:rsid w:val="00870107"/>
    <w:rsid w:val="00870747"/>
    <w:rsid w:val="008719CD"/>
    <w:rsid w:val="00873315"/>
    <w:rsid w:val="0087336C"/>
    <w:rsid w:val="00874C68"/>
    <w:rsid w:val="00874CF8"/>
    <w:rsid w:val="00876745"/>
    <w:rsid w:val="0087691A"/>
    <w:rsid w:val="00880ADF"/>
    <w:rsid w:val="00880F9A"/>
    <w:rsid w:val="00881A7A"/>
    <w:rsid w:val="008842D1"/>
    <w:rsid w:val="00884DDC"/>
    <w:rsid w:val="008850AC"/>
    <w:rsid w:val="00890A9B"/>
    <w:rsid w:val="008924FE"/>
    <w:rsid w:val="00893047"/>
    <w:rsid w:val="0089393B"/>
    <w:rsid w:val="00894576"/>
    <w:rsid w:val="00894952"/>
    <w:rsid w:val="00894D9B"/>
    <w:rsid w:val="00895450"/>
    <w:rsid w:val="00896367"/>
    <w:rsid w:val="008A00B9"/>
    <w:rsid w:val="008A0E04"/>
    <w:rsid w:val="008A10EA"/>
    <w:rsid w:val="008A17DA"/>
    <w:rsid w:val="008A2055"/>
    <w:rsid w:val="008A37B4"/>
    <w:rsid w:val="008A6F33"/>
    <w:rsid w:val="008B2A90"/>
    <w:rsid w:val="008B2D02"/>
    <w:rsid w:val="008B2EB5"/>
    <w:rsid w:val="008B3EA0"/>
    <w:rsid w:val="008B4B25"/>
    <w:rsid w:val="008B61D4"/>
    <w:rsid w:val="008B7BCB"/>
    <w:rsid w:val="008B7E1B"/>
    <w:rsid w:val="008C1040"/>
    <w:rsid w:val="008C18EF"/>
    <w:rsid w:val="008C3949"/>
    <w:rsid w:val="008C431E"/>
    <w:rsid w:val="008C4773"/>
    <w:rsid w:val="008C53A1"/>
    <w:rsid w:val="008C58F0"/>
    <w:rsid w:val="008C68EE"/>
    <w:rsid w:val="008C7591"/>
    <w:rsid w:val="008C76F4"/>
    <w:rsid w:val="008C7BF2"/>
    <w:rsid w:val="008D1994"/>
    <w:rsid w:val="008D4DB9"/>
    <w:rsid w:val="008E042A"/>
    <w:rsid w:val="008E116D"/>
    <w:rsid w:val="008E1D77"/>
    <w:rsid w:val="008E3371"/>
    <w:rsid w:val="008E3F2E"/>
    <w:rsid w:val="008E4216"/>
    <w:rsid w:val="008E5222"/>
    <w:rsid w:val="008E5684"/>
    <w:rsid w:val="008E6726"/>
    <w:rsid w:val="008F0047"/>
    <w:rsid w:val="008F05E0"/>
    <w:rsid w:val="008F074D"/>
    <w:rsid w:val="008F2970"/>
    <w:rsid w:val="008F3C5F"/>
    <w:rsid w:val="008F3FD0"/>
    <w:rsid w:val="008F493D"/>
    <w:rsid w:val="008F4CDA"/>
    <w:rsid w:val="008F4DE5"/>
    <w:rsid w:val="008F731D"/>
    <w:rsid w:val="00901162"/>
    <w:rsid w:val="009011B6"/>
    <w:rsid w:val="00901C6E"/>
    <w:rsid w:val="00901CFB"/>
    <w:rsid w:val="00903E66"/>
    <w:rsid w:val="0090573C"/>
    <w:rsid w:val="009149E6"/>
    <w:rsid w:val="009155C3"/>
    <w:rsid w:val="00915ED0"/>
    <w:rsid w:val="00916E33"/>
    <w:rsid w:val="00917F3C"/>
    <w:rsid w:val="00920E85"/>
    <w:rsid w:val="0092266A"/>
    <w:rsid w:val="00922A0B"/>
    <w:rsid w:val="00922ACD"/>
    <w:rsid w:val="00925B4B"/>
    <w:rsid w:val="0092613F"/>
    <w:rsid w:val="00926DB0"/>
    <w:rsid w:val="00927484"/>
    <w:rsid w:val="00930B85"/>
    <w:rsid w:val="00933047"/>
    <w:rsid w:val="00933EF6"/>
    <w:rsid w:val="00936DB5"/>
    <w:rsid w:val="00937248"/>
    <w:rsid w:val="00937DF9"/>
    <w:rsid w:val="0094054F"/>
    <w:rsid w:val="009414D6"/>
    <w:rsid w:val="009417F6"/>
    <w:rsid w:val="009452AA"/>
    <w:rsid w:val="0094603C"/>
    <w:rsid w:val="00946B4D"/>
    <w:rsid w:val="009502F1"/>
    <w:rsid w:val="00950F14"/>
    <w:rsid w:val="009511C6"/>
    <w:rsid w:val="00951C7C"/>
    <w:rsid w:val="00954D0D"/>
    <w:rsid w:val="00955A70"/>
    <w:rsid w:val="00962C5C"/>
    <w:rsid w:val="00963F88"/>
    <w:rsid w:val="00965DF9"/>
    <w:rsid w:val="00971E13"/>
    <w:rsid w:val="0097247C"/>
    <w:rsid w:val="0097285D"/>
    <w:rsid w:val="00972DC5"/>
    <w:rsid w:val="009739F3"/>
    <w:rsid w:val="009743D4"/>
    <w:rsid w:val="00975575"/>
    <w:rsid w:val="00976158"/>
    <w:rsid w:val="00977CD6"/>
    <w:rsid w:val="009807A6"/>
    <w:rsid w:val="0098196F"/>
    <w:rsid w:val="009821FE"/>
    <w:rsid w:val="00983439"/>
    <w:rsid w:val="00984379"/>
    <w:rsid w:val="009866A2"/>
    <w:rsid w:val="00991BB2"/>
    <w:rsid w:val="00991E1B"/>
    <w:rsid w:val="00993359"/>
    <w:rsid w:val="00994D6B"/>
    <w:rsid w:val="00995646"/>
    <w:rsid w:val="00996C6B"/>
    <w:rsid w:val="00997C0D"/>
    <w:rsid w:val="009A0319"/>
    <w:rsid w:val="009A1F6E"/>
    <w:rsid w:val="009A31B2"/>
    <w:rsid w:val="009A3588"/>
    <w:rsid w:val="009A3761"/>
    <w:rsid w:val="009A4551"/>
    <w:rsid w:val="009A5DA6"/>
    <w:rsid w:val="009A64CD"/>
    <w:rsid w:val="009A66DD"/>
    <w:rsid w:val="009A681B"/>
    <w:rsid w:val="009A6DD5"/>
    <w:rsid w:val="009A7279"/>
    <w:rsid w:val="009A73E8"/>
    <w:rsid w:val="009B0326"/>
    <w:rsid w:val="009B32DB"/>
    <w:rsid w:val="009B4731"/>
    <w:rsid w:val="009B4F42"/>
    <w:rsid w:val="009B52CC"/>
    <w:rsid w:val="009B60E2"/>
    <w:rsid w:val="009B65BC"/>
    <w:rsid w:val="009B77B1"/>
    <w:rsid w:val="009B7C01"/>
    <w:rsid w:val="009C0E2F"/>
    <w:rsid w:val="009C1121"/>
    <w:rsid w:val="009C1BD6"/>
    <w:rsid w:val="009C3D6D"/>
    <w:rsid w:val="009C51FE"/>
    <w:rsid w:val="009C591D"/>
    <w:rsid w:val="009C61FA"/>
    <w:rsid w:val="009C65F3"/>
    <w:rsid w:val="009D03D4"/>
    <w:rsid w:val="009D1E4E"/>
    <w:rsid w:val="009D55D3"/>
    <w:rsid w:val="009D6BBF"/>
    <w:rsid w:val="009D721C"/>
    <w:rsid w:val="009D759E"/>
    <w:rsid w:val="009E62E8"/>
    <w:rsid w:val="009F04A4"/>
    <w:rsid w:val="009F2BA2"/>
    <w:rsid w:val="009F3666"/>
    <w:rsid w:val="009F4AFB"/>
    <w:rsid w:val="009F4C73"/>
    <w:rsid w:val="009F6C7F"/>
    <w:rsid w:val="009F7B45"/>
    <w:rsid w:val="00A00929"/>
    <w:rsid w:val="00A01CA6"/>
    <w:rsid w:val="00A025D5"/>
    <w:rsid w:val="00A0297A"/>
    <w:rsid w:val="00A033C8"/>
    <w:rsid w:val="00A05F2A"/>
    <w:rsid w:val="00A06449"/>
    <w:rsid w:val="00A070A9"/>
    <w:rsid w:val="00A161BB"/>
    <w:rsid w:val="00A166EA"/>
    <w:rsid w:val="00A16859"/>
    <w:rsid w:val="00A17A07"/>
    <w:rsid w:val="00A202BF"/>
    <w:rsid w:val="00A25325"/>
    <w:rsid w:val="00A25461"/>
    <w:rsid w:val="00A329E1"/>
    <w:rsid w:val="00A33320"/>
    <w:rsid w:val="00A33557"/>
    <w:rsid w:val="00A338D6"/>
    <w:rsid w:val="00A33C61"/>
    <w:rsid w:val="00A35605"/>
    <w:rsid w:val="00A37694"/>
    <w:rsid w:val="00A378EB"/>
    <w:rsid w:val="00A4131E"/>
    <w:rsid w:val="00A41B25"/>
    <w:rsid w:val="00A4241B"/>
    <w:rsid w:val="00A42769"/>
    <w:rsid w:val="00A42904"/>
    <w:rsid w:val="00A42EBB"/>
    <w:rsid w:val="00A43076"/>
    <w:rsid w:val="00A43861"/>
    <w:rsid w:val="00A43BBE"/>
    <w:rsid w:val="00A4507D"/>
    <w:rsid w:val="00A45DF9"/>
    <w:rsid w:val="00A47AE4"/>
    <w:rsid w:val="00A50A0D"/>
    <w:rsid w:val="00A51EDF"/>
    <w:rsid w:val="00A52484"/>
    <w:rsid w:val="00A52917"/>
    <w:rsid w:val="00A553E2"/>
    <w:rsid w:val="00A62E83"/>
    <w:rsid w:val="00A63C70"/>
    <w:rsid w:val="00A64385"/>
    <w:rsid w:val="00A6520A"/>
    <w:rsid w:val="00A65272"/>
    <w:rsid w:val="00A652A8"/>
    <w:rsid w:val="00A71B40"/>
    <w:rsid w:val="00A7349A"/>
    <w:rsid w:val="00A736A3"/>
    <w:rsid w:val="00A73EDD"/>
    <w:rsid w:val="00A74282"/>
    <w:rsid w:val="00A74E0B"/>
    <w:rsid w:val="00A76F70"/>
    <w:rsid w:val="00A779EF"/>
    <w:rsid w:val="00A77BE4"/>
    <w:rsid w:val="00A8301C"/>
    <w:rsid w:val="00A848A1"/>
    <w:rsid w:val="00A84C8D"/>
    <w:rsid w:val="00A8553E"/>
    <w:rsid w:val="00A863A5"/>
    <w:rsid w:val="00A866AB"/>
    <w:rsid w:val="00A86DB7"/>
    <w:rsid w:val="00A87EF0"/>
    <w:rsid w:val="00A90B4B"/>
    <w:rsid w:val="00A935A3"/>
    <w:rsid w:val="00A973D7"/>
    <w:rsid w:val="00AA2C43"/>
    <w:rsid w:val="00AA32E8"/>
    <w:rsid w:val="00AA56BA"/>
    <w:rsid w:val="00AA613D"/>
    <w:rsid w:val="00AA6551"/>
    <w:rsid w:val="00AB00D3"/>
    <w:rsid w:val="00AB0A76"/>
    <w:rsid w:val="00AB33A7"/>
    <w:rsid w:val="00AB41E6"/>
    <w:rsid w:val="00AB5714"/>
    <w:rsid w:val="00AC12D8"/>
    <w:rsid w:val="00AC237E"/>
    <w:rsid w:val="00AC2F8A"/>
    <w:rsid w:val="00AC5410"/>
    <w:rsid w:val="00AC5B17"/>
    <w:rsid w:val="00AC5B51"/>
    <w:rsid w:val="00AC6384"/>
    <w:rsid w:val="00AC6505"/>
    <w:rsid w:val="00AC72B4"/>
    <w:rsid w:val="00AD01ED"/>
    <w:rsid w:val="00AD104C"/>
    <w:rsid w:val="00AD1074"/>
    <w:rsid w:val="00AD2E98"/>
    <w:rsid w:val="00AD3134"/>
    <w:rsid w:val="00AD4308"/>
    <w:rsid w:val="00AD4377"/>
    <w:rsid w:val="00AD4C66"/>
    <w:rsid w:val="00AD6C76"/>
    <w:rsid w:val="00AE28DA"/>
    <w:rsid w:val="00AE4D4F"/>
    <w:rsid w:val="00AE64C5"/>
    <w:rsid w:val="00AF10F7"/>
    <w:rsid w:val="00AF1829"/>
    <w:rsid w:val="00AF1E72"/>
    <w:rsid w:val="00AF2DD9"/>
    <w:rsid w:val="00AF2F9E"/>
    <w:rsid w:val="00AF4A92"/>
    <w:rsid w:val="00AF5AA4"/>
    <w:rsid w:val="00AF5F88"/>
    <w:rsid w:val="00AF7A17"/>
    <w:rsid w:val="00AF7FFA"/>
    <w:rsid w:val="00B00284"/>
    <w:rsid w:val="00B003BD"/>
    <w:rsid w:val="00B00B17"/>
    <w:rsid w:val="00B00D51"/>
    <w:rsid w:val="00B01B6B"/>
    <w:rsid w:val="00B02F25"/>
    <w:rsid w:val="00B054C9"/>
    <w:rsid w:val="00B05C16"/>
    <w:rsid w:val="00B05FAA"/>
    <w:rsid w:val="00B064F5"/>
    <w:rsid w:val="00B12B62"/>
    <w:rsid w:val="00B1329D"/>
    <w:rsid w:val="00B14830"/>
    <w:rsid w:val="00B14C77"/>
    <w:rsid w:val="00B1561A"/>
    <w:rsid w:val="00B1600C"/>
    <w:rsid w:val="00B172A2"/>
    <w:rsid w:val="00B17B47"/>
    <w:rsid w:val="00B21FF8"/>
    <w:rsid w:val="00B22927"/>
    <w:rsid w:val="00B235E3"/>
    <w:rsid w:val="00B237C4"/>
    <w:rsid w:val="00B23CD2"/>
    <w:rsid w:val="00B27C67"/>
    <w:rsid w:val="00B31EFB"/>
    <w:rsid w:val="00B337D4"/>
    <w:rsid w:val="00B34258"/>
    <w:rsid w:val="00B351CE"/>
    <w:rsid w:val="00B35D4C"/>
    <w:rsid w:val="00B36DEE"/>
    <w:rsid w:val="00B371DD"/>
    <w:rsid w:val="00B4111E"/>
    <w:rsid w:val="00B4223D"/>
    <w:rsid w:val="00B431F5"/>
    <w:rsid w:val="00B43647"/>
    <w:rsid w:val="00B43BC9"/>
    <w:rsid w:val="00B46317"/>
    <w:rsid w:val="00B46F33"/>
    <w:rsid w:val="00B47071"/>
    <w:rsid w:val="00B51F90"/>
    <w:rsid w:val="00B527F3"/>
    <w:rsid w:val="00B54886"/>
    <w:rsid w:val="00B5625D"/>
    <w:rsid w:val="00B564EA"/>
    <w:rsid w:val="00B573A8"/>
    <w:rsid w:val="00B62924"/>
    <w:rsid w:val="00B6463F"/>
    <w:rsid w:val="00B64B71"/>
    <w:rsid w:val="00B64F8F"/>
    <w:rsid w:val="00B65108"/>
    <w:rsid w:val="00B65768"/>
    <w:rsid w:val="00B67C0C"/>
    <w:rsid w:val="00B67EEA"/>
    <w:rsid w:val="00B705F9"/>
    <w:rsid w:val="00B7127C"/>
    <w:rsid w:val="00B73B28"/>
    <w:rsid w:val="00B75306"/>
    <w:rsid w:val="00B75E0D"/>
    <w:rsid w:val="00B76D58"/>
    <w:rsid w:val="00B773C9"/>
    <w:rsid w:val="00B77EE5"/>
    <w:rsid w:val="00B80E8E"/>
    <w:rsid w:val="00B82BCA"/>
    <w:rsid w:val="00B832B0"/>
    <w:rsid w:val="00B83FFE"/>
    <w:rsid w:val="00B840E1"/>
    <w:rsid w:val="00B846D6"/>
    <w:rsid w:val="00B849AE"/>
    <w:rsid w:val="00B91F75"/>
    <w:rsid w:val="00B929CF"/>
    <w:rsid w:val="00B93565"/>
    <w:rsid w:val="00B938FC"/>
    <w:rsid w:val="00B978DA"/>
    <w:rsid w:val="00BA1B50"/>
    <w:rsid w:val="00BA2B28"/>
    <w:rsid w:val="00BA4780"/>
    <w:rsid w:val="00BA6465"/>
    <w:rsid w:val="00BB0196"/>
    <w:rsid w:val="00BB069E"/>
    <w:rsid w:val="00BB2DE4"/>
    <w:rsid w:val="00BB4B56"/>
    <w:rsid w:val="00BB57F5"/>
    <w:rsid w:val="00BB6E3E"/>
    <w:rsid w:val="00BB74DC"/>
    <w:rsid w:val="00BB77BB"/>
    <w:rsid w:val="00BC2296"/>
    <w:rsid w:val="00BC264C"/>
    <w:rsid w:val="00BC2CF4"/>
    <w:rsid w:val="00BC3169"/>
    <w:rsid w:val="00BC4C69"/>
    <w:rsid w:val="00BC5495"/>
    <w:rsid w:val="00BC7515"/>
    <w:rsid w:val="00BD31FE"/>
    <w:rsid w:val="00BD6388"/>
    <w:rsid w:val="00BE0D4D"/>
    <w:rsid w:val="00BE1FF7"/>
    <w:rsid w:val="00BE2FB0"/>
    <w:rsid w:val="00BE3628"/>
    <w:rsid w:val="00BE3A4F"/>
    <w:rsid w:val="00BE4645"/>
    <w:rsid w:val="00BE516F"/>
    <w:rsid w:val="00BF0784"/>
    <w:rsid w:val="00BF1300"/>
    <w:rsid w:val="00BF57D4"/>
    <w:rsid w:val="00BF63C2"/>
    <w:rsid w:val="00BF664D"/>
    <w:rsid w:val="00BF6746"/>
    <w:rsid w:val="00C004FF"/>
    <w:rsid w:val="00C0112C"/>
    <w:rsid w:val="00C01C1B"/>
    <w:rsid w:val="00C032F2"/>
    <w:rsid w:val="00C03502"/>
    <w:rsid w:val="00C03CD5"/>
    <w:rsid w:val="00C04569"/>
    <w:rsid w:val="00C0503E"/>
    <w:rsid w:val="00C0784C"/>
    <w:rsid w:val="00C1139C"/>
    <w:rsid w:val="00C11A0E"/>
    <w:rsid w:val="00C1508D"/>
    <w:rsid w:val="00C200F1"/>
    <w:rsid w:val="00C21914"/>
    <w:rsid w:val="00C22527"/>
    <w:rsid w:val="00C231E5"/>
    <w:rsid w:val="00C2404C"/>
    <w:rsid w:val="00C2507F"/>
    <w:rsid w:val="00C2564B"/>
    <w:rsid w:val="00C25EBF"/>
    <w:rsid w:val="00C26F5E"/>
    <w:rsid w:val="00C310B3"/>
    <w:rsid w:val="00C32A45"/>
    <w:rsid w:val="00C33FF7"/>
    <w:rsid w:val="00C356ED"/>
    <w:rsid w:val="00C3645E"/>
    <w:rsid w:val="00C3685E"/>
    <w:rsid w:val="00C4027E"/>
    <w:rsid w:val="00C42266"/>
    <w:rsid w:val="00C43028"/>
    <w:rsid w:val="00C43C27"/>
    <w:rsid w:val="00C444B1"/>
    <w:rsid w:val="00C474F8"/>
    <w:rsid w:val="00C51322"/>
    <w:rsid w:val="00C529B1"/>
    <w:rsid w:val="00C531B6"/>
    <w:rsid w:val="00C531CB"/>
    <w:rsid w:val="00C538FD"/>
    <w:rsid w:val="00C55D26"/>
    <w:rsid w:val="00C566BB"/>
    <w:rsid w:val="00C605A6"/>
    <w:rsid w:val="00C64685"/>
    <w:rsid w:val="00C66787"/>
    <w:rsid w:val="00C66C4D"/>
    <w:rsid w:val="00C671F3"/>
    <w:rsid w:val="00C67A2A"/>
    <w:rsid w:val="00C7143A"/>
    <w:rsid w:val="00C72270"/>
    <w:rsid w:val="00C72600"/>
    <w:rsid w:val="00C734C3"/>
    <w:rsid w:val="00C73DD4"/>
    <w:rsid w:val="00C74956"/>
    <w:rsid w:val="00C750E6"/>
    <w:rsid w:val="00C75D3A"/>
    <w:rsid w:val="00C76CA3"/>
    <w:rsid w:val="00C779FD"/>
    <w:rsid w:val="00C806F9"/>
    <w:rsid w:val="00C80794"/>
    <w:rsid w:val="00C81626"/>
    <w:rsid w:val="00C828BF"/>
    <w:rsid w:val="00C83CC7"/>
    <w:rsid w:val="00C86167"/>
    <w:rsid w:val="00C92B5F"/>
    <w:rsid w:val="00C93824"/>
    <w:rsid w:val="00C95713"/>
    <w:rsid w:val="00C9583C"/>
    <w:rsid w:val="00CA0652"/>
    <w:rsid w:val="00CA08B5"/>
    <w:rsid w:val="00CA1A18"/>
    <w:rsid w:val="00CA45B9"/>
    <w:rsid w:val="00CA5C35"/>
    <w:rsid w:val="00CA6575"/>
    <w:rsid w:val="00CA6FF5"/>
    <w:rsid w:val="00CA70FC"/>
    <w:rsid w:val="00CA7B8C"/>
    <w:rsid w:val="00CA7EA2"/>
    <w:rsid w:val="00CB0DC8"/>
    <w:rsid w:val="00CB0EC3"/>
    <w:rsid w:val="00CB2E5C"/>
    <w:rsid w:val="00CB317D"/>
    <w:rsid w:val="00CB39C4"/>
    <w:rsid w:val="00CB43B6"/>
    <w:rsid w:val="00CB4CDF"/>
    <w:rsid w:val="00CB572B"/>
    <w:rsid w:val="00CB7685"/>
    <w:rsid w:val="00CC29D8"/>
    <w:rsid w:val="00CC2B1A"/>
    <w:rsid w:val="00CC2C18"/>
    <w:rsid w:val="00CC45DC"/>
    <w:rsid w:val="00CC4904"/>
    <w:rsid w:val="00CC6C20"/>
    <w:rsid w:val="00CD0E61"/>
    <w:rsid w:val="00CD237A"/>
    <w:rsid w:val="00CD2470"/>
    <w:rsid w:val="00CD4984"/>
    <w:rsid w:val="00CD4A44"/>
    <w:rsid w:val="00CD4E1F"/>
    <w:rsid w:val="00CD52E6"/>
    <w:rsid w:val="00CD6C2D"/>
    <w:rsid w:val="00CD6F57"/>
    <w:rsid w:val="00CD7B61"/>
    <w:rsid w:val="00CE0F16"/>
    <w:rsid w:val="00CE11E4"/>
    <w:rsid w:val="00CE2EFC"/>
    <w:rsid w:val="00CE404A"/>
    <w:rsid w:val="00CE42FA"/>
    <w:rsid w:val="00CE6A00"/>
    <w:rsid w:val="00CE7625"/>
    <w:rsid w:val="00CE7E2B"/>
    <w:rsid w:val="00CF1A16"/>
    <w:rsid w:val="00CF5795"/>
    <w:rsid w:val="00CF777D"/>
    <w:rsid w:val="00CF7A4F"/>
    <w:rsid w:val="00D014C1"/>
    <w:rsid w:val="00D0252A"/>
    <w:rsid w:val="00D02B81"/>
    <w:rsid w:val="00D02FC4"/>
    <w:rsid w:val="00D0334A"/>
    <w:rsid w:val="00D04EE3"/>
    <w:rsid w:val="00D05FFA"/>
    <w:rsid w:val="00D10147"/>
    <w:rsid w:val="00D10800"/>
    <w:rsid w:val="00D11A5A"/>
    <w:rsid w:val="00D121FF"/>
    <w:rsid w:val="00D12547"/>
    <w:rsid w:val="00D13DDB"/>
    <w:rsid w:val="00D15CAB"/>
    <w:rsid w:val="00D16054"/>
    <w:rsid w:val="00D16556"/>
    <w:rsid w:val="00D21949"/>
    <w:rsid w:val="00D23AFC"/>
    <w:rsid w:val="00D2697F"/>
    <w:rsid w:val="00D26F03"/>
    <w:rsid w:val="00D301B1"/>
    <w:rsid w:val="00D327E5"/>
    <w:rsid w:val="00D332FD"/>
    <w:rsid w:val="00D33923"/>
    <w:rsid w:val="00D34D62"/>
    <w:rsid w:val="00D371A5"/>
    <w:rsid w:val="00D374B0"/>
    <w:rsid w:val="00D4030B"/>
    <w:rsid w:val="00D440AA"/>
    <w:rsid w:val="00D4413D"/>
    <w:rsid w:val="00D45E3E"/>
    <w:rsid w:val="00D4681C"/>
    <w:rsid w:val="00D50DE6"/>
    <w:rsid w:val="00D52DA7"/>
    <w:rsid w:val="00D55602"/>
    <w:rsid w:val="00D56F6A"/>
    <w:rsid w:val="00D57832"/>
    <w:rsid w:val="00D6182F"/>
    <w:rsid w:val="00D64ABA"/>
    <w:rsid w:val="00D64E50"/>
    <w:rsid w:val="00D669CC"/>
    <w:rsid w:val="00D66F81"/>
    <w:rsid w:val="00D71F47"/>
    <w:rsid w:val="00D72463"/>
    <w:rsid w:val="00D763CA"/>
    <w:rsid w:val="00D76DD1"/>
    <w:rsid w:val="00D82238"/>
    <w:rsid w:val="00D838CA"/>
    <w:rsid w:val="00D84E6A"/>
    <w:rsid w:val="00D85387"/>
    <w:rsid w:val="00D87C96"/>
    <w:rsid w:val="00D93312"/>
    <w:rsid w:val="00D94135"/>
    <w:rsid w:val="00D942A3"/>
    <w:rsid w:val="00D94BC3"/>
    <w:rsid w:val="00D961F7"/>
    <w:rsid w:val="00DA2EE0"/>
    <w:rsid w:val="00DA3138"/>
    <w:rsid w:val="00DA318A"/>
    <w:rsid w:val="00DA78AA"/>
    <w:rsid w:val="00DB0E85"/>
    <w:rsid w:val="00DB22D3"/>
    <w:rsid w:val="00DB30D4"/>
    <w:rsid w:val="00DB48A1"/>
    <w:rsid w:val="00DB5522"/>
    <w:rsid w:val="00DC1826"/>
    <w:rsid w:val="00DC6CD6"/>
    <w:rsid w:val="00DD0714"/>
    <w:rsid w:val="00DD1F88"/>
    <w:rsid w:val="00DD422C"/>
    <w:rsid w:val="00DD4E76"/>
    <w:rsid w:val="00DD62DF"/>
    <w:rsid w:val="00DD6B28"/>
    <w:rsid w:val="00DE0A4A"/>
    <w:rsid w:val="00DE255B"/>
    <w:rsid w:val="00DE321B"/>
    <w:rsid w:val="00DE3493"/>
    <w:rsid w:val="00DE367B"/>
    <w:rsid w:val="00DE3F15"/>
    <w:rsid w:val="00DE3F52"/>
    <w:rsid w:val="00DE4DCB"/>
    <w:rsid w:val="00DE519E"/>
    <w:rsid w:val="00DE6487"/>
    <w:rsid w:val="00DE7B7E"/>
    <w:rsid w:val="00DE7B88"/>
    <w:rsid w:val="00DE7D9F"/>
    <w:rsid w:val="00DF2B21"/>
    <w:rsid w:val="00DF3B57"/>
    <w:rsid w:val="00DF3D2E"/>
    <w:rsid w:val="00DF4CEB"/>
    <w:rsid w:val="00DF4ED0"/>
    <w:rsid w:val="00DF5307"/>
    <w:rsid w:val="00DF6798"/>
    <w:rsid w:val="00DF67DB"/>
    <w:rsid w:val="00E00538"/>
    <w:rsid w:val="00E00E72"/>
    <w:rsid w:val="00E01C6A"/>
    <w:rsid w:val="00E02D93"/>
    <w:rsid w:val="00E03762"/>
    <w:rsid w:val="00E039D0"/>
    <w:rsid w:val="00E03CDA"/>
    <w:rsid w:val="00E04124"/>
    <w:rsid w:val="00E1039B"/>
    <w:rsid w:val="00E10B8D"/>
    <w:rsid w:val="00E110D5"/>
    <w:rsid w:val="00E1188A"/>
    <w:rsid w:val="00E118B8"/>
    <w:rsid w:val="00E15C34"/>
    <w:rsid w:val="00E15F5C"/>
    <w:rsid w:val="00E16DD7"/>
    <w:rsid w:val="00E20218"/>
    <w:rsid w:val="00E20C3A"/>
    <w:rsid w:val="00E21D07"/>
    <w:rsid w:val="00E2290F"/>
    <w:rsid w:val="00E2429D"/>
    <w:rsid w:val="00E2441A"/>
    <w:rsid w:val="00E250FD"/>
    <w:rsid w:val="00E255CD"/>
    <w:rsid w:val="00E25F17"/>
    <w:rsid w:val="00E305D0"/>
    <w:rsid w:val="00E33905"/>
    <w:rsid w:val="00E33AED"/>
    <w:rsid w:val="00E33BDE"/>
    <w:rsid w:val="00E33EBE"/>
    <w:rsid w:val="00E3625B"/>
    <w:rsid w:val="00E367C5"/>
    <w:rsid w:val="00E421E7"/>
    <w:rsid w:val="00E45865"/>
    <w:rsid w:val="00E45BF8"/>
    <w:rsid w:val="00E45D34"/>
    <w:rsid w:val="00E4648A"/>
    <w:rsid w:val="00E466FC"/>
    <w:rsid w:val="00E46E9C"/>
    <w:rsid w:val="00E47145"/>
    <w:rsid w:val="00E5041B"/>
    <w:rsid w:val="00E50C44"/>
    <w:rsid w:val="00E537A9"/>
    <w:rsid w:val="00E538BB"/>
    <w:rsid w:val="00E559F1"/>
    <w:rsid w:val="00E55FDF"/>
    <w:rsid w:val="00E56450"/>
    <w:rsid w:val="00E56613"/>
    <w:rsid w:val="00E57419"/>
    <w:rsid w:val="00E602A5"/>
    <w:rsid w:val="00E6097F"/>
    <w:rsid w:val="00E61604"/>
    <w:rsid w:val="00E645F7"/>
    <w:rsid w:val="00E6695B"/>
    <w:rsid w:val="00E67803"/>
    <w:rsid w:val="00E67855"/>
    <w:rsid w:val="00E67914"/>
    <w:rsid w:val="00E722C4"/>
    <w:rsid w:val="00E73962"/>
    <w:rsid w:val="00E74150"/>
    <w:rsid w:val="00E745F4"/>
    <w:rsid w:val="00E752C1"/>
    <w:rsid w:val="00E75913"/>
    <w:rsid w:val="00E764FE"/>
    <w:rsid w:val="00E76AFB"/>
    <w:rsid w:val="00E8439D"/>
    <w:rsid w:val="00E84ADB"/>
    <w:rsid w:val="00E8508A"/>
    <w:rsid w:val="00E91447"/>
    <w:rsid w:val="00E921DE"/>
    <w:rsid w:val="00E937D9"/>
    <w:rsid w:val="00E938AA"/>
    <w:rsid w:val="00E94024"/>
    <w:rsid w:val="00E94AD9"/>
    <w:rsid w:val="00E95A2A"/>
    <w:rsid w:val="00E963B8"/>
    <w:rsid w:val="00EA0772"/>
    <w:rsid w:val="00EA43F1"/>
    <w:rsid w:val="00EA51AA"/>
    <w:rsid w:val="00EB33AB"/>
    <w:rsid w:val="00EB4013"/>
    <w:rsid w:val="00EB41B2"/>
    <w:rsid w:val="00EB4E4B"/>
    <w:rsid w:val="00EB5898"/>
    <w:rsid w:val="00EB596C"/>
    <w:rsid w:val="00EB6C93"/>
    <w:rsid w:val="00EC03C2"/>
    <w:rsid w:val="00EC27B9"/>
    <w:rsid w:val="00EC2871"/>
    <w:rsid w:val="00EC46A1"/>
    <w:rsid w:val="00EC4813"/>
    <w:rsid w:val="00EC57C4"/>
    <w:rsid w:val="00EC6674"/>
    <w:rsid w:val="00ED090D"/>
    <w:rsid w:val="00ED1050"/>
    <w:rsid w:val="00ED15E0"/>
    <w:rsid w:val="00ED36E9"/>
    <w:rsid w:val="00ED4B51"/>
    <w:rsid w:val="00ED7180"/>
    <w:rsid w:val="00EE178F"/>
    <w:rsid w:val="00EE4130"/>
    <w:rsid w:val="00EE6727"/>
    <w:rsid w:val="00EE741C"/>
    <w:rsid w:val="00EE77CC"/>
    <w:rsid w:val="00EE7C8C"/>
    <w:rsid w:val="00EE7E72"/>
    <w:rsid w:val="00EF12FB"/>
    <w:rsid w:val="00EF3008"/>
    <w:rsid w:val="00EF3C9D"/>
    <w:rsid w:val="00EF5999"/>
    <w:rsid w:val="00EF5DEB"/>
    <w:rsid w:val="00EF6C5C"/>
    <w:rsid w:val="00EF7238"/>
    <w:rsid w:val="00EF7A0A"/>
    <w:rsid w:val="00EF7CB2"/>
    <w:rsid w:val="00EF7E45"/>
    <w:rsid w:val="00F02839"/>
    <w:rsid w:val="00F04A35"/>
    <w:rsid w:val="00F056C7"/>
    <w:rsid w:val="00F06844"/>
    <w:rsid w:val="00F06CE8"/>
    <w:rsid w:val="00F0710F"/>
    <w:rsid w:val="00F10735"/>
    <w:rsid w:val="00F10BCE"/>
    <w:rsid w:val="00F118A6"/>
    <w:rsid w:val="00F13BAA"/>
    <w:rsid w:val="00F141DA"/>
    <w:rsid w:val="00F14793"/>
    <w:rsid w:val="00F148CA"/>
    <w:rsid w:val="00F158A5"/>
    <w:rsid w:val="00F1670E"/>
    <w:rsid w:val="00F17FD3"/>
    <w:rsid w:val="00F20F33"/>
    <w:rsid w:val="00F21229"/>
    <w:rsid w:val="00F2135A"/>
    <w:rsid w:val="00F21627"/>
    <w:rsid w:val="00F221A0"/>
    <w:rsid w:val="00F227D2"/>
    <w:rsid w:val="00F22F80"/>
    <w:rsid w:val="00F235D6"/>
    <w:rsid w:val="00F264FA"/>
    <w:rsid w:val="00F26C06"/>
    <w:rsid w:val="00F27142"/>
    <w:rsid w:val="00F272A3"/>
    <w:rsid w:val="00F27B9B"/>
    <w:rsid w:val="00F31158"/>
    <w:rsid w:val="00F31ED1"/>
    <w:rsid w:val="00F31F13"/>
    <w:rsid w:val="00F323C6"/>
    <w:rsid w:val="00F33EC4"/>
    <w:rsid w:val="00F34070"/>
    <w:rsid w:val="00F3452C"/>
    <w:rsid w:val="00F34BBD"/>
    <w:rsid w:val="00F34C57"/>
    <w:rsid w:val="00F358D6"/>
    <w:rsid w:val="00F37B0A"/>
    <w:rsid w:val="00F41DE1"/>
    <w:rsid w:val="00F420D9"/>
    <w:rsid w:val="00F452DC"/>
    <w:rsid w:val="00F453AF"/>
    <w:rsid w:val="00F473FF"/>
    <w:rsid w:val="00F51AA3"/>
    <w:rsid w:val="00F5558D"/>
    <w:rsid w:val="00F560CF"/>
    <w:rsid w:val="00F60645"/>
    <w:rsid w:val="00F61A27"/>
    <w:rsid w:val="00F61D7F"/>
    <w:rsid w:val="00F63070"/>
    <w:rsid w:val="00F70C39"/>
    <w:rsid w:val="00F71422"/>
    <w:rsid w:val="00F7153C"/>
    <w:rsid w:val="00F73FA3"/>
    <w:rsid w:val="00F766CD"/>
    <w:rsid w:val="00F80A45"/>
    <w:rsid w:val="00F82FDA"/>
    <w:rsid w:val="00F84C60"/>
    <w:rsid w:val="00F86F40"/>
    <w:rsid w:val="00F9099D"/>
    <w:rsid w:val="00F90B5B"/>
    <w:rsid w:val="00F921A8"/>
    <w:rsid w:val="00F928A3"/>
    <w:rsid w:val="00F92CE0"/>
    <w:rsid w:val="00F931F5"/>
    <w:rsid w:val="00F93F97"/>
    <w:rsid w:val="00F944CD"/>
    <w:rsid w:val="00F94998"/>
    <w:rsid w:val="00F9569D"/>
    <w:rsid w:val="00F95C38"/>
    <w:rsid w:val="00F966DD"/>
    <w:rsid w:val="00F97391"/>
    <w:rsid w:val="00FA0E37"/>
    <w:rsid w:val="00FA1DF1"/>
    <w:rsid w:val="00FA1FF6"/>
    <w:rsid w:val="00FA200C"/>
    <w:rsid w:val="00FA593B"/>
    <w:rsid w:val="00FA5CF9"/>
    <w:rsid w:val="00FA6E43"/>
    <w:rsid w:val="00FB048D"/>
    <w:rsid w:val="00FB2DA4"/>
    <w:rsid w:val="00FB31B8"/>
    <w:rsid w:val="00FB48CD"/>
    <w:rsid w:val="00FB503B"/>
    <w:rsid w:val="00FB62CD"/>
    <w:rsid w:val="00FB7646"/>
    <w:rsid w:val="00FC0853"/>
    <w:rsid w:val="00FC1100"/>
    <w:rsid w:val="00FC1BAF"/>
    <w:rsid w:val="00FC2A54"/>
    <w:rsid w:val="00FC3FA1"/>
    <w:rsid w:val="00FC48B9"/>
    <w:rsid w:val="00FC5A1B"/>
    <w:rsid w:val="00FC74F6"/>
    <w:rsid w:val="00FD01FA"/>
    <w:rsid w:val="00FD0CA9"/>
    <w:rsid w:val="00FD0DA6"/>
    <w:rsid w:val="00FD196C"/>
    <w:rsid w:val="00FD2096"/>
    <w:rsid w:val="00FD2AB4"/>
    <w:rsid w:val="00FD2B72"/>
    <w:rsid w:val="00FD4243"/>
    <w:rsid w:val="00FD52F1"/>
    <w:rsid w:val="00FE1DEB"/>
    <w:rsid w:val="00FE2FF5"/>
    <w:rsid w:val="00FE3808"/>
    <w:rsid w:val="00FE51FC"/>
    <w:rsid w:val="00FE5A55"/>
    <w:rsid w:val="00FE6837"/>
    <w:rsid w:val="00FE7A53"/>
    <w:rsid w:val="00FF1FC9"/>
    <w:rsid w:val="00FF2753"/>
    <w:rsid w:val="00FF364F"/>
    <w:rsid w:val="00FF36FF"/>
    <w:rsid w:val="00FF4414"/>
    <w:rsid w:val="00FF50F2"/>
    <w:rsid w:val="00FF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DFC2"/>
  <w15:docId w15:val="{94117F37-A06C-4E26-BAF9-3138B7DA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69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6108E7"/>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uiPriority w:val="99"/>
    <w:rsid w:val="006108E7"/>
    <w:rPr>
      <w:rFonts w:ascii="Calibri" w:hAnsi="Calibri" w:cs="Times New Roman"/>
      <w:sz w:val="20"/>
      <w:szCs w:val="20"/>
    </w:rPr>
  </w:style>
  <w:style w:type="character" w:styleId="EndnoteReference">
    <w:name w:val="endnote reference"/>
    <w:basedOn w:val="DefaultParagraphFont"/>
    <w:uiPriority w:val="99"/>
    <w:semiHidden/>
    <w:unhideWhenUsed/>
    <w:rsid w:val="006108E7"/>
    <w:rPr>
      <w:vertAlign w:val="superscript"/>
    </w:rPr>
  </w:style>
  <w:style w:type="paragraph" w:styleId="FootnoteText">
    <w:name w:val="footnote text"/>
    <w:basedOn w:val="Normal"/>
    <w:link w:val="FootnoteTextChar"/>
    <w:uiPriority w:val="99"/>
    <w:semiHidden/>
    <w:unhideWhenUsed/>
    <w:rsid w:val="006108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08E7"/>
    <w:rPr>
      <w:sz w:val="20"/>
      <w:szCs w:val="20"/>
    </w:rPr>
  </w:style>
  <w:style w:type="character" w:styleId="FootnoteReference">
    <w:name w:val="footnote reference"/>
    <w:basedOn w:val="DefaultParagraphFont"/>
    <w:uiPriority w:val="99"/>
    <w:semiHidden/>
    <w:unhideWhenUsed/>
    <w:rsid w:val="006108E7"/>
    <w:rPr>
      <w:vertAlign w:val="superscript"/>
    </w:rPr>
  </w:style>
  <w:style w:type="character" w:styleId="Hyperlink">
    <w:name w:val="Hyperlink"/>
    <w:basedOn w:val="DefaultParagraphFont"/>
    <w:uiPriority w:val="99"/>
    <w:unhideWhenUsed/>
    <w:rsid w:val="009B52CC"/>
    <w:rPr>
      <w:color w:val="0563C1" w:themeColor="hyperlink"/>
      <w:u w:val="single"/>
    </w:rPr>
  </w:style>
  <w:style w:type="paragraph" w:styleId="BalloonText">
    <w:name w:val="Balloon Text"/>
    <w:basedOn w:val="Normal"/>
    <w:link w:val="BalloonTextChar"/>
    <w:uiPriority w:val="99"/>
    <w:semiHidden/>
    <w:unhideWhenUsed/>
    <w:rsid w:val="005F06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66B"/>
    <w:rPr>
      <w:rFonts w:ascii="Segoe UI" w:hAnsi="Segoe UI" w:cs="Segoe UI"/>
      <w:sz w:val="18"/>
      <w:szCs w:val="18"/>
    </w:rPr>
  </w:style>
  <w:style w:type="character" w:styleId="CommentReference">
    <w:name w:val="annotation reference"/>
    <w:basedOn w:val="DefaultParagraphFont"/>
    <w:uiPriority w:val="99"/>
    <w:semiHidden/>
    <w:unhideWhenUsed/>
    <w:rsid w:val="00A41B25"/>
    <w:rPr>
      <w:sz w:val="16"/>
      <w:szCs w:val="16"/>
    </w:rPr>
  </w:style>
  <w:style w:type="paragraph" w:styleId="CommentText">
    <w:name w:val="annotation text"/>
    <w:basedOn w:val="Normal"/>
    <w:link w:val="CommentTextChar"/>
    <w:uiPriority w:val="99"/>
    <w:unhideWhenUsed/>
    <w:rsid w:val="00A41B25"/>
    <w:pPr>
      <w:spacing w:line="240" w:lineRule="auto"/>
    </w:pPr>
    <w:rPr>
      <w:sz w:val="20"/>
      <w:szCs w:val="20"/>
    </w:rPr>
  </w:style>
  <w:style w:type="character" w:customStyle="1" w:styleId="CommentTextChar">
    <w:name w:val="Comment Text Char"/>
    <w:basedOn w:val="DefaultParagraphFont"/>
    <w:link w:val="CommentText"/>
    <w:uiPriority w:val="99"/>
    <w:rsid w:val="00A41B25"/>
    <w:rPr>
      <w:sz w:val="20"/>
      <w:szCs w:val="20"/>
    </w:rPr>
  </w:style>
  <w:style w:type="paragraph" w:styleId="CommentSubject">
    <w:name w:val="annotation subject"/>
    <w:basedOn w:val="CommentText"/>
    <w:next w:val="CommentText"/>
    <w:link w:val="CommentSubjectChar"/>
    <w:uiPriority w:val="99"/>
    <w:semiHidden/>
    <w:unhideWhenUsed/>
    <w:rsid w:val="00A41B25"/>
    <w:rPr>
      <w:b/>
      <w:bCs/>
    </w:rPr>
  </w:style>
  <w:style w:type="character" w:customStyle="1" w:styleId="CommentSubjectChar">
    <w:name w:val="Comment Subject Char"/>
    <w:basedOn w:val="CommentTextChar"/>
    <w:link w:val="CommentSubject"/>
    <w:uiPriority w:val="99"/>
    <w:semiHidden/>
    <w:rsid w:val="00A41B25"/>
    <w:rPr>
      <w:b/>
      <w:bCs/>
      <w:sz w:val="20"/>
      <w:szCs w:val="20"/>
    </w:rPr>
  </w:style>
  <w:style w:type="paragraph" w:styleId="ListParagraph">
    <w:name w:val="List Paragraph"/>
    <w:basedOn w:val="Normal"/>
    <w:uiPriority w:val="34"/>
    <w:qFormat/>
    <w:rsid w:val="00053F20"/>
    <w:pPr>
      <w:ind w:left="720"/>
      <w:contextualSpacing/>
    </w:pPr>
  </w:style>
  <w:style w:type="character" w:customStyle="1" w:styleId="st">
    <w:name w:val="st"/>
    <w:basedOn w:val="DefaultParagraphFont"/>
    <w:rsid w:val="00AB5714"/>
  </w:style>
  <w:style w:type="paragraph" w:styleId="Revision">
    <w:name w:val="Revision"/>
    <w:hidden/>
    <w:uiPriority w:val="99"/>
    <w:semiHidden/>
    <w:rsid w:val="000C1B3B"/>
    <w:pPr>
      <w:spacing w:after="0" w:line="240" w:lineRule="auto"/>
    </w:pPr>
  </w:style>
  <w:style w:type="paragraph" w:styleId="Subtitle">
    <w:name w:val="Subtitle"/>
    <w:basedOn w:val="Normal"/>
    <w:next w:val="Normal"/>
    <w:link w:val="SubtitleChar"/>
    <w:uiPriority w:val="11"/>
    <w:qFormat/>
    <w:rsid w:val="00F921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21A8"/>
    <w:rPr>
      <w:rFonts w:eastAsiaTheme="minorEastAsia"/>
      <w:color w:val="5A5A5A" w:themeColor="text1" w:themeTint="A5"/>
      <w:spacing w:val="15"/>
    </w:rPr>
  </w:style>
  <w:style w:type="character" w:customStyle="1" w:styleId="s1">
    <w:name w:val="s1"/>
    <w:basedOn w:val="DefaultParagraphFont"/>
    <w:rsid w:val="00221F06"/>
  </w:style>
  <w:style w:type="character" w:styleId="Emphasis">
    <w:name w:val="Emphasis"/>
    <w:basedOn w:val="DefaultParagraphFont"/>
    <w:uiPriority w:val="20"/>
    <w:qFormat/>
    <w:rsid w:val="00B5625D"/>
    <w:rPr>
      <w:i/>
      <w:iCs/>
    </w:rPr>
  </w:style>
  <w:style w:type="character" w:customStyle="1" w:styleId="Heading1Char">
    <w:name w:val="Heading 1 Char"/>
    <w:basedOn w:val="DefaultParagraphFont"/>
    <w:link w:val="Heading1"/>
    <w:uiPriority w:val="9"/>
    <w:rsid w:val="00336904"/>
    <w:rPr>
      <w:rFonts w:ascii="Times New Roman" w:eastAsia="Times New Roman" w:hAnsi="Times New Roman" w:cs="Times New Roman"/>
      <w:b/>
      <w:bCs/>
      <w:kern w:val="36"/>
      <w:sz w:val="48"/>
      <w:szCs w:val="48"/>
    </w:rPr>
  </w:style>
  <w:style w:type="character" w:customStyle="1" w:styleId="body-content">
    <w:name w:val="body-content"/>
    <w:basedOn w:val="DefaultParagraphFont"/>
    <w:rsid w:val="00C779FD"/>
  </w:style>
  <w:style w:type="paragraph" w:customStyle="1" w:styleId="Default">
    <w:name w:val="Default"/>
    <w:rsid w:val="00D10147"/>
    <w:pPr>
      <w:autoSpaceDE w:val="0"/>
      <w:autoSpaceDN w:val="0"/>
      <w:adjustRightInd w:val="0"/>
      <w:spacing w:after="0" w:line="240" w:lineRule="auto"/>
    </w:pPr>
    <w:rPr>
      <w:rFonts w:ascii="PF Centro Sans Pro Light" w:hAnsi="PF Centro Sans Pro Light" w:cs="PF Centro Sans Pro Light"/>
      <w:color w:val="000000"/>
      <w:sz w:val="24"/>
      <w:szCs w:val="24"/>
    </w:rPr>
  </w:style>
  <w:style w:type="character" w:styleId="Strong">
    <w:name w:val="Strong"/>
    <w:basedOn w:val="DefaultParagraphFont"/>
    <w:uiPriority w:val="22"/>
    <w:qFormat/>
    <w:rsid w:val="000A12EC"/>
    <w:rPr>
      <w:b/>
      <w:bCs/>
    </w:rPr>
  </w:style>
  <w:style w:type="paragraph" w:styleId="NormalWeb">
    <w:name w:val="Normal (Web)"/>
    <w:basedOn w:val="Normal"/>
    <w:uiPriority w:val="99"/>
    <w:semiHidden/>
    <w:unhideWhenUsed/>
    <w:rsid w:val="00C368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241414">
      <w:bodyDiv w:val="1"/>
      <w:marLeft w:val="0"/>
      <w:marRight w:val="0"/>
      <w:marTop w:val="0"/>
      <w:marBottom w:val="0"/>
      <w:divBdr>
        <w:top w:val="none" w:sz="0" w:space="0" w:color="auto"/>
        <w:left w:val="none" w:sz="0" w:space="0" w:color="auto"/>
        <w:bottom w:val="none" w:sz="0" w:space="0" w:color="auto"/>
        <w:right w:val="none" w:sz="0" w:space="0" w:color="auto"/>
      </w:divBdr>
    </w:div>
    <w:div w:id="252393626">
      <w:bodyDiv w:val="1"/>
      <w:marLeft w:val="0"/>
      <w:marRight w:val="0"/>
      <w:marTop w:val="0"/>
      <w:marBottom w:val="0"/>
      <w:divBdr>
        <w:top w:val="none" w:sz="0" w:space="0" w:color="auto"/>
        <w:left w:val="none" w:sz="0" w:space="0" w:color="auto"/>
        <w:bottom w:val="none" w:sz="0" w:space="0" w:color="auto"/>
        <w:right w:val="none" w:sz="0" w:space="0" w:color="auto"/>
      </w:divBdr>
    </w:div>
    <w:div w:id="297881443">
      <w:bodyDiv w:val="1"/>
      <w:marLeft w:val="0"/>
      <w:marRight w:val="0"/>
      <w:marTop w:val="0"/>
      <w:marBottom w:val="0"/>
      <w:divBdr>
        <w:top w:val="none" w:sz="0" w:space="0" w:color="auto"/>
        <w:left w:val="none" w:sz="0" w:space="0" w:color="auto"/>
        <w:bottom w:val="none" w:sz="0" w:space="0" w:color="auto"/>
        <w:right w:val="none" w:sz="0" w:space="0" w:color="auto"/>
      </w:divBdr>
    </w:div>
    <w:div w:id="346758819">
      <w:bodyDiv w:val="1"/>
      <w:marLeft w:val="0"/>
      <w:marRight w:val="0"/>
      <w:marTop w:val="0"/>
      <w:marBottom w:val="0"/>
      <w:divBdr>
        <w:top w:val="none" w:sz="0" w:space="0" w:color="auto"/>
        <w:left w:val="none" w:sz="0" w:space="0" w:color="auto"/>
        <w:bottom w:val="none" w:sz="0" w:space="0" w:color="auto"/>
        <w:right w:val="none" w:sz="0" w:space="0" w:color="auto"/>
      </w:divBdr>
      <w:divsChild>
        <w:div w:id="19474977">
          <w:marLeft w:val="0"/>
          <w:marRight w:val="0"/>
          <w:marTop w:val="0"/>
          <w:marBottom w:val="0"/>
          <w:divBdr>
            <w:top w:val="none" w:sz="0" w:space="0" w:color="auto"/>
            <w:left w:val="none" w:sz="0" w:space="0" w:color="auto"/>
            <w:bottom w:val="none" w:sz="0" w:space="0" w:color="auto"/>
            <w:right w:val="none" w:sz="0" w:space="0" w:color="auto"/>
          </w:divBdr>
        </w:div>
        <w:div w:id="1311978480">
          <w:marLeft w:val="0"/>
          <w:marRight w:val="0"/>
          <w:marTop w:val="0"/>
          <w:marBottom w:val="0"/>
          <w:divBdr>
            <w:top w:val="none" w:sz="0" w:space="0" w:color="auto"/>
            <w:left w:val="none" w:sz="0" w:space="0" w:color="auto"/>
            <w:bottom w:val="none" w:sz="0" w:space="0" w:color="auto"/>
            <w:right w:val="none" w:sz="0" w:space="0" w:color="auto"/>
          </w:divBdr>
        </w:div>
      </w:divsChild>
    </w:div>
    <w:div w:id="351424109">
      <w:bodyDiv w:val="1"/>
      <w:marLeft w:val="0"/>
      <w:marRight w:val="0"/>
      <w:marTop w:val="0"/>
      <w:marBottom w:val="0"/>
      <w:divBdr>
        <w:top w:val="none" w:sz="0" w:space="0" w:color="auto"/>
        <w:left w:val="none" w:sz="0" w:space="0" w:color="auto"/>
        <w:bottom w:val="none" w:sz="0" w:space="0" w:color="auto"/>
        <w:right w:val="none" w:sz="0" w:space="0" w:color="auto"/>
      </w:divBdr>
    </w:div>
    <w:div w:id="388114076">
      <w:bodyDiv w:val="1"/>
      <w:marLeft w:val="0"/>
      <w:marRight w:val="0"/>
      <w:marTop w:val="0"/>
      <w:marBottom w:val="0"/>
      <w:divBdr>
        <w:top w:val="none" w:sz="0" w:space="0" w:color="auto"/>
        <w:left w:val="none" w:sz="0" w:space="0" w:color="auto"/>
        <w:bottom w:val="none" w:sz="0" w:space="0" w:color="auto"/>
        <w:right w:val="none" w:sz="0" w:space="0" w:color="auto"/>
      </w:divBdr>
    </w:div>
    <w:div w:id="392509267">
      <w:bodyDiv w:val="1"/>
      <w:marLeft w:val="0"/>
      <w:marRight w:val="0"/>
      <w:marTop w:val="0"/>
      <w:marBottom w:val="0"/>
      <w:divBdr>
        <w:top w:val="none" w:sz="0" w:space="0" w:color="auto"/>
        <w:left w:val="none" w:sz="0" w:space="0" w:color="auto"/>
        <w:bottom w:val="none" w:sz="0" w:space="0" w:color="auto"/>
        <w:right w:val="none" w:sz="0" w:space="0" w:color="auto"/>
      </w:divBdr>
    </w:div>
    <w:div w:id="642926122">
      <w:bodyDiv w:val="1"/>
      <w:marLeft w:val="0"/>
      <w:marRight w:val="0"/>
      <w:marTop w:val="0"/>
      <w:marBottom w:val="0"/>
      <w:divBdr>
        <w:top w:val="none" w:sz="0" w:space="0" w:color="auto"/>
        <w:left w:val="none" w:sz="0" w:space="0" w:color="auto"/>
        <w:bottom w:val="none" w:sz="0" w:space="0" w:color="auto"/>
        <w:right w:val="none" w:sz="0" w:space="0" w:color="auto"/>
      </w:divBdr>
    </w:div>
    <w:div w:id="685789497">
      <w:bodyDiv w:val="1"/>
      <w:marLeft w:val="0"/>
      <w:marRight w:val="0"/>
      <w:marTop w:val="0"/>
      <w:marBottom w:val="0"/>
      <w:divBdr>
        <w:top w:val="none" w:sz="0" w:space="0" w:color="auto"/>
        <w:left w:val="none" w:sz="0" w:space="0" w:color="auto"/>
        <w:bottom w:val="none" w:sz="0" w:space="0" w:color="auto"/>
        <w:right w:val="none" w:sz="0" w:space="0" w:color="auto"/>
      </w:divBdr>
    </w:div>
    <w:div w:id="794061673">
      <w:bodyDiv w:val="1"/>
      <w:marLeft w:val="0"/>
      <w:marRight w:val="0"/>
      <w:marTop w:val="0"/>
      <w:marBottom w:val="0"/>
      <w:divBdr>
        <w:top w:val="none" w:sz="0" w:space="0" w:color="auto"/>
        <w:left w:val="none" w:sz="0" w:space="0" w:color="auto"/>
        <w:bottom w:val="none" w:sz="0" w:space="0" w:color="auto"/>
        <w:right w:val="none" w:sz="0" w:space="0" w:color="auto"/>
      </w:divBdr>
    </w:div>
    <w:div w:id="954598056">
      <w:bodyDiv w:val="1"/>
      <w:marLeft w:val="0"/>
      <w:marRight w:val="0"/>
      <w:marTop w:val="0"/>
      <w:marBottom w:val="0"/>
      <w:divBdr>
        <w:top w:val="none" w:sz="0" w:space="0" w:color="auto"/>
        <w:left w:val="none" w:sz="0" w:space="0" w:color="auto"/>
        <w:bottom w:val="none" w:sz="0" w:space="0" w:color="auto"/>
        <w:right w:val="none" w:sz="0" w:space="0" w:color="auto"/>
      </w:divBdr>
    </w:div>
    <w:div w:id="996033172">
      <w:bodyDiv w:val="1"/>
      <w:marLeft w:val="0"/>
      <w:marRight w:val="0"/>
      <w:marTop w:val="0"/>
      <w:marBottom w:val="0"/>
      <w:divBdr>
        <w:top w:val="none" w:sz="0" w:space="0" w:color="auto"/>
        <w:left w:val="none" w:sz="0" w:space="0" w:color="auto"/>
        <w:bottom w:val="none" w:sz="0" w:space="0" w:color="auto"/>
        <w:right w:val="none" w:sz="0" w:space="0" w:color="auto"/>
      </w:divBdr>
    </w:div>
    <w:div w:id="1271745232">
      <w:bodyDiv w:val="1"/>
      <w:marLeft w:val="0"/>
      <w:marRight w:val="0"/>
      <w:marTop w:val="0"/>
      <w:marBottom w:val="0"/>
      <w:divBdr>
        <w:top w:val="none" w:sz="0" w:space="0" w:color="auto"/>
        <w:left w:val="none" w:sz="0" w:space="0" w:color="auto"/>
        <w:bottom w:val="none" w:sz="0" w:space="0" w:color="auto"/>
        <w:right w:val="none" w:sz="0" w:space="0" w:color="auto"/>
      </w:divBdr>
    </w:div>
    <w:div w:id="1404332868">
      <w:bodyDiv w:val="1"/>
      <w:marLeft w:val="0"/>
      <w:marRight w:val="0"/>
      <w:marTop w:val="0"/>
      <w:marBottom w:val="0"/>
      <w:divBdr>
        <w:top w:val="none" w:sz="0" w:space="0" w:color="auto"/>
        <w:left w:val="none" w:sz="0" w:space="0" w:color="auto"/>
        <w:bottom w:val="none" w:sz="0" w:space="0" w:color="auto"/>
        <w:right w:val="none" w:sz="0" w:space="0" w:color="auto"/>
      </w:divBdr>
    </w:div>
    <w:div w:id="1521240471">
      <w:bodyDiv w:val="1"/>
      <w:marLeft w:val="0"/>
      <w:marRight w:val="0"/>
      <w:marTop w:val="0"/>
      <w:marBottom w:val="0"/>
      <w:divBdr>
        <w:top w:val="none" w:sz="0" w:space="0" w:color="auto"/>
        <w:left w:val="none" w:sz="0" w:space="0" w:color="auto"/>
        <w:bottom w:val="none" w:sz="0" w:space="0" w:color="auto"/>
        <w:right w:val="none" w:sz="0" w:space="0" w:color="auto"/>
      </w:divBdr>
      <w:divsChild>
        <w:div w:id="1278220420">
          <w:marLeft w:val="0"/>
          <w:marRight w:val="0"/>
          <w:marTop w:val="0"/>
          <w:marBottom w:val="0"/>
          <w:divBdr>
            <w:top w:val="none" w:sz="0" w:space="0" w:color="auto"/>
            <w:left w:val="none" w:sz="0" w:space="0" w:color="auto"/>
            <w:bottom w:val="none" w:sz="0" w:space="0" w:color="auto"/>
            <w:right w:val="none" w:sz="0" w:space="0" w:color="auto"/>
          </w:divBdr>
        </w:div>
        <w:div w:id="2138795885">
          <w:marLeft w:val="0"/>
          <w:marRight w:val="0"/>
          <w:marTop w:val="0"/>
          <w:marBottom w:val="0"/>
          <w:divBdr>
            <w:top w:val="none" w:sz="0" w:space="0" w:color="auto"/>
            <w:left w:val="none" w:sz="0" w:space="0" w:color="auto"/>
            <w:bottom w:val="none" w:sz="0" w:space="0" w:color="auto"/>
            <w:right w:val="none" w:sz="0" w:space="0" w:color="auto"/>
          </w:divBdr>
        </w:div>
      </w:divsChild>
    </w:div>
    <w:div w:id="1589845987">
      <w:bodyDiv w:val="1"/>
      <w:marLeft w:val="0"/>
      <w:marRight w:val="0"/>
      <w:marTop w:val="0"/>
      <w:marBottom w:val="0"/>
      <w:divBdr>
        <w:top w:val="none" w:sz="0" w:space="0" w:color="auto"/>
        <w:left w:val="none" w:sz="0" w:space="0" w:color="auto"/>
        <w:bottom w:val="none" w:sz="0" w:space="0" w:color="auto"/>
        <w:right w:val="none" w:sz="0" w:space="0" w:color="auto"/>
      </w:divBdr>
      <w:divsChild>
        <w:div w:id="1759446584">
          <w:marLeft w:val="0"/>
          <w:marRight w:val="0"/>
          <w:marTop w:val="0"/>
          <w:marBottom w:val="0"/>
          <w:divBdr>
            <w:top w:val="none" w:sz="0" w:space="0" w:color="auto"/>
            <w:left w:val="none" w:sz="0" w:space="0" w:color="auto"/>
            <w:bottom w:val="none" w:sz="0" w:space="0" w:color="auto"/>
            <w:right w:val="none" w:sz="0" w:space="0" w:color="auto"/>
          </w:divBdr>
        </w:div>
        <w:div w:id="658538015">
          <w:marLeft w:val="0"/>
          <w:marRight w:val="0"/>
          <w:marTop w:val="0"/>
          <w:marBottom w:val="0"/>
          <w:divBdr>
            <w:top w:val="none" w:sz="0" w:space="0" w:color="auto"/>
            <w:left w:val="none" w:sz="0" w:space="0" w:color="auto"/>
            <w:bottom w:val="none" w:sz="0" w:space="0" w:color="auto"/>
            <w:right w:val="none" w:sz="0" w:space="0" w:color="auto"/>
          </w:divBdr>
        </w:div>
        <w:div w:id="187565741">
          <w:marLeft w:val="0"/>
          <w:marRight w:val="0"/>
          <w:marTop w:val="0"/>
          <w:marBottom w:val="0"/>
          <w:divBdr>
            <w:top w:val="none" w:sz="0" w:space="0" w:color="auto"/>
            <w:left w:val="none" w:sz="0" w:space="0" w:color="auto"/>
            <w:bottom w:val="none" w:sz="0" w:space="0" w:color="auto"/>
            <w:right w:val="none" w:sz="0" w:space="0" w:color="auto"/>
          </w:divBdr>
        </w:div>
        <w:div w:id="529032683">
          <w:marLeft w:val="0"/>
          <w:marRight w:val="0"/>
          <w:marTop w:val="0"/>
          <w:marBottom w:val="0"/>
          <w:divBdr>
            <w:top w:val="none" w:sz="0" w:space="0" w:color="auto"/>
            <w:left w:val="none" w:sz="0" w:space="0" w:color="auto"/>
            <w:bottom w:val="none" w:sz="0" w:space="0" w:color="auto"/>
            <w:right w:val="none" w:sz="0" w:space="0" w:color="auto"/>
          </w:divBdr>
        </w:div>
        <w:div w:id="2080402425">
          <w:marLeft w:val="0"/>
          <w:marRight w:val="0"/>
          <w:marTop w:val="0"/>
          <w:marBottom w:val="0"/>
          <w:divBdr>
            <w:top w:val="none" w:sz="0" w:space="0" w:color="auto"/>
            <w:left w:val="none" w:sz="0" w:space="0" w:color="auto"/>
            <w:bottom w:val="none" w:sz="0" w:space="0" w:color="auto"/>
            <w:right w:val="none" w:sz="0" w:space="0" w:color="auto"/>
          </w:divBdr>
        </w:div>
      </w:divsChild>
    </w:div>
    <w:div w:id="1717046182">
      <w:bodyDiv w:val="1"/>
      <w:marLeft w:val="0"/>
      <w:marRight w:val="0"/>
      <w:marTop w:val="0"/>
      <w:marBottom w:val="0"/>
      <w:divBdr>
        <w:top w:val="none" w:sz="0" w:space="0" w:color="auto"/>
        <w:left w:val="none" w:sz="0" w:space="0" w:color="auto"/>
        <w:bottom w:val="none" w:sz="0" w:space="0" w:color="auto"/>
        <w:right w:val="none" w:sz="0" w:space="0" w:color="auto"/>
      </w:divBdr>
    </w:div>
    <w:div w:id="1784113867">
      <w:bodyDiv w:val="1"/>
      <w:marLeft w:val="0"/>
      <w:marRight w:val="0"/>
      <w:marTop w:val="0"/>
      <w:marBottom w:val="0"/>
      <w:divBdr>
        <w:top w:val="none" w:sz="0" w:space="0" w:color="auto"/>
        <w:left w:val="none" w:sz="0" w:space="0" w:color="auto"/>
        <w:bottom w:val="none" w:sz="0" w:space="0" w:color="auto"/>
        <w:right w:val="none" w:sz="0" w:space="0" w:color="auto"/>
      </w:divBdr>
    </w:div>
    <w:div w:id="183187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one.org/node/987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rporate.exxonmobil.com/en/company/news-and-updates/speeches/unleashing-innovation-to-meet-our-energy-and-environmental-needs"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reuters.com/article/us-china-energy-renewables-idUSKBN14P06P" TargetMode="External"/><Relationship Id="rId13" Type="http://schemas.openxmlformats.org/officeDocument/2006/relationships/hyperlink" Target="http://www.b-t.energy/ventures/" TargetMode="External"/><Relationship Id="rId3" Type="http://schemas.openxmlformats.org/officeDocument/2006/relationships/hyperlink" Target="https://climateone.org/node/9870/" TargetMode="External"/><Relationship Id="rId7" Type="http://schemas.openxmlformats.org/officeDocument/2006/relationships/hyperlink" Target="https://obamawhitehouse.archives.gov/the-press-office/2011/09/16/president-obama-signs-america-invents-act-overhauling-patent-system-stim" TargetMode="External"/><Relationship Id="rId12" Type="http://schemas.openxmlformats.org/officeDocument/2006/relationships/hyperlink" Target="https://incubatenergy.org/" TargetMode="External"/><Relationship Id="rId2" Type="http://schemas.openxmlformats.org/officeDocument/2006/relationships/hyperlink" Target="http://sciencedebate.org/20answers" TargetMode="External"/><Relationship Id="rId1" Type="http://schemas.openxmlformats.org/officeDocument/2006/relationships/hyperlink" Target="http://www.whitehouse.gov/america-first-energy" TargetMode="External"/><Relationship Id="rId6" Type="http://schemas.openxmlformats.org/officeDocument/2006/relationships/hyperlink" Target="http://www.cleantechpatentedge.com/" TargetMode="External"/><Relationship Id="rId11" Type="http://schemas.openxmlformats.org/officeDocument/2006/relationships/hyperlink" Target="http://www.xcelenergy.com/staticfiles/xe/PDF/Marketing/CO-Innovative-Clean-Technology-Info-Sheet.pdf" TargetMode="External"/><Relationship Id="rId5" Type="http://schemas.openxmlformats.org/officeDocument/2006/relationships/hyperlink" Target="http://www.nber.org/papers/w7552" TargetMode="External"/><Relationship Id="rId10" Type="http://schemas.openxmlformats.org/officeDocument/2006/relationships/hyperlink" Target="http://www.aip.org/fyi/2016/senate-passes-bipartisan-energy-policy-bill-loaded-science-provisions" TargetMode="External"/><Relationship Id="rId4" Type="http://schemas.openxmlformats.org/officeDocument/2006/relationships/hyperlink" Target="http://www.corporate.exxonmobil.com/en/company/news-and-updates/speeches/unleashing-innovation-to-meet-our-energy-and-environmental-needs" TargetMode="External"/><Relationship Id="rId9" Type="http://schemas.openxmlformats.org/officeDocument/2006/relationships/hyperlink" Target="http://mission-innovation.net/" TargetMode="External"/><Relationship Id="rId14" Type="http://schemas.openxmlformats.org/officeDocument/2006/relationships/hyperlink" Target="http://www.gatesnotes.com/Energy/Breakthrough-Energy-Ven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5788-3740-42AE-9AD4-FE34017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TotalTime>
  <Pages>14</Pages>
  <Words>5358</Words>
  <Characters>30544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35831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Devashree Saha</dc:creator>
  <cp:lastModifiedBy>Mark Muro</cp:lastModifiedBy>
  <cp:revision>112</cp:revision>
  <cp:lastPrinted>2017-03-22T15:58:00Z</cp:lastPrinted>
  <dcterms:created xsi:type="dcterms:W3CDTF">2017-03-18T21:36:00Z</dcterms:created>
  <dcterms:modified xsi:type="dcterms:W3CDTF">2017-04-08T23:06:00Z</dcterms:modified>
</cp:coreProperties>
</file>