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6F7737" w14:textId="66E89621" w:rsidR="009D5BC8" w:rsidRPr="00247A54" w:rsidRDefault="0062327E" w:rsidP="0062327E">
      <w:pPr>
        <w:rPr>
          <w:rFonts w:ascii="Times New Roman" w:hAnsi="Times New Roman" w:cs="Times New Roman"/>
          <w:b/>
          <w:bCs/>
        </w:rPr>
      </w:pPr>
      <w:r w:rsidRPr="00247A54">
        <w:rPr>
          <w:rFonts w:ascii="Times New Roman" w:hAnsi="Times New Roman" w:cs="Times New Roman"/>
          <w:b/>
          <w:bCs/>
        </w:rPr>
        <w:t xml:space="preserve">Mapping Global Cities: Understanding the </w:t>
      </w:r>
      <w:r w:rsidR="00EC0CD0" w:rsidRPr="00247A54">
        <w:rPr>
          <w:rFonts w:ascii="Times New Roman" w:hAnsi="Times New Roman" w:cs="Times New Roman"/>
          <w:b/>
          <w:bCs/>
        </w:rPr>
        <w:t>Metropolitan</w:t>
      </w:r>
      <w:r w:rsidRPr="00247A54">
        <w:rPr>
          <w:rFonts w:ascii="Times New Roman" w:hAnsi="Times New Roman" w:cs="Times New Roman"/>
          <w:b/>
          <w:bCs/>
        </w:rPr>
        <w:t xml:space="preserve"> Drivers of Global Growth and Prosperity</w:t>
      </w:r>
    </w:p>
    <w:p w14:paraId="6E9A2ABF" w14:textId="3AA2D551" w:rsidR="006A7A0E" w:rsidRPr="00247A54" w:rsidRDefault="00A30BBA" w:rsidP="00D20D38">
      <w:pPr>
        <w:spacing w:line="240" w:lineRule="auto"/>
        <w:rPr>
          <w:rFonts w:ascii="Times New Roman" w:hAnsi="Times New Roman" w:cs="Times New Roman"/>
          <w:b/>
        </w:rPr>
      </w:pPr>
      <w:r w:rsidRPr="00247A54">
        <w:rPr>
          <w:rFonts w:ascii="Times New Roman" w:hAnsi="Times New Roman" w:cs="Times New Roman"/>
          <w:b/>
        </w:rPr>
        <w:t xml:space="preserve">I. </w:t>
      </w:r>
      <w:r w:rsidR="006A7A0E" w:rsidRPr="00247A54">
        <w:rPr>
          <w:rFonts w:ascii="Times New Roman" w:hAnsi="Times New Roman" w:cs="Times New Roman"/>
          <w:b/>
        </w:rPr>
        <w:t>Introduction</w:t>
      </w:r>
    </w:p>
    <w:p w14:paraId="5FAB8BEA" w14:textId="77777777" w:rsidR="004A1E49" w:rsidRPr="00247A54" w:rsidRDefault="004A1E49" w:rsidP="00EC2DD4">
      <w:pPr>
        <w:spacing w:line="240" w:lineRule="auto"/>
        <w:rPr>
          <w:rFonts w:ascii="Times New Roman" w:hAnsi="Times New Roman" w:cs="Times New Roman"/>
        </w:rPr>
      </w:pPr>
      <w:r w:rsidRPr="00247A54">
        <w:rPr>
          <w:rFonts w:ascii="Times New Roman" w:hAnsi="Times New Roman" w:cs="Times New Roman"/>
        </w:rPr>
        <w:t>The global economy was unable to regain its pre-crisis growth trend in 2016</w:t>
      </w:r>
      <w:r w:rsidR="0070430C" w:rsidRPr="00247A54">
        <w:rPr>
          <w:rFonts w:ascii="Times New Roman" w:hAnsi="Times New Roman" w:cs="Times New Roman"/>
        </w:rPr>
        <w:t xml:space="preserve">. </w:t>
      </w:r>
      <w:r w:rsidR="00C33450" w:rsidRPr="00247A54">
        <w:rPr>
          <w:rFonts w:ascii="Times New Roman" w:hAnsi="Times New Roman" w:cs="Times New Roman"/>
        </w:rPr>
        <w:t>Three</w:t>
      </w:r>
      <w:r w:rsidR="0062327E" w:rsidRPr="00247A54">
        <w:rPr>
          <w:rFonts w:ascii="Times New Roman" w:hAnsi="Times New Roman" w:cs="Times New Roman"/>
        </w:rPr>
        <w:t xml:space="preserve"> months after the United Kingdom’s exit </w:t>
      </w:r>
      <w:r w:rsidR="00C33450" w:rsidRPr="00247A54">
        <w:rPr>
          <w:rFonts w:ascii="Times New Roman" w:hAnsi="Times New Roman" w:cs="Times New Roman"/>
        </w:rPr>
        <w:t xml:space="preserve">from </w:t>
      </w:r>
      <w:r w:rsidR="000909E4" w:rsidRPr="00247A54">
        <w:rPr>
          <w:rFonts w:ascii="Times New Roman" w:hAnsi="Times New Roman" w:cs="Times New Roman"/>
        </w:rPr>
        <w:t>a still-stagnant</w:t>
      </w:r>
      <w:r w:rsidR="00C33450" w:rsidRPr="00247A54">
        <w:rPr>
          <w:rFonts w:ascii="Times New Roman" w:hAnsi="Times New Roman" w:cs="Times New Roman"/>
        </w:rPr>
        <w:t xml:space="preserve"> European Union and two months ahead of the presidential election in the United States, residents and leaders in advanced economies are </w:t>
      </w:r>
      <w:r w:rsidR="00183A32" w:rsidRPr="00247A54">
        <w:rPr>
          <w:rFonts w:ascii="Times New Roman" w:hAnsi="Times New Roman" w:cs="Times New Roman"/>
        </w:rPr>
        <w:t>responding</w:t>
      </w:r>
      <w:r w:rsidR="00C33450" w:rsidRPr="00247A54">
        <w:rPr>
          <w:rFonts w:ascii="Times New Roman" w:hAnsi="Times New Roman" w:cs="Times New Roman"/>
        </w:rPr>
        <w:t xml:space="preserve"> to a decade of insufficiently inclusive economic growth.</w:t>
      </w:r>
      <w:r w:rsidR="00C33450" w:rsidRPr="00247A54">
        <w:rPr>
          <w:rStyle w:val="EndnoteReference"/>
          <w:rFonts w:ascii="Times New Roman" w:hAnsi="Times New Roman" w:cs="Times New Roman"/>
        </w:rPr>
        <w:endnoteReference w:id="1"/>
      </w:r>
      <w:r w:rsidR="00C33450" w:rsidRPr="00247A54">
        <w:rPr>
          <w:rFonts w:ascii="Times New Roman" w:hAnsi="Times New Roman" w:cs="Times New Roman"/>
        </w:rPr>
        <w:t xml:space="preserve"> </w:t>
      </w:r>
      <w:r w:rsidR="00183A32" w:rsidRPr="00247A54">
        <w:rPr>
          <w:rFonts w:ascii="Times New Roman" w:hAnsi="Times New Roman" w:cs="Times New Roman"/>
        </w:rPr>
        <w:t>At the same time, the investment-led model that has propelled China’s economy forward</w:t>
      </w:r>
      <w:r w:rsidR="000909E4" w:rsidRPr="00247A54">
        <w:rPr>
          <w:rFonts w:ascii="Times New Roman" w:hAnsi="Times New Roman" w:cs="Times New Roman"/>
        </w:rPr>
        <w:t xml:space="preserve">, </w:t>
      </w:r>
      <w:r w:rsidR="00183A32" w:rsidRPr="00247A54">
        <w:rPr>
          <w:rFonts w:ascii="Times New Roman" w:hAnsi="Times New Roman" w:cs="Times New Roman"/>
        </w:rPr>
        <w:t xml:space="preserve">and the commodities-driven model </w:t>
      </w:r>
      <w:r w:rsidR="000909E4" w:rsidRPr="00247A54">
        <w:rPr>
          <w:rFonts w:ascii="Times New Roman" w:hAnsi="Times New Roman" w:cs="Times New Roman"/>
        </w:rPr>
        <w:t>that has done the same in</w:t>
      </w:r>
      <w:r w:rsidR="00183A32" w:rsidRPr="00247A54">
        <w:rPr>
          <w:rFonts w:ascii="Times New Roman" w:hAnsi="Times New Roman" w:cs="Times New Roman"/>
        </w:rPr>
        <w:t xml:space="preserve"> Latin America</w:t>
      </w:r>
      <w:r w:rsidR="000909E4" w:rsidRPr="00247A54">
        <w:rPr>
          <w:rFonts w:ascii="Times New Roman" w:hAnsi="Times New Roman" w:cs="Times New Roman"/>
        </w:rPr>
        <w:t>,</w:t>
      </w:r>
      <w:r w:rsidR="00183A32" w:rsidRPr="00247A54">
        <w:rPr>
          <w:rFonts w:ascii="Times New Roman" w:hAnsi="Times New Roman" w:cs="Times New Roman"/>
        </w:rPr>
        <w:t xml:space="preserve"> </w:t>
      </w:r>
      <w:r w:rsidR="000909E4" w:rsidRPr="00247A54">
        <w:rPr>
          <w:rFonts w:ascii="Times New Roman" w:hAnsi="Times New Roman" w:cs="Times New Roman"/>
        </w:rPr>
        <w:t>appears to be</w:t>
      </w:r>
      <w:r w:rsidR="00183A32" w:rsidRPr="00247A54">
        <w:rPr>
          <w:rFonts w:ascii="Times New Roman" w:hAnsi="Times New Roman" w:cs="Times New Roman"/>
        </w:rPr>
        <w:t xml:space="preserve"> running up against diminishing returns.</w:t>
      </w:r>
      <w:r w:rsidR="00183A32" w:rsidRPr="00247A54">
        <w:rPr>
          <w:rStyle w:val="EndnoteReference"/>
          <w:rFonts w:ascii="Times New Roman" w:hAnsi="Times New Roman" w:cs="Times New Roman"/>
        </w:rPr>
        <w:endnoteReference w:id="2"/>
      </w:r>
      <w:r w:rsidR="00913BB7" w:rsidRPr="00247A54">
        <w:rPr>
          <w:rFonts w:ascii="Times New Roman" w:hAnsi="Times New Roman" w:cs="Times New Roman"/>
        </w:rPr>
        <w:t xml:space="preserve"> </w:t>
      </w:r>
    </w:p>
    <w:p w14:paraId="294C3602" w14:textId="6E9676AE" w:rsidR="0062327E" w:rsidRPr="00247A54" w:rsidRDefault="009957C1" w:rsidP="00EC2DD4">
      <w:pPr>
        <w:spacing w:line="240" w:lineRule="auto"/>
        <w:rPr>
          <w:rFonts w:ascii="Times New Roman" w:hAnsi="Times New Roman" w:cs="Times New Roman"/>
        </w:rPr>
      </w:pPr>
      <w:r w:rsidRPr="00247A54">
        <w:rPr>
          <w:rFonts w:ascii="Times New Roman" w:hAnsi="Times New Roman" w:cs="Times New Roman"/>
        </w:rPr>
        <w:t>Amid these uncertainties, new questions naturally emerge about how and where the next round of durable economic growth will occur. In terms of “the how,” t</w:t>
      </w:r>
      <w:r w:rsidR="0070430C" w:rsidRPr="00247A54">
        <w:rPr>
          <w:rFonts w:ascii="Times New Roman" w:hAnsi="Times New Roman" w:cs="Times New Roman"/>
        </w:rPr>
        <w:t xml:space="preserve">he developed world has long relied upon productivity-advancing ideas, knowledge, and </w:t>
      </w:r>
      <w:r w:rsidRPr="00247A54">
        <w:rPr>
          <w:rFonts w:ascii="Times New Roman" w:hAnsi="Times New Roman" w:cs="Times New Roman"/>
        </w:rPr>
        <w:t xml:space="preserve">global </w:t>
      </w:r>
      <w:r w:rsidR="0070430C" w:rsidRPr="00247A54">
        <w:rPr>
          <w:rFonts w:ascii="Times New Roman" w:hAnsi="Times New Roman" w:cs="Times New Roman"/>
        </w:rPr>
        <w:t>connectivity to spur rising living standards.</w:t>
      </w:r>
      <w:r w:rsidR="0070430C" w:rsidRPr="00247A54">
        <w:rPr>
          <w:rStyle w:val="EndnoteReference"/>
          <w:rFonts w:ascii="Times New Roman" w:hAnsi="Times New Roman" w:cs="Times New Roman"/>
        </w:rPr>
        <w:endnoteReference w:id="3"/>
      </w:r>
      <w:r w:rsidR="0070430C" w:rsidRPr="00247A54">
        <w:rPr>
          <w:rFonts w:ascii="Times New Roman" w:hAnsi="Times New Roman" w:cs="Times New Roman"/>
        </w:rPr>
        <w:t xml:space="preserve"> Major </w:t>
      </w:r>
      <w:r w:rsidRPr="00247A54">
        <w:rPr>
          <w:rFonts w:ascii="Times New Roman" w:hAnsi="Times New Roman" w:cs="Times New Roman"/>
        </w:rPr>
        <w:t>emerging</w:t>
      </w:r>
      <w:r w:rsidR="0070430C" w:rsidRPr="00247A54">
        <w:rPr>
          <w:rFonts w:ascii="Times New Roman" w:hAnsi="Times New Roman" w:cs="Times New Roman"/>
        </w:rPr>
        <w:t xml:space="preserve"> markets, as they have grown wealthier</w:t>
      </w:r>
      <w:r w:rsidRPr="00247A54">
        <w:rPr>
          <w:rFonts w:ascii="Times New Roman" w:hAnsi="Times New Roman" w:cs="Times New Roman"/>
        </w:rPr>
        <w:t xml:space="preserve"> and can no longer rely </w:t>
      </w:r>
      <w:r w:rsidR="004A1E49" w:rsidRPr="00247A54">
        <w:rPr>
          <w:rFonts w:ascii="Times New Roman" w:hAnsi="Times New Roman" w:cs="Times New Roman"/>
        </w:rPr>
        <w:t>on the forces of economic convergence alone to propel growth</w:t>
      </w:r>
      <w:r w:rsidR="0070430C" w:rsidRPr="00247A54">
        <w:rPr>
          <w:rFonts w:ascii="Times New Roman" w:hAnsi="Times New Roman" w:cs="Times New Roman"/>
        </w:rPr>
        <w:t xml:space="preserve">, are now increasingly reliant </w:t>
      </w:r>
      <w:r w:rsidRPr="00247A54">
        <w:rPr>
          <w:rFonts w:ascii="Times New Roman" w:hAnsi="Times New Roman" w:cs="Times New Roman"/>
        </w:rPr>
        <w:t>on a similar path to prosperity.</w:t>
      </w:r>
      <w:r w:rsidRPr="00247A54">
        <w:rPr>
          <w:rStyle w:val="EndnoteReference"/>
          <w:rFonts w:ascii="Times New Roman" w:hAnsi="Times New Roman" w:cs="Times New Roman"/>
        </w:rPr>
        <w:endnoteReference w:id="4"/>
      </w:r>
      <w:r w:rsidRPr="00247A54">
        <w:rPr>
          <w:rFonts w:ascii="Times New Roman" w:hAnsi="Times New Roman" w:cs="Times New Roman"/>
        </w:rPr>
        <w:t xml:space="preserve"> </w:t>
      </w:r>
    </w:p>
    <w:p w14:paraId="5604A87C" w14:textId="1CF32980" w:rsidR="00ED1219" w:rsidRPr="00247A54" w:rsidRDefault="000909E4" w:rsidP="00EC2DD4">
      <w:pPr>
        <w:spacing w:line="240" w:lineRule="auto"/>
        <w:rPr>
          <w:rFonts w:ascii="Times New Roman" w:hAnsi="Times New Roman" w:cs="Times New Roman"/>
        </w:rPr>
      </w:pPr>
      <w:r w:rsidRPr="00247A54">
        <w:rPr>
          <w:rFonts w:ascii="Times New Roman" w:hAnsi="Times New Roman" w:cs="Times New Roman"/>
        </w:rPr>
        <w:t>“</w:t>
      </w:r>
      <w:r w:rsidR="00D542C3" w:rsidRPr="00247A54">
        <w:rPr>
          <w:rFonts w:ascii="Times New Roman" w:hAnsi="Times New Roman" w:cs="Times New Roman"/>
        </w:rPr>
        <w:t>T</w:t>
      </w:r>
      <w:r w:rsidRPr="00247A54">
        <w:rPr>
          <w:rFonts w:ascii="Times New Roman" w:hAnsi="Times New Roman" w:cs="Times New Roman"/>
        </w:rPr>
        <w:t xml:space="preserve">he where” </w:t>
      </w:r>
      <w:r w:rsidR="00D542C3" w:rsidRPr="00247A54">
        <w:rPr>
          <w:rFonts w:ascii="Times New Roman" w:hAnsi="Times New Roman" w:cs="Times New Roman"/>
        </w:rPr>
        <w:t>within these nations will continue to be</w:t>
      </w:r>
      <w:r w:rsidRPr="00247A54">
        <w:rPr>
          <w:rFonts w:ascii="Times New Roman" w:hAnsi="Times New Roman" w:cs="Times New Roman"/>
        </w:rPr>
        <w:t xml:space="preserve"> major cities and metropolitan areas, which concentrate the fundamental factors needed to create competitive environments and generate growth. </w:t>
      </w:r>
      <w:r w:rsidR="00ED7936" w:rsidRPr="00247A54">
        <w:rPr>
          <w:rFonts w:ascii="Times New Roman" w:hAnsi="Times New Roman" w:cs="Times New Roman"/>
        </w:rPr>
        <w:t xml:space="preserve">The </w:t>
      </w:r>
      <w:r w:rsidR="00A17F8E" w:rsidRPr="00247A54">
        <w:rPr>
          <w:rFonts w:ascii="Times New Roman" w:hAnsi="Times New Roman" w:cs="Times New Roman"/>
        </w:rPr>
        <w:t>global</w:t>
      </w:r>
      <w:r w:rsidR="00ED7936" w:rsidRPr="00247A54">
        <w:rPr>
          <w:rFonts w:ascii="Times New Roman" w:hAnsi="Times New Roman" w:cs="Times New Roman"/>
        </w:rPr>
        <w:t xml:space="preserve"> economy and cities are inextricably linked. </w:t>
      </w:r>
      <w:r w:rsidR="009A1C2F" w:rsidRPr="00247A54">
        <w:rPr>
          <w:rFonts w:ascii="Times New Roman" w:hAnsi="Times New Roman" w:cs="Times New Roman"/>
        </w:rPr>
        <w:t>Cities</w:t>
      </w:r>
      <w:r w:rsidR="00ED7936" w:rsidRPr="00247A54">
        <w:rPr>
          <w:rFonts w:ascii="Times New Roman" w:hAnsi="Times New Roman" w:cs="Times New Roman"/>
        </w:rPr>
        <w:t xml:space="preserve"> are essential to the global economy—they are the locus for economic growth and development. And the glob</w:t>
      </w:r>
      <w:r w:rsidR="009A1C2F" w:rsidRPr="00247A54">
        <w:rPr>
          <w:rFonts w:ascii="Times New Roman" w:hAnsi="Times New Roman" w:cs="Times New Roman"/>
        </w:rPr>
        <w:t>al economy is essential to cities</w:t>
      </w:r>
      <w:r w:rsidR="00ED7936" w:rsidRPr="00247A54">
        <w:rPr>
          <w:rFonts w:ascii="Times New Roman" w:hAnsi="Times New Roman" w:cs="Times New Roman"/>
        </w:rPr>
        <w:t>—</w:t>
      </w:r>
      <w:r w:rsidR="006A7A0E" w:rsidRPr="00247A54">
        <w:rPr>
          <w:rFonts w:ascii="Times New Roman" w:hAnsi="Times New Roman" w:cs="Times New Roman"/>
        </w:rPr>
        <w:t>tapping global demand for locally-produced goods and services</w:t>
      </w:r>
      <w:r w:rsidR="00492176" w:rsidRPr="00247A54">
        <w:rPr>
          <w:rFonts w:ascii="Times New Roman" w:hAnsi="Times New Roman" w:cs="Times New Roman"/>
        </w:rPr>
        <w:t xml:space="preserve"> is how </w:t>
      </w:r>
      <w:r w:rsidR="009A1C2F" w:rsidRPr="00247A54">
        <w:rPr>
          <w:rFonts w:ascii="Times New Roman" w:hAnsi="Times New Roman" w:cs="Times New Roman"/>
        </w:rPr>
        <w:t>they</w:t>
      </w:r>
      <w:r w:rsidR="00492176" w:rsidRPr="00247A54">
        <w:rPr>
          <w:rFonts w:ascii="Times New Roman" w:hAnsi="Times New Roman" w:cs="Times New Roman"/>
        </w:rPr>
        <w:t xml:space="preserve"> grow and prosper.</w:t>
      </w:r>
      <w:r w:rsidR="001A7B7B" w:rsidRPr="00247A54">
        <w:rPr>
          <w:rFonts w:ascii="Times New Roman" w:hAnsi="Times New Roman" w:cs="Times New Roman"/>
        </w:rPr>
        <w:t xml:space="preserve"> </w:t>
      </w:r>
      <w:r w:rsidR="00492176" w:rsidRPr="00247A54">
        <w:rPr>
          <w:rFonts w:ascii="Times New Roman" w:hAnsi="Times New Roman" w:cs="Times New Roman"/>
        </w:rPr>
        <w:t xml:space="preserve"> </w:t>
      </w:r>
      <w:r w:rsidR="00CB168D" w:rsidRPr="00247A54">
        <w:rPr>
          <w:rFonts w:ascii="Times New Roman" w:hAnsi="Times New Roman" w:cs="Times New Roman"/>
        </w:rPr>
        <w:t xml:space="preserve">Three </w:t>
      </w:r>
      <w:r w:rsidR="009634BD" w:rsidRPr="00247A54">
        <w:rPr>
          <w:rFonts w:ascii="Times New Roman" w:hAnsi="Times New Roman" w:cs="Times New Roman"/>
        </w:rPr>
        <w:t>megatrends</w:t>
      </w:r>
      <w:r w:rsidR="00ED1219" w:rsidRPr="00247A54">
        <w:rPr>
          <w:rFonts w:ascii="Times New Roman" w:hAnsi="Times New Roman" w:cs="Times New Roman"/>
        </w:rPr>
        <w:t xml:space="preserve"> </w:t>
      </w:r>
      <w:r w:rsidR="00F12736" w:rsidRPr="00247A54">
        <w:rPr>
          <w:rFonts w:ascii="Times New Roman" w:hAnsi="Times New Roman" w:cs="Times New Roman"/>
        </w:rPr>
        <w:t xml:space="preserve">are distinctly positioning cities as the world’s competitive economic units while simultaneously redefining what it takes for them to excel in today’s economy: </w:t>
      </w:r>
      <w:r w:rsidRPr="00247A54">
        <w:rPr>
          <w:rFonts w:ascii="Times New Roman" w:hAnsi="Times New Roman" w:cs="Times New Roman"/>
        </w:rPr>
        <w:t xml:space="preserve"> </w:t>
      </w:r>
    </w:p>
    <w:p w14:paraId="7FD42B7F" w14:textId="1EA9373F" w:rsidR="00ED1219" w:rsidRPr="00247A54" w:rsidRDefault="00ED1219" w:rsidP="00ED1219">
      <w:pPr>
        <w:pStyle w:val="ListParagraph"/>
        <w:numPr>
          <w:ilvl w:val="0"/>
          <w:numId w:val="17"/>
        </w:numPr>
        <w:spacing w:line="240" w:lineRule="auto"/>
        <w:rPr>
          <w:rFonts w:ascii="Times New Roman" w:hAnsi="Times New Roman" w:cs="Times New Roman"/>
        </w:rPr>
      </w:pPr>
      <w:r w:rsidRPr="00247A54">
        <w:rPr>
          <w:rFonts w:ascii="Times New Roman" w:hAnsi="Times New Roman" w:cs="Times New Roman"/>
          <w:b/>
        </w:rPr>
        <w:t>Urbanization</w:t>
      </w:r>
      <w:r w:rsidRPr="00247A54">
        <w:rPr>
          <w:rFonts w:ascii="Times New Roman" w:hAnsi="Times New Roman" w:cs="Times New Roman"/>
        </w:rPr>
        <w:t xml:space="preserve">, quite simply, has placed cities at the vanguard of </w:t>
      </w:r>
      <w:r w:rsidR="00B61B56" w:rsidRPr="00247A54">
        <w:rPr>
          <w:rFonts w:ascii="Times New Roman" w:hAnsi="Times New Roman" w:cs="Times New Roman"/>
        </w:rPr>
        <w:t xml:space="preserve">global </w:t>
      </w:r>
      <w:r w:rsidRPr="00247A54">
        <w:rPr>
          <w:rFonts w:ascii="Times New Roman" w:hAnsi="Times New Roman" w:cs="Times New Roman"/>
        </w:rPr>
        <w:t xml:space="preserve">economic growth. </w:t>
      </w:r>
      <w:r w:rsidR="00B61B56" w:rsidRPr="00247A54">
        <w:rPr>
          <w:rFonts w:ascii="Times New Roman" w:hAnsi="Times New Roman" w:cs="Times New Roman"/>
        </w:rPr>
        <w:t>Today’s markets crave the knowledge exchange, dense labor pools, and shared inputs that cities provide.</w:t>
      </w:r>
      <w:r w:rsidR="00B61B56" w:rsidRPr="00247A54">
        <w:rPr>
          <w:rStyle w:val="EndnoteReference"/>
          <w:rFonts w:ascii="Times New Roman" w:hAnsi="Times New Roman" w:cs="Times New Roman"/>
        </w:rPr>
        <w:endnoteReference w:id="5"/>
      </w:r>
      <w:r w:rsidR="00B61B56" w:rsidRPr="00247A54">
        <w:rPr>
          <w:rFonts w:ascii="Times New Roman" w:hAnsi="Times New Roman" w:cs="Times New Roman"/>
        </w:rPr>
        <w:t xml:space="preserve">  Thus, worldwide industrialization has coincided with worldwide urbanization.</w:t>
      </w:r>
      <w:r w:rsidR="00B61B56" w:rsidRPr="00247A54">
        <w:rPr>
          <w:rStyle w:val="EndnoteReference"/>
          <w:rFonts w:ascii="Times New Roman" w:hAnsi="Times New Roman" w:cs="Times New Roman"/>
        </w:rPr>
        <w:endnoteReference w:id="6"/>
      </w:r>
      <w:r w:rsidR="00B61B56" w:rsidRPr="00247A54">
        <w:rPr>
          <w:rFonts w:ascii="Times New Roman" w:hAnsi="Times New Roman" w:cs="Times New Roman"/>
        </w:rPr>
        <w:t xml:space="preserve"> </w:t>
      </w:r>
    </w:p>
    <w:p w14:paraId="4869A526" w14:textId="77777777" w:rsidR="00CB168D" w:rsidRPr="00247A54" w:rsidRDefault="00CB168D" w:rsidP="00CB168D">
      <w:pPr>
        <w:pStyle w:val="ListParagraph"/>
        <w:spacing w:line="240" w:lineRule="auto"/>
        <w:rPr>
          <w:rFonts w:ascii="Times New Roman" w:hAnsi="Times New Roman" w:cs="Times New Roman"/>
        </w:rPr>
      </w:pPr>
    </w:p>
    <w:p w14:paraId="71F7E412" w14:textId="292CD97F" w:rsidR="00ED1219" w:rsidRPr="00247A54" w:rsidRDefault="00ED1219" w:rsidP="00ED1219">
      <w:pPr>
        <w:pStyle w:val="ListParagraph"/>
        <w:numPr>
          <w:ilvl w:val="0"/>
          <w:numId w:val="17"/>
        </w:numPr>
        <w:spacing w:line="240" w:lineRule="auto"/>
        <w:rPr>
          <w:rFonts w:ascii="Times New Roman" w:hAnsi="Times New Roman" w:cs="Times New Roman"/>
        </w:rPr>
      </w:pPr>
      <w:r w:rsidRPr="00247A54">
        <w:rPr>
          <w:rFonts w:ascii="Times New Roman" w:hAnsi="Times New Roman" w:cs="Times New Roman"/>
          <w:b/>
        </w:rPr>
        <w:t>Globalization</w:t>
      </w:r>
      <w:r w:rsidRPr="00247A54">
        <w:rPr>
          <w:rFonts w:ascii="Times New Roman" w:hAnsi="Times New Roman" w:cs="Times New Roman"/>
        </w:rPr>
        <w:t xml:space="preserve">, </w:t>
      </w:r>
      <w:r w:rsidR="00A74615" w:rsidRPr="00247A54">
        <w:rPr>
          <w:rFonts w:ascii="Times New Roman" w:hAnsi="Times New Roman" w:cs="Times New Roman"/>
        </w:rPr>
        <w:t>despite recent slowdowns in global goods trade</w:t>
      </w:r>
      <w:r w:rsidRPr="00247A54">
        <w:rPr>
          <w:rFonts w:ascii="Times New Roman" w:hAnsi="Times New Roman" w:cs="Times New Roman"/>
        </w:rPr>
        <w:t xml:space="preserve">, </w:t>
      </w:r>
      <w:r w:rsidR="009A1C2F" w:rsidRPr="00247A54">
        <w:rPr>
          <w:rFonts w:ascii="Times New Roman" w:hAnsi="Times New Roman" w:cs="Times New Roman"/>
        </w:rPr>
        <w:t>has intensified</w:t>
      </w:r>
      <w:r w:rsidR="00A74615" w:rsidRPr="00247A54">
        <w:rPr>
          <w:rFonts w:ascii="Times New Roman" w:hAnsi="Times New Roman" w:cs="Times New Roman"/>
        </w:rPr>
        <w:t xml:space="preserve"> when measured at its broadest—flows of goods, services, capital, people, and data—</w:t>
      </w:r>
      <w:r w:rsidR="009A1C2F" w:rsidRPr="00247A54">
        <w:rPr>
          <w:rFonts w:ascii="Times New Roman" w:hAnsi="Times New Roman" w:cs="Times New Roman"/>
        </w:rPr>
        <w:t xml:space="preserve">and </w:t>
      </w:r>
      <w:r w:rsidRPr="00247A54">
        <w:rPr>
          <w:rFonts w:ascii="Times New Roman" w:hAnsi="Times New Roman" w:cs="Times New Roman"/>
        </w:rPr>
        <w:t>will continue apace.</w:t>
      </w:r>
      <w:r w:rsidR="00146668" w:rsidRPr="00247A54">
        <w:rPr>
          <w:rStyle w:val="EndnoteReference"/>
          <w:rFonts w:ascii="Times New Roman" w:hAnsi="Times New Roman" w:cs="Times New Roman"/>
        </w:rPr>
        <w:endnoteReference w:id="7"/>
      </w:r>
      <w:r w:rsidRPr="00247A54">
        <w:rPr>
          <w:rFonts w:ascii="Times New Roman" w:hAnsi="Times New Roman" w:cs="Times New Roman"/>
        </w:rPr>
        <w:t xml:space="preserve"> Cities must maintain competitive </w:t>
      </w:r>
      <w:r w:rsidRPr="00247A54">
        <w:rPr>
          <w:rFonts w:ascii="Times New Roman" w:hAnsi="Times New Roman" w:cs="Times New Roman"/>
          <w:i/>
        </w:rPr>
        <w:t>traded clusters</w:t>
      </w:r>
      <w:r w:rsidRPr="00247A54">
        <w:rPr>
          <w:rFonts w:ascii="Times New Roman" w:hAnsi="Times New Roman" w:cs="Times New Roman"/>
        </w:rPr>
        <w:t xml:space="preserve"> that generate exports and attract foreign investment, and connect locally made products an</w:t>
      </w:r>
      <w:r w:rsidR="00CB168D" w:rsidRPr="00247A54">
        <w:rPr>
          <w:rFonts w:ascii="Times New Roman" w:hAnsi="Times New Roman" w:cs="Times New Roman"/>
        </w:rPr>
        <w:t>d services to the global market</w:t>
      </w:r>
      <w:r w:rsidRPr="00247A54">
        <w:rPr>
          <w:rFonts w:ascii="Times New Roman" w:hAnsi="Times New Roman" w:cs="Times New Roman"/>
        </w:rPr>
        <w:t xml:space="preserve">place through </w:t>
      </w:r>
      <w:r w:rsidRPr="00247A54">
        <w:rPr>
          <w:rFonts w:ascii="Times New Roman" w:hAnsi="Times New Roman" w:cs="Times New Roman"/>
          <w:i/>
        </w:rPr>
        <w:t>physical and virtual</w:t>
      </w:r>
      <w:r w:rsidRPr="00247A54">
        <w:rPr>
          <w:rFonts w:ascii="Times New Roman" w:hAnsi="Times New Roman" w:cs="Times New Roman"/>
        </w:rPr>
        <w:t xml:space="preserve"> </w:t>
      </w:r>
      <w:r w:rsidRPr="00247A54">
        <w:rPr>
          <w:rFonts w:ascii="Times New Roman" w:hAnsi="Times New Roman" w:cs="Times New Roman"/>
          <w:i/>
        </w:rPr>
        <w:t>infrastructure</w:t>
      </w:r>
      <w:r w:rsidRPr="00247A54">
        <w:rPr>
          <w:rFonts w:ascii="Times New Roman" w:hAnsi="Times New Roman" w:cs="Times New Roman"/>
        </w:rPr>
        <w:t xml:space="preserve">. </w:t>
      </w:r>
    </w:p>
    <w:p w14:paraId="6391739F" w14:textId="77777777" w:rsidR="00CB168D" w:rsidRPr="00247A54" w:rsidRDefault="00CB168D" w:rsidP="00CB168D">
      <w:pPr>
        <w:pStyle w:val="ListParagraph"/>
        <w:spacing w:line="240" w:lineRule="auto"/>
        <w:rPr>
          <w:rFonts w:ascii="Times New Roman" w:hAnsi="Times New Roman" w:cs="Times New Roman"/>
        </w:rPr>
      </w:pPr>
    </w:p>
    <w:p w14:paraId="1AE4EB0F" w14:textId="7255E079" w:rsidR="00ED1219" w:rsidRPr="00247A54" w:rsidRDefault="00CB168D" w:rsidP="00ED1219">
      <w:pPr>
        <w:pStyle w:val="ListParagraph"/>
        <w:numPr>
          <w:ilvl w:val="0"/>
          <w:numId w:val="17"/>
        </w:numPr>
        <w:spacing w:line="240" w:lineRule="auto"/>
        <w:rPr>
          <w:rFonts w:ascii="Times New Roman" w:hAnsi="Times New Roman" w:cs="Times New Roman"/>
        </w:rPr>
      </w:pPr>
      <w:r w:rsidRPr="00247A54">
        <w:rPr>
          <w:rFonts w:ascii="Times New Roman" w:hAnsi="Times New Roman" w:cs="Times New Roman"/>
          <w:b/>
        </w:rPr>
        <w:t>Technological change</w:t>
      </w:r>
      <w:r w:rsidR="00ED1219" w:rsidRPr="00247A54">
        <w:rPr>
          <w:rFonts w:ascii="Times New Roman" w:hAnsi="Times New Roman" w:cs="Times New Roman"/>
        </w:rPr>
        <w:t xml:space="preserve"> will continue to disrup</w:t>
      </w:r>
      <w:r w:rsidRPr="00247A54">
        <w:rPr>
          <w:rFonts w:ascii="Times New Roman" w:hAnsi="Times New Roman" w:cs="Times New Roman"/>
        </w:rPr>
        <w:t>t industries and labor markets. C</w:t>
      </w:r>
      <w:r w:rsidR="00ED1219" w:rsidRPr="00247A54">
        <w:rPr>
          <w:rFonts w:ascii="Times New Roman" w:hAnsi="Times New Roman" w:cs="Times New Roman"/>
        </w:rPr>
        <w:t xml:space="preserve">ities must endow their workforce with the </w:t>
      </w:r>
      <w:r w:rsidR="00ED1219" w:rsidRPr="00247A54">
        <w:rPr>
          <w:rFonts w:ascii="Times New Roman" w:hAnsi="Times New Roman" w:cs="Times New Roman"/>
          <w:i/>
        </w:rPr>
        <w:t>skills</w:t>
      </w:r>
      <w:r w:rsidR="00ED1219" w:rsidRPr="00247A54">
        <w:rPr>
          <w:rFonts w:ascii="Times New Roman" w:hAnsi="Times New Roman" w:cs="Times New Roman"/>
        </w:rPr>
        <w:t xml:space="preserve"> needed to complement new technologies and the supportive environments for </w:t>
      </w:r>
      <w:r w:rsidR="00ED1219" w:rsidRPr="00247A54">
        <w:rPr>
          <w:rFonts w:ascii="Times New Roman" w:hAnsi="Times New Roman" w:cs="Times New Roman"/>
          <w:i/>
        </w:rPr>
        <w:t>innovation</w:t>
      </w:r>
      <w:r w:rsidR="00ED1219" w:rsidRPr="00247A54">
        <w:rPr>
          <w:rFonts w:ascii="Times New Roman" w:hAnsi="Times New Roman" w:cs="Times New Roman"/>
        </w:rPr>
        <w:t xml:space="preserve">.  </w:t>
      </w:r>
    </w:p>
    <w:p w14:paraId="6DD738A2" w14:textId="00993B68" w:rsidR="004A1E49" w:rsidRPr="00247A54" w:rsidRDefault="00F266EC" w:rsidP="000909E4">
      <w:pPr>
        <w:spacing w:line="240" w:lineRule="auto"/>
        <w:rPr>
          <w:rFonts w:ascii="Times New Roman" w:hAnsi="Times New Roman" w:cs="Times New Roman"/>
        </w:rPr>
      </w:pPr>
      <w:r w:rsidRPr="00247A54">
        <w:rPr>
          <w:rFonts w:ascii="Times New Roman" w:hAnsi="Times New Roman" w:cs="Times New Roman"/>
        </w:rPr>
        <w:t xml:space="preserve">The pervasiveness of </w:t>
      </w:r>
      <w:r w:rsidR="006F1EE0" w:rsidRPr="00247A54">
        <w:rPr>
          <w:rFonts w:ascii="Times New Roman" w:hAnsi="Times New Roman" w:cs="Times New Roman"/>
        </w:rPr>
        <w:t>these trends</w:t>
      </w:r>
      <w:r w:rsidRPr="00247A54">
        <w:rPr>
          <w:rFonts w:ascii="Times New Roman" w:hAnsi="Times New Roman" w:cs="Times New Roman"/>
        </w:rPr>
        <w:t xml:space="preserve"> has integrated </w:t>
      </w:r>
      <w:r w:rsidR="00D542C3" w:rsidRPr="00247A54">
        <w:rPr>
          <w:rFonts w:ascii="Times New Roman" w:hAnsi="Times New Roman" w:cs="Times New Roman"/>
        </w:rPr>
        <w:t>cities i</w:t>
      </w:r>
      <w:r w:rsidRPr="00247A54">
        <w:rPr>
          <w:rFonts w:ascii="Times New Roman" w:hAnsi="Times New Roman" w:cs="Times New Roman"/>
        </w:rPr>
        <w:t xml:space="preserve">nto a world system through which they </w:t>
      </w:r>
      <w:r w:rsidR="009A1C2F" w:rsidRPr="00247A54">
        <w:rPr>
          <w:rFonts w:ascii="Times New Roman" w:hAnsi="Times New Roman" w:cs="Times New Roman"/>
        </w:rPr>
        <w:t xml:space="preserve">both </w:t>
      </w:r>
      <w:r w:rsidR="009A1C2F" w:rsidRPr="00247A54">
        <w:rPr>
          <w:rFonts w:ascii="Times New Roman" w:hAnsi="Times New Roman" w:cs="Times New Roman"/>
          <w:i/>
        </w:rPr>
        <w:t>collaborate</w:t>
      </w:r>
      <w:r w:rsidR="009A1C2F" w:rsidRPr="00247A54">
        <w:rPr>
          <w:rFonts w:ascii="Times New Roman" w:hAnsi="Times New Roman" w:cs="Times New Roman"/>
        </w:rPr>
        <w:t xml:space="preserve"> via trade and investment and </w:t>
      </w:r>
      <w:r w:rsidR="009A1C2F" w:rsidRPr="00247A54">
        <w:rPr>
          <w:rFonts w:ascii="Times New Roman" w:hAnsi="Times New Roman" w:cs="Times New Roman"/>
          <w:i/>
        </w:rPr>
        <w:t>compete</w:t>
      </w:r>
      <w:r w:rsidR="009A1C2F" w:rsidRPr="00247A54">
        <w:rPr>
          <w:rFonts w:ascii="Times New Roman" w:hAnsi="Times New Roman" w:cs="Times New Roman"/>
        </w:rPr>
        <w:t xml:space="preserve"> to </w:t>
      </w:r>
      <w:r w:rsidRPr="00247A54">
        <w:rPr>
          <w:rFonts w:ascii="Times New Roman" w:hAnsi="Times New Roman" w:cs="Times New Roman"/>
        </w:rPr>
        <w:t>attract mobi</w:t>
      </w:r>
      <w:r w:rsidR="009A1C2F" w:rsidRPr="00247A54">
        <w:rPr>
          <w:rFonts w:ascii="Times New Roman" w:hAnsi="Times New Roman" w:cs="Times New Roman"/>
        </w:rPr>
        <w:t>le firms, workers, and capital.</w:t>
      </w:r>
      <w:r w:rsidR="00A74615" w:rsidRPr="00247A54">
        <w:rPr>
          <w:rFonts w:ascii="Times New Roman" w:hAnsi="Times New Roman" w:cs="Times New Roman"/>
        </w:rPr>
        <w:t xml:space="preserve"> </w:t>
      </w:r>
      <w:r w:rsidR="001666B3" w:rsidRPr="00247A54">
        <w:rPr>
          <w:rFonts w:ascii="Times New Roman" w:hAnsi="Times New Roman" w:cs="Times New Roman"/>
        </w:rPr>
        <w:t xml:space="preserve">In this way, all cities are “global cities.” </w:t>
      </w:r>
      <w:r w:rsidR="006F1EE0" w:rsidRPr="00247A54">
        <w:rPr>
          <w:rFonts w:ascii="Times New Roman" w:hAnsi="Times New Roman" w:cs="Times New Roman"/>
        </w:rPr>
        <w:t>Market integration has forced city leaders to examine their economic function within an international lens, understand their most potent tradable specializations, and then strengthen those traded industries by investing and stewarding local innovation, workforce,</w:t>
      </w:r>
      <w:r w:rsidR="001666B3" w:rsidRPr="00247A54">
        <w:rPr>
          <w:rFonts w:ascii="Times New Roman" w:hAnsi="Times New Roman" w:cs="Times New Roman"/>
        </w:rPr>
        <w:t xml:space="preserve"> and infrastructure assets, all in service of growth that is robust, enduring, and broadly shared.</w:t>
      </w:r>
      <w:r w:rsidR="001666B3" w:rsidRPr="00247A54">
        <w:rPr>
          <w:rStyle w:val="EndnoteReference"/>
          <w:rFonts w:ascii="Times New Roman" w:hAnsi="Times New Roman" w:cs="Times New Roman"/>
        </w:rPr>
        <w:endnoteReference w:id="8"/>
      </w:r>
      <w:r w:rsidR="001666B3" w:rsidRPr="00247A54">
        <w:rPr>
          <w:rFonts w:ascii="Times New Roman" w:hAnsi="Times New Roman" w:cs="Times New Roman"/>
        </w:rPr>
        <w:t xml:space="preserve"> This aspiration i</w:t>
      </w:r>
      <w:r w:rsidR="004A1E49" w:rsidRPr="00247A54">
        <w:rPr>
          <w:rFonts w:ascii="Times New Roman" w:hAnsi="Times New Roman" w:cs="Times New Roman"/>
        </w:rPr>
        <w:t>s neither preordained nor easy. A</w:t>
      </w:r>
      <w:r w:rsidR="001666B3" w:rsidRPr="00247A54">
        <w:rPr>
          <w:rFonts w:ascii="Times New Roman" w:hAnsi="Times New Roman" w:cs="Times New Roman"/>
        </w:rPr>
        <w:t xml:space="preserve">chieving it requires a clear-eyed focus to define, build, and maintain a realistic global competitiveness </w:t>
      </w:r>
      <w:r w:rsidR="004A1E49" w:rsidRPr="00247A54">
        <w:rPr>
          <w:rFonts w:ascii="Times New Roman" w:hAnsi="Times New Roman" w:cs="Times New Roman"/>
        </w:rPr>
        <w:t xml:space="preserve">strategy, </w:t>
      </w:r>
      <w:r w:rsidR="001666B3" w:rsidRPr="00247A54">
        <w:rPr>
          <w:rFonts w:ascii="Times New Roman" w:hAnsi="Times New Roman" w:cs="Times New Roman"/>
        </w:rPr>
        <w:t xml:space="preserve">acknowledging that all cities are </w:t>
      </w:r>
      <w:r w:rsidR="004A1E49" w:rsidRPr="00247A54">
        <w:rPr>
          <w:rFonts w:ascii="Times New Roman" w:hAnsi="Times New Roman" w:cs="Times New Roman"/>
        </w:rPr>
        <w:t>must think globally</w:t>
      </w:r>
      <w:r w:rsidR="001666B3" w:rsidRPr="00247A54">
        <w:rPr>
          <w:rFonts w:ascii="Times New Roman" w:hAnsi="Times New Roman" w:cs="Times New Roman"/>
        </w:rPr>
        <w:t xml:space="preserve"> but not </w:t>
      </w:r>
      <w:r w:rsidR="005A305C" w:rsidRPr="00247A54">
        <w:rPr>
          <w:rFonts w:ascii="Times New Roman" w:hAnsi="Times New Roman" w:cs="Times New Roman"/>
        </w:rPr>
        <w:t>necessarily in</w:t>
      </w:r>
      <w:r w:rsidR="001666B3" w:rsidRPr="00247A54">
        <w:rPr>
          <w:rFonts w:ascii="Times New Roman" w:hAnsi="Times New Roman" w:cs="Times New Roman"/>
        </w:rPr>
        <w:t xml:space="preserve"> the same way. </w:t>
      </w:r>
    </w:p>
    <w:p w14:paraId="7A6338AD" w14:textId="213F17AD" w:rsidR="00205D0C" w:rsidRPr="00247A54" w:rsidRDefault="001666B3" w:rsidP="00A9458E">
      <w:pPr>
        <w:spacing w:line="240" w:lineRule="auto"/>
        <w:rPr>
          <w:rFonts w:ascii="Times New Roman" w:hAnsi="Times New Roman" w:cs="Times New Roman"/>
        </w:rPr>
      </w:pPr>
      <w:r w:rsidRPr="00247A54">
        <w:rPr>
          <w:rFonts w:ascii="Times New Roman" w:hAnsi="Times New Roman" w:cs="Times New Roman"/>
        </w:rPr>
        <w:t xml:space="preserve">This report introduces a new typology of global cities by mapping </w:t>
      </w:r>
      <w:r w:rsidR="000909E4" w:rsidRPr="00247A54">
        <w:rPr>
          <w:rFonts w:ascii="Times New Roman" w:hAnsi="Times New Roman" w:cs="Times New Roman"/>
        </w:rPr>
        <w:t>how the core factors of me</w:t>
      </w:r>
      <w:r w:rsidRPr="00247A54">
        <w:rPr>
          <w:rFonts w:ascii="Times New Roman" w:hAnsi="Times New Roman" w:cs="Times New Roman"/>
        </w:rPr>
        <w:t>tropolitan competitiveness—tradable clusters</w:t>
      </w:r>
      <w:r w:rsidR="000909E4" w:rsidRPr="00247A54">
        <w:rPr>
          <w:rFonts w:ascii="Times New Roman" w:hAnsi="Times New Roman" w:cs="Times New Roman"/>
        </w:rPr>
        <w:t xml:space="preserve">, innovation, talent, and infrastructure—are distributed across the world’s largest city-regions, and what that dispersal means for the future of global growth and prosperity.  </w:t>
      </w:r>
      <w:r w:rsidR="004A1E49" w:rsidRPr="00247A54">
        <w:rPr>
          <w:rFonts w:ascii="Times New Roman" w:hAnsi="Times New Roman" w:cs="Times New Roman"/>
        </w:rPr>
        <w:lastRenderedPageBreak/>
        <w:t xml:space="preserve">It </w:t>
      </w:r>
      <w:r w:rsidR="00040440" w:rsidRPr="00247A54">
        <w:rPr>
          <w:rFonts w:ascii="Times New Roman" w:hAnsi="Times New Roman" w:cs="Times New Roman"/>
        </w:rPr>
        <w:t xml:space="preserve">is structured as follows. </w:t>
      </w:r>
      <w:r w:rsidR="005C24A8" w:rsidRPr="00247A54">
        <w:rPr>
          <w:rFonts w:ascii="Times New Roman" w:hAnsi="Times New Roman" w:cs="Times New Roman"/>
        </w:rPr>
        <w:t xml:space="preserve">In </w:t>
      </w:r>
      <w:r w:rsidR="001B5EBB" w:rsidRPr="00247A54">
        <w:rPr>
          <w:rFonts w:ascii="Times New Roman" w:hAnsi="Times New Roman" w:cs="Times New Roman"/>
        </w:rPr>
        <w:t>Part I</w:t>
      </w:r>
      <w:r w:rsidR="005A305C" w:rsidRPr="00247A54">
        <w:rPr>
          <w:rFonts w:ascii="Times New Roman" w:hAnsi="Times New Roman" w:cs="Times New Roman"/>
        </w:rPr>
        <w:t>I,</w:t>
      </w:r>
      <w:r w:rsidR="009634BD" w:rsidRPr="00247A54">
        <w:rPr>
          <w:rFonts w:ascii="Times New Roman" w:hAnsi="Times New Roman" w:cs="Times New Roman"/>
        </w:rPr>
        <w:t xml:space="preserve"> </w:t>
      </w:r>
      <w:r w:rsidR="005C24A8" w:rsidRPr="00247A54">
        <w:rPr>
          <w:rFonts w:ascii="Times New Roman" w:hAnsi="Times New Roman" w:cs="Times New Roman"/>
        </w:rPr>
        <w:t xml:space="preserve">we </w:t>
      </w:r>
      <w:r w:rsidR="00902A46" w:rsidRPr="00247A54">
        <w:rPr>
          <w:rFonts w:ascii="Times New Roman" w:hAnsi="Times New Roman" w:cs="Times New Roman"/>
        </w:rPr>
        <w:t>further explore the three global forces of urbanization, globalization, and technological change, and how together they are demanding city-regions focus on fo</w:t>
      </w:r>
      <w:r w:rsidR="005A305C" w:rsidRPr="00247A54">
        <w:rPr>
          <w:rFonts w:ascii="Times New Roman" w:hAnsi="Times New Roman" w:cs="Times New Roman"/>
        </w:rPr>
        <w:t>ur core competitiveness factors—</w:t>
      </w:r>
      <w:r w:rsidR="00902A46" w:rsidRPr="00247A54">
        <w:rPr>
          <w:rFonts w:ascii="Times New Roman" w:hAnsi="Times New Roman" w:cs="Times New Roman"/>
        </w:rPr>
        <w:t xml:space="preserve">traded clusters, innovation, talent, and infrastructure. </w:t>
      </w:r>
      <w:r w:rsidR="005A305C" w:rsidRPr="00247A54">
        <w:rPr>
          <w:rFonts w:ascii="Times New Roman" w:hAnsi="Times New Roman" w:cs="Times New Roman"/>
        </w:rPr>
        <w:t xml:space="preserve">Part III outlines our data and clustering methodology. </w:t>
      </w:r>
      <w:r w:rsidR="001B5EBB" w:rsidRPr="00247A54">
        <w:rPr>
          <w:rFonts w:ascii="Times New Roman" w:hAnsi="Times New Roman" w:cs="Times New Roman"/>
        </w:rPr>
        <w:t>Part</w:t>
      </w:r>
      <w:r w:rsidR="00A9458E" w:rsidRPr="00247A54">
        <w:rPr>
          <w:rFonts w:ascii="Times New Roman" w:hAnsi="Times New Roman" w:cs="Times New Roman"/>
        </w:rPr>
        <w:t xml:space="preserve"> </w:t>
      </w:r>
      <w:r w:rsidR="00EE008B" w:rsidRPr="00247A54">
        <w:rPr>
          <w:rFonts w:ascii="Times New Roman" w:hAnsi="Times New Roman" w:cs="Times New Roman"/>
        </w:rPr>
        <w:t>IV</w:t>
      </w:r>
      <w:r w:rsidR="005A305C" w:rsidRPr="00247A54">
        <w:rPr>
          <w:rFonts w:ascii="Times New Roman" w:hAnsi="Times New Roman" w:cs="Times New Roman"/>
        </w:rPr>
        <w:t xml:space="preserve"> introduces</w:t>
      </w:r>
      <w:r w:rsidR="00A9458E" w:rsidRPr="00247A54">
        <w:rPr>
          <w:rFonts w:ascii="Times New Roman" w:hAnsi="Times New Roman" w:cs="Times New Roman"/>
        </w:rPr>
        <w:t xml:space="preserve"> </w:t>
      </w:r>
      <w:r w:rsidR="004A1E49" w:rsidRPr="00247A54">
        <w:rPr>
          <w:rFonts w:ascii="Times New Roman" w:hAnsi="Times New Roman" w:cs="Times New Roman"/>
        </w:rPr>
        <w:t>a new typology of global cities</w:t>
      </w:r>
      <w:r w:rsidR="00A9458E" w:rsidRPr="00247A54">
        <w:rPr>
          <w:rFonts w:ascii="Times New Roman" w:hAnsi="Times New Roman" w:cs="Times New Roman"/>
        </w:rPr>
        <w:t>. Grouped into seven metropolitan clusters, the distinct competitive positions of the world’s largest metro economies become sharper, as do the peers metropolitan areas can look to for common solutions and investments to enhance economic growth.</w:t>
      </w:r>
      <w:r w:rsidR="001B5EBB" w:rsidRPr="00247A54">
        <w:rPr>
          <w:rFonts w:ascii="Times New Roman" w:hAnsi="Times New Roman" w:cs="Times New Roman"/>
        </w:rPr>
        <w:t xml:space="preserve"> Finally, Part </w:t>
      </w:r>
      <w:r w:rsidR="00EE008B" w:rsidRPr="00247A54">
        <w:rPr>
          <w:rFonts w:ascii="Times New Roman" w:hAnsi="Times New Roman" w:cs="Times New Roman"/>
        </w:rPr>
        <w:t xml:space="preserve">V </w:t>
      </w:r>
      <w:r w:rsidR="001B5EBB" w:rsidRPr="00247A54">
        <w:rPr>
          <w:rFonts w:ascii="Times New Roman" w:hAnsi="Times New Roman" w:cs="Times New Roman"/>
        </w:rPr>
        <w:t xml:space="preserve">explores the future investments, policies, and strategies required for each grouping of metro areas. </w:t>
      </w:r>
      <w:r w:rsidR="00A92BAB" w:rsidRPr="00247A54">
        <w:rPr>
          <w:rFonts w:ascii="Times New Roman" w:hAnsi="Times New Roman" w:cs="Times New Roman"/>
        </w:rPr>
        <w:t xml:space="preserve">Within </w:t>
      </w:r>
      <w:r w:rsidR="00C906AB" w:rsidRPr="00247A54">
        <w:rPr>
          <w:rFonts w:ascii="Times New Roman" w:hAnsi="Times New Roman" w:cs="Times New Roman"/>
        </w:rPr>
        <w:t xml:space="preserve">the </w:t>
      </w:r>
      <w:r w:rsidR="00A92BAB" w:rsidRPr="00247A54">
        <w:rPr>
          <w:rFonts w:ascii="Times New Roman" w:hAnsi="Times New Roman" w:cs="Times New Roman"/>
        </w:rPr>
        <w:t>cluster framework, w</w:t>
      </w:r>
      <w:r w:rsidR="001A7B7B" w:rsidRPr="00247A54">
        <w:rPr>
          <w:rFonts w:ascii="Times New Roman" w:hAnsi="Times New Roman" w:cs="Times New Roman"/>
        </w:rPr>
        <w:t xml:space="preserve">e explore the priorities for action going forward. </w:t>
      </w:r>
    </w:p>
    <w:p w14:paraId="4B824161" w14:textId="109E140F" w:rsidR="00776D8F" w:rsidRPr="00247A54" w:rsidRDefault="00A17F8E" w:rsidP="00800A07">
      <w:pPr>
        <w:pStyle w:val="ListParagraph"/>
        <w:numPr>
          <w:ilvl w:val="0"/>
          <w:numId w:val="19"/>
        </w:numPr>
        <w:spacing w:line="240" w:lineRule="auto"/>
        <w:rPr>
          <w:rFonts w:ascii="Times New Roman" w:hAnsi="Times New Roman" w:cs="Times New Roman"/>
          <w:b/>
        </w:rPr>
      </w:pPr>
      <w:r w:rsidRPr="00247A54">
        <w:rPr>
          <w:rFonts w:ascii="Times New Roman" w:hAnsi="Times New Roman" w:cs="Times New Roman"/>
          <w:b/>
        </w:rPr>
        <w:t xml:space="preserve">Global </w:t>
      </w:r>
      <w:r w:rsidR="00217949" w:rsidRPr="00247A54">
        <w:rPr>
          <w:rFonts w:ascii="Times New Roman" w:hAnsi="Times New Roman" w:cs="Times New Roman"/>
          <w:b/>
        </w:rPr>
        <w:t>Megat</w:t>
      </w:r>
      <w:r w:rsidRPr="00247A54">
        <w:rPr>
          <w:rFonts w:ascii="Times New Roman" w:hAnsi="Times New Roman" w:cs="Times New Roman"/>
          <w:b/>
        </w:rPr>
        <w:t>rends</w:t>
      </w:r>
      <w:r w:rsidR="00217949" w:rsidRPr="00247A54">
        <w:rPr>
          <w:rFonts w:ascii="Times New Roman" w:hAnsi="Times New Roman" w:cs="Times New Roman"/>
          <w:b/>
        </w:rPr>
        <w:t xml:space="preserve"> and Cities</w:t>
      </w:r>
    </w:p>
    <w:p w14:paraId="5F12FBE1" w14:textId="34BCDAB9" w:rsidR="000A2581" w:rsidRPr="00247A54" w:rsidRDefault="005D562C" w:rsidP="0016168A">
      <w:pPr>
        <w:spacing w:line="240" w:lineRule="auto"/>
        <w:rPr>
          <w:rFonts w:ascii="Times New Roman" w:hAnsi="Times New Roman" w:cs="Times New Roman"/>
        </w:rPr>
      </w:pPr>
      <w:r w:rsidRPr="00247A54">
        <w:rPr>
          <w:rFonts w:ascii="Times New Roman" w:hAnsi="Times New Roman" w:cs="Times New Roman"/>
        </w:rPr>
        <w:t xml:space="preserve">Three significant </w:t>
      </w:r>
      <w:r w:rsidR="000A2581" w:rsidRPr="00247A54">
        <w:rPr>
          <w:rFonts w:ascii="Times New Roman" w:hAnsi="Times New Roman" w:cs="Times New Roman"/>
        </w:rPr>
        <w:t>forces</w:t>
      </w:r>
      <w:r w:rsidRPr="00247A54">
        <w:rPr>
          <w:rFonts w:ascii="Times New Roman" w:hAnsi="Times New Roman" w:cs="Times New Roman"/>
        </w:rPr>
        <w:t xml:space="preserve">—urbanization, global integration, and technological change—continue to drastically reshape the global economy. While typically examined at the global or national scale, these trends are also uniquely local. All three are coming </w:t>
      </w:r>
      <w:r w:rsidR="000A2581" w:rsidRPr="00247A54">
        <w:rPr>
          <w:rFonts w:ascii="Times New Roman" w:hAnsi="Times New Roman" w:cs="Times New Roman"/>
        </w:rPr>
        <w:t>t</w:t>
      </w:r>
      <w:r w:rsidRPr="00247A54">
        <w:rPr>
          <w:rFonts w:ascii="Times New Roman" w:hAnsi="Times New Roman" w:cs="Times New Roman"/>
        </w:rPr>
        <w:t xml:space="preserve">o ground in the world’s major urban economies. To be sure, </w:t>
      </w:r>
      <w:r w:rsidR="00A17F8E" w:rsidRPr="00247A54">
        <w:rPr>
          <w:rFonts w:ascii="Times New Roman" w:hAnsi="Times New Roman" w:cs="Times New Roman"/>
        </w:rPr>
        <w:t>these</w:t>
      </w:r>
      <w:r w:rsidRPr="00247A54">
        <w:rPr>
          <w:rFonts w:ascii="Times New Roman" w:hAnsi="Times New Roman" w:cs="Times New Roman"/>
        </w:rPr>
        <w:t xml:space="preserve"> are not the only major shifts to which cities must respond. P</w:t>
      </w:r>
      <w:r w:rsidR="000A2581" w:rsidRPr="00247A54">
        <w:rPr>
          <w:rFonts w:ascii="Times New Roman" w:hAnsi="Times New Roman" w:cs="Times New Roman"/>
        </w:rPr>
        <w:t xml:space="preserve">olitical polarization at the national level, the inexorable impact of climate change, and rising mass migration are all presenting </w:t>
      </w:r>
      <w:r w:rsidR="0016168A" w:rsidRPr="00247A54">
        <w:rPr>
          <w:rFonts w:ascii="Times New Roman" w:hAnsi="Times New Roman" w:cs="Times New Roman"/>
        </w:rPr>
        <w:t xml:space="preserve">new challenges for urban areas. Notwithstanding the importance of these social, environmental and political megatrends, we focus on </w:t>
      </w:r>
      <w:r w:rsidRPr="00247A54">
        <w:rPr>
          <w:rFonts w:ascii="Times New Roman" w:hAnsi="Times New Roman" w:cs="Times New Roman"/>
        </w:rPr>
        <w:t xml:space="preserve">these </w:t>
      </w:r>
      <w:r w:rsidR="0016168A" w:rsidRPr="00247A54">
        <w:rPr>
          <w:rFonts w:ascii="Times New Roman" w:hAnsi="Times New Roman" w:cs="Times New Roman"/>
        </w:rPr>
        <w:t xml:space="preserve">three forces, specifically, because they are distinctly positioning cities as the world’s competitive economic units while simultaneously redefining what it takes for them to excel in today’s economy. </w:t>
      </w:r>
    </w:p>
    <w:p w14:paraId="7655D82D" w14:textId="77777777" w:rsidR="004A3812" w:rsidRPr="00247A54" w:rsidRDefault="004A3812" w:rsidP="00797E7D">
      <w:pPr>
        <w:spacing w:line="240" w:lineRule="auto"/>
        <w:rPr>
          <w:rFonts w:ascii="Times New Roman" w:hAnsi="Times New Roman" w:cs="Times New Roman"/>
          <w:b/>
        </w:rPr>
      </w:pPr>
      <w:r w:rsidRPr="00247A54">
        <w:rPr>
          <w:rFonts w:ascii="Times New Roman" w:hAnsi="Times New Roman" w:cs="Times New Roman"/>
          <w:b/>
        </w:rPr>
        <w:t xml:space="preserve">Urbanization </w:t>
      </w:r>
    </w:p>
    <w:p w14:paraId="565336B3" w14:textId="77777777" w:rsidR="00C14A32" w:rsidRPr="00247A54" w:rsidRDefault="004A3812" w:rsidP="001D5937">
      <w:pPr>
        <w:spacing w:line="240" w:lineRule="auto"/>
        <w:rPr>
          <w:rFonts w:ascii="Times New Roman" w:hAnsi="Times New Roman" w:cs="Times New Roman"/>
        </w:rPr>
      </w:pPr>
      <w:r w:rsidRPr="00247A54">
        <w:rPr>
          <w:rFonts w:ascii="Times New Roman" w:hAnsi="Times New Roman" w:cs="Times New Roman"/>
        </w:rPr>
        <w:t>The world is becoming more urban</w:t>
      </w:r>
      <w:r w:rsidR="00AB0B50" w:rsidRPr="00247A54">
        <w:rPr>
          <w:rFonts w:ascii="Times New Roman" w:hAnsi="Times New Roman" w:cs="Times New Roman"/>
        </w:rPr>
        <w:t>, placing cities squarely at the center of global economic development. T</w:t>
      </w:r>
      <w:r w:rsidR="00CE2772" w:rsidRPr="00247A54">
        <w:rPr>
          <w:rFonts w:ascii="Times New Roman" w:hAnsi="Times New Roman" w:cs="Times New Roman"/>
        </w:rPr>
        <w:t xml:space="preserve">he share of global population in metropolitan areas has grown from 29 percent in 1950 to well over half today, and is predicted to reach 66 percent by </w:t>
      </w:r>
      <w:r w:rsidR="001637E2" w:rsidRPr="00247A54">
        <w:rPr>
          <w:rFonts w:ascii="Times New Roman" w:hAnsi="Times New Roman" w:cs="Times New Roman"/>
        </w:rPr>
        <w:t>mid-century.</w:t>
      </w:r>
      <w:r w:rsidR="00CE2772" w:rsidRPr="00247A54">
        <w:rPr>
          <w:rStyle w:val="EndnoteReference"/>
          <w:rFonts w:ascii="Times New Roman" w:hAnsi="Times New Roman" w:cs="Times New Roman"/>
        </w:rPr>
        <w:endnoteReference w:id="9"/>
      </w:r>
      <w:r w:rsidR="00CE2772" w:rsidRPr="00247A54">
        <w:rPr>
          <w:rFonts w:ascii="Times New Roman" w:hAnsi="Times New Roman" w:cs="Times New Roman"/>
        </w:rPr>
        <w:t xml:space="preserve">  </w:t>
      </w:r>
    </w:p>
    <w:p w14:paraId="1CCBF664" w14:textId="77777777" w:rsidR="00650605" w:rsidRPr="00247A54" w:rsidRDefault="001D5937" w:rsidP="001D5937">
      <w:pPr>
        <w:spacing w:line="240" w:lineRule="auto"/>
        <w:rPr>
          <w:rFonts w:ascii="Times New Roman" w:hAnsi="Times New Roman" w:cs="Times New Roman"/>
        </w:rPr>
      </w:pPr>
      <w:r w:rsidRPr="00247A54">
        <w:rPr>
          <w:rFonts w:ascii="Times New Roman" w:hAnsi="Times New Roman" w:cs="Times New Roman"/>
        </w:rPr>
        <w:t xml:space="preserve">History indicates that urbanization both accompanies and facilitates economic transition from agriculture to manufacturing and services, activities that tend to demand clusters of labor and capital, as well as proximity to other firms that cities provide. </w:t>
      </w:r>
      <w:r w:rsidR="0043775C" w:rsidRPr="00247A54">
        <w:rPr>
          <w:rFonts w:ascii="Times New Roman" w:hAnsi="Times New Roman" w:cs="Times New Roman"/>
        </w:rPr>
        <w:t xml:space="preserve">Urbanization and industrialization, therefore, tend to occur in concert. </w:t>
      </w:r>
      <w:r w:rsidRPr="00247A54">
        <w:rPr>
          <w:rFonts w:ascii="Times New Roman" w:hAnsi="Times New Roman" w:cs="Times New Roman"/>
        </w:rPr>
        <w:t>The</w:t>
      </w:r>
      <w:r w:rsidR="0043775C" w:rsidRPr="00247A54">
        <w:rPr>
          <w:rFonts w:ascii="Times New Roman" w:hAnsi="Times New Roman" w:cs="Times New Roman"/>
        </w:rPr>
        <w:t>se</w:t>
      </w:r>
      <w:r w:rsidRPr="00247A54">
        <w:rPr>
          <w:rFonts w:ascii="Times New Roman" w:hAnsi="Times New Roman" w:cs="Times New Roman"/>
        </w:rPr>
        <w:t xml:space="preserve"> twin forces</w:t>
      </w:r>
      <w:r w:rsidR="0043775C" w:rsidRPr="00247A54">
        <w:rPr>
          <w:rFonts w:ascii="Times New Roman" w:hAnsi="Times New Roman" w:cs="Times New Roman"/>
        </w:rPr>
        <w:t>, which revolutionized E</w:t>
      </w:r>
      <w:r w:rsidRPr="00247A54">
        <w:rPr>
          <w:rFonts w:ascii="Times New Roman" w:hAnsi="Times New Roman" w:cs="Times New Roman"/>
        </w:rPr>
        <w:t>urope and North America in the late 19</w:t>
      </w:r>
      <w:r w:rsidRPr="00247A54">
        <w:rPr>
          <w:rFonts w:ascii="Times New Roman" w:hAnsi="Times New Roman" w:cs="Times New Roman"/>
          <w:vertAlign w:val="superscript"/>
        </w:rPr>
        <w:t>th</w:t>
      </w:r>
      <w:r w:rsidRPr="00247A54">
        <w:rPr>
          <w:rFonts w:ascii="Times New Roman" w:hAnsi="Times New Roman" w:cs="Times New Roman"/>
        </w:rPr>
        <w:t xml:space="preserve"> century and early 20</w:t>
      </w:r>
      <w:r w:rsidRPr="00247A54">
        <w:rPr>
          <w:rFonts w:ascii="Times New Roman" w:hAnsi="Times New Roman" w:cs="Times New Roman"/>
          <w:vertAlign w:val="superscript"/>
        </w:rPr>
        <w:t>th</w:t>
      </w:r>
      <w:r w:rsidRPr="00247A54">
        <w:rPr>
          <w:rFonts w:ascii="Times New Roman" w:hAnsi="Times New Roman" w:cs="Times New Roman"/>
        </w:rPr>
        <w:t xml:space="preserve"> century</w:t>
      </w:r>
      <w:r w:rsidR="0043775C" w:rsidRPr="00247A54">
        <w:rPr>
          <w:rFonts w:ascii="Times New Roman" w:hAnsi="Times New Roman" w:cs="Times New Roman"/>
        </w:rPr>
        <w:t xml:space="preserve">, have now </w:t>
      </w:r>
      <w:r w:rsidRPr="00247A54">
        <w:rPr>
          <w:rFonts w:ascii="Times New Roman" w:hAnsi="Times New Roman" w:cs="Times New Roman"/>
        </w:rPr>
        <w:t xml:space="preserve">touched Asia, Latin America, and </w:t>
      </w:r>
      <w:r w:rsidR="0043775C" w:rsidRPr="00247A54">
        <w:rPr>
          <w:rFonts w:ascii="Times New Roman" w:hAnsi="Times New Roman" w:cs="Times New Roman"/>
        </w:rPr>
        <w:t>parts of Sub-Saharan</w:t>
      </w:r>
      <w:r w:rsidR="00E669F5" w:rsidRPr="00247A54">
        <w:rPr>
          <w:rFonts w:ascii="Times New Roman" w:hAnsi="Times New Roman" w:cs="Times New Roman"/>
        </w:rPr>
        <w:t xml:space="preserve"> Africa</w:t>
      </w:r>
      <w:r w:rsidR="0043775C" w:rsidRPr="00247A54">
        <w:rPr>
          <w:rFonts w:ascii="Times New Roman" w:hAnsi="Times New Roman" w:cs="Times New Roman"/>
        </w:rPr>
        <w:t xml:space="preserve"> over the past several decades</w:t>
      </w:r>
      <w:r w:rsidR="00E669F5" w:rsidRPr="00247A54">
        <w:rPr>
          <w:rFonts w:ascii="Times New Roman" w:hAnsi="Times New Roman" w:cs="Times New Roman"/>
        </w:rPr>
        <w:t xml:space="preserve">. Millions of rural residents each week flock to urban regions in </w:t>
      </w:r>
      <w:r w:rsidR="00A4714C" w:rsidRPr="00247A54">
        <w:rPr>
          <w:rFonts w:ascii="Times New Roman" w:hAnsi="Times New Roman" w:cs="Times New Roman"/>
        </w:rPr>
        <w:t xml:space="preserve">the Global South </w:t>
      </w:r>
      <w:r w:rsidR="00E669F5" w:rsidRPr="00247A54">
        <w:rPr>
          <w:rFonts w:ascii="Times New Roman" w:hAnsi="Times New Roman" w:cs="Times New Roman"/>
        </w:rPr>
        <w:t>in search of the living standards that new production and services jobs provide.</w:t>
      </w:r>
      <w:r w:rsidR="005456DF" w:rsidRPr="00247A54">
        <w:rPr>
          <w:rFonts w:ascii="Times New Roman" w:hAnsi="Times New Roman" w:cs="Times New Roman"/>
        </w:rPr>
        <w:t xml:space="preserve"> Since 2010 annual urban populations have grown fastest in Africa (3.55 percent) and Asia (2.50 percent), greatly exceeding the pace of urban growth in North America (1.04 percent) and especially Europe (0.33 percent).</w:t>
      </w:r>
      <w:r w:rsidR="00BE0B15" w:rsidRPr="00247A54">
        <w:rPr>
          <w:rStyle w:val="EndnoteReference"/>
          <w:rFonts w:ascii="Times New Roman" w:hAnsi="Times New Roman" w:cs="Times New Roman"/>
        </w:rPr>
        <w:endnoteReference w:id="10"/>
      </w:r>
      <w:r w:rsidR="00A74615" w:rsidRPr="00247A54">
        <w:rPr>
          <w:rFonts w:ascii="Times New Roman" w:hAnsi="Times New Roman" w:cs="Times New Roman"/>
        </w:rPr>
        <w:t xml:space="preserve"> </w:t>
      </w:r>
    </w:p>
    <w:p w14:paraId="170F039D" w14:textId="77777777" w:rsidR="002D0BFB" w:rsidRPr="00247A54" w:rsidRDefault="00650605" w:rsidP="00E669F5">
      <w:pPr>
        <w:spacing w:line="240" w:lineRule="auto"/>
        <w:rPr>
          <w:rFonts w:ascii="Times New Roman" w:hAnsi="Times New Roman" w:cs="Times New Roman"/>
        </w:rPr>
      </w:pPr>
      <w:r w:rsidRPr="00247A54">
        <w:rPr>
          <w:rFonts w:ascii="Times New Roman" w:hAnsi="Times New Roman" w:cs="Times New Roman"/>
        </w:rPr>
        <w:t>The</w:t>
      </w:r>
      <w:r w:rsidR="00A74615" w:rsidRPr="00247A54">
        <w:rPr>
          <w:rFonts w:ascii="Times New Roman" w:hAnsi="Times New Roman" w:cs="Times New Roman"/>
        </w:rPr>
        <w:t xml:space="preserve"> pressures and opportunities </w:t>
      </w:r>
      <w:r w:rsidRPr="00247A54">
        <w:rPr>
          <w:rFonts w:ascii="Times New Roman" w:hAnsi="Times New Roman" w:cs="Times New Roman"/>
        </w:rPr>
        <w:t xml:space="preserve">accompanying urbanization </w:t>
      </w:r>
      <w:r w:rsidR="00A74615" w:rsidRPr="00247A54">
        <w:rPr>
          <w:rFonts w:ascii="Times New Roman" w:hAnsi="Times New Roman" w:cs="Times New Roman"/>
        </w:rPr>
        <w:t>will be felt most intensely and directly in the Global South</w:t>
      </w:r>
      <w:r w:rsidRPr="00247A54">
        <w:rPr>
          <w:rFonts w:ascii="Times New Roman" w:hAnsi="Times New Roman" w:cs="Times New Roman"/>
        </w:rPr>
        <w:t>, but the knock-on effects will be worldwide. U</w:t>
      </w:r>
      <w:r w:rsidR="00E669F5" w:rsidRPr="00247A54">
        <w:rPr>
          <w:rFonts w:ascii="Times New Roman" w:hAnsi="Times New Roman" w:cs="Times New Roman"/>
        </w:rPr>
        <w:t xml:space="preserve">rbanization in </w:t>
      </w:r>
      <w:r w:rsidR="0043775C" w:rsidRPr="00247A54">
        <w:rPr>
          <w:rFonts w:ascii="Times New Roman" w:hAnsi="Times New Roman" w:cs="Times New Roman"/>
        </w:rPr>
        <w:t>emerging economies</w:t>
      </w:r>
      <w:r w:rsidR="00E669F5" w:rsidRPr="00247A54">
        <w:rPr>
          <w:rFonts w:ascii="Times New Roman" w:hAnsi="Times New Roman" w:cs="Times New Roman"/>
        </w:rPr>
        <w:t xml:space="preserve"> has resulted in a much </w:t>
      </w:r>
      <w:r w:rsidR="001D5937" w:rsidRPr="00247A54">
        <w:rPr>
          <w:rFonts w:ascii="Times New Roman" w:hAnsi="Times New Roman" w:cs="Times New Roman"/>
        </w:rPr>
        <w:t xml:space="preserve">greater </w:t>
      </w:r>
      <w:r w:rsidR="00E669F5" w:rsidRPr="00247A54">
        <w:rPr>
          <w:rFonts w:ascii="Times New Roman" w:hAnsi="Times New Roman" w:cs="Times New Roman"/>
        </w:rPr>
        <w:t xml:space="preserve">number of urban areas in which firms and workers can thrive. </w:t>
      </w:r>
      <w:r w:rsidR="0043775C" w:rsidRPr="00247A54">
        <w:rPr>
          <w:rFonts w:ascii="Times New Roman" w:hAnsi="Times New Roman" w:cs="Times New Roman"/>
        </w:rPr>
        <w:t>As a result</w:t>
      </w:r>
      <w:r w:rsidR="00E669F5" w:rsidRPr="00247A54">
        <w:rPr>
          <w:rFonts w:ascii="Times New Roman" w:hAnsi="Times New Roman" w:cs="Times New Roman"/>
        </w:rPr>
        <w:t xml:space="preserve">, along with their growing human footprint, metro areas are flexing even greater economic muscle on the world stage. </w:t>
      </w:r>
      <w:r w:rsidR="00424540" w:rsidRPr="00247A54">
        <w:rPr>
          <w:rFonts w:ascii="Times New Roman" w:hAnsi="Times New Roman" w:cs="Times New Roman"/>
        </w:rPr>
        <w:t>Overall, urban</w:t>
      </w:r>
      <w:r w:rsidR="00E669F5" w:rsidRPr="00247A54">
        <w:rPr>
          <w:rFonts w:ascii="Times New Roman" w:hAnsi="Times New Roman" w:cs="Times New Roman"/>
        </w:rPr>
        <w:t xml:space="preserve"> areas now make up half the world’s population </w:t>
      </w:r>
      <w:r w:rsidR="00424540" w:rsidRPr="00247A54">
        <w:rPr>
          <w:rFonts w:ascii="Times New Roman" w:hAnsi="Times New Roman" w:cs="Times New Roman"/>
        </w:rPr>
        <w:t>and produce</w:t>
      </w:r>
      <w:r w:rsidR="00E669F5" w:rsidRPr="00247A54">
        <w:rPr>
          <w:rFonts w:ascii="Times New Roman" w:hAnsi="Times New Roman" w:cs="Times New Roman"/>
        </w:rPr>
        <w:t xml:space="preserve"> roughly 80 percent of its total output.</w:t>
      </w:r>
      <w:r w:rsidR="001D068D" w:rsidRPr="00247A54">
        <w:rPr>
          <w:rStyle w:val="EndnoteReference"/>
          <w:rFonts w:ascii="Times New Roman" w:hAnsi="Times New Roman" w:cs="Times New Roman"/>
        </w:rPr>
        <w:endnoteReference w:id="11"/>
      </w:r>
      <w:r w:rsidR="002D0BFB" w:rsidRPr="00247A54">
        <w:rPr>
          <w:rFonts w:ascii="Times New Roman" w:hAnsi="Times New Roman" w:cs="Times New Roman"/>
        </w:rPr>
        <w:t xml:space="preserve"> </w:t>
      </w:r>
    </w:p>
    <w:p w14:paraId="5D332E3B" w14:textId="73BE648E" w:rsidR="0069081A" w:rsidRPr="00247A54" w:rsidRDefault="002D0BFB" w:rsidP="00E669F5">
      <w:pPr>
        <w:spacing w:line="240" w:lineRule="auto"/>
        <w:rPr>
          <w:rFonts w:ascii="Times New Roman" w:hAnsi="Times New Roman" w:cs="Times New Roman"/>
        </w:rPr>
      </w:pPr>
      <w:r w:rsidRPr="00247A54">
        <w:rPr>
          <w:rFonts w:ascii="Times New Roman" w:hAnsi="Times New Roman" w:cs="Times New Roman"/>
        </w:rPr>
        <w:t>Urbani</w:t>
      </w:r>
      <w:r w:rsidR="00F50614" w:rsidRPr="00247A54">
        <w:rPr>
          <w:rFonts w:ascii="Times New Roman" w:hAnsi="Times New Roman" w:cs="Times New Roman"/>
        </w:rPr>
        <w:t>zation, however, comes with risks if it is unmanaged. Rapid population influxes in the megacities of Africa, Latin America, and Southeast Asia have overwhelmed basic housing, transportation, energy, water, and sewage infrastructure.</w:t>
      </w:r>
      <w:r w:rsidR="00F50614" w:rsidRPr="00247A54">
        <w:rPr>
          <w:rStyle w:val="EndnoteReference"/>
          <w:rFonts w:ascii="Times New Roman" w:hAnsi="Times New Roman" w:cs="Times New Roman"/>
        </w:rPr>
        <w:endnoteReference w:id="12"/>
      </w:r>
      <w:r w:rsidR="00F50614" w:rsidRPr="00247A54">
        <w:rPr>
          <w:rFonts w:ascii="Times New Roman" w:hAnsi="Times New Roman" w:cs="Times New Roman"/>
        </w:rPr>
        <w:t xml:space="preserve"> If the negative externalities of congestion, insecurity, and health risks overwhelm the positive agglomeration externalities that cities prov</w:t>
      </w:r>
      <w:r w:rsidR="004A1E49" w:rsidRPr="00247A54">
        <w:rPr>
          <w:rFonts w:ascii="Times New Roman" w:hAnsi="Times New Roman" w:cs="Times New Roman"/>
        </w:rPr>
        <w:t xml:space="preserve">ide, countries run the risk of urbanizing </w:t>
      </w:r>
      <w:r w:rsidR="00F50614" w:rsidRPr="00247A54">
        <w:rPr>
          <w:rFonts w:ascii="Times New Roman" w:hAnsi="Times New Roman" w:cs="Times New Roman"/>
        </w:rPr>
        <w:t>without growth.</w:t>
      </w:r>
      <w:r w:rsidR="00F50614" w:rsidRPr="00247A54">
        <w:rPr>
          <w:rStyle w:val="EndnoteReference"/>
          <w:rFonts w:ascii="Times New Roman" w:hAnsi="Times New Roman" w:cs="Times New Roman"/>
        </w:rPr>
        <w:endnoteReference w:id="13"/>
      </w:r>
    </w:p>
    <w:p w14:paraId="75E491C0" w14:textId="77777777" w:rsidR="00AB0B50" w:rsidRPr="00247A54" w:rsidRDefault="00AB0B50" w:rsidP="00AB0B50">
      <w:pPr>
        <w:spacing w:line="240" w:lineRule="auto"/>
        <w:rPr>
          <w:rFonts w:ascii="Times New Roman" w:hAnsi="Times New Roman" w:cs="Times New Roman"/>
          <w:b/>
        </w:rPr>
      </w:pPr>
      <w:r w:rsidRPr="00247A54">
        <w:rPr>
          <w:rFonts w:ascii="Times New Roman" w:hAnsi="Times New Roman" w:cs="Times New Roman"/>
          <w:b/>
        </w:rPr>
        <w:t>Globalization</w:t>
      </w:r>
    </w:p>
    <w:p w14:paraId="1055C9E2" w14:textId="1B45C957" w:rsidR="005E4462" w:rsidRPr="00247A54" w:rsidRDefault="00A46427" w:rsidP="003D065A">
      <w:pPr>
        <w:spacing w:line="240" w:lineRule="auto"/>
        <w:rPr>
          <w:rFonts w:ascii="Times New Roman" w:hAnsi="Times New Roman" w:cs="Times New Roman"/>
        </w:rPr>
      </w:pPr>
      <w:r w:rsidRPr="00247A54">
        <w:rPr>
          <w:rFonts w:ascii="Times New Roman" w:hAnsi="Times New Roman" w:cs="Times New Roman"/>
        </w:rPr>
        <w:lastRenderedPageBreak/>
        <w:t>Global integration has been a defining trend of the post-war era, fueled by revolutions in transportation,</w:t>
      </w:r>
      <w:r w:rsidR="009634BD" w:rsidRPr="00247A54">
        <w:rPr>
          <w:rFonts w:ascii="Times New Roman" w:hAnsi="Times New Roman" w:cs="Times New Roman"/>
        </w:rPr>
        <w:t xml:space="preserve"> urbanization and</w:t>
      </w:r>
      <w:r w:rsidRPr="00247A54">
        <w:rPr>
          <w:rFonts w:ascii="Times New Roman" w:hAnsi="Times New Roman" w:cs="Times New Roman"/>
        </w:rPr>
        <w:t xml:space="preserve"> the rapid rise of emerging markets, the globalization of finance, and the advent </w:t>
      </w:r>
      <w:r w:rsidR="00581ADE" w:rsidRPr="00247A54">
        <w:rPr>
          <w:rFonts w:ascii="Times New Roman" w:hAnsi="Times New Roman" w:cs="Times New Roman"/>
        </w:rPr>
        <w:t xml:space="preserve">of multinational-led </w:t>
      </w:r>
      <w:r w:rsidRPr="00247A54">
        <w:rPr>
          <w:rFonts w:ascii="Times New Roman" w:hAnsi="Times New Roman" w:cs="Times New Roman"/>
        </w:rPr>
        <w:t>global value chains. While globalization is not a new phenomenon,</w:t>
      </w:r>
      <w:r w:rsidR="005A1DF7" w:rsidRPr="00247A54">
        <w:rPr>
          <w:rFonts w:ascii="Times New Roman" w:hAnsi="Times New Roman" w:cs="Times New Roman"/>
        </w:rPr>
        <w:t xml:space="preserve"> recent research has found that, when measured at its broadest, </w:t>
      </w:r>
      <w:r w:rsidR="000F4D63" w:rsidRPr="00247A54">
        <w:rPr>
          <w:rFonts w:ascii="Times New Roman" w:hAnsi="Times New Roman" w:cs="Times New Roman"/>
        </w:rPr>
        <w:t>it</w:t>
      </w:r>
      <w:r w:rsidRPr="00247A54">
        <w:rPr>
          <w:rFonts w:ascii="Times New Roman" w:hAnsi="Times New Roman" w:cs="Times New Roman"/>
        </w:rPr>
        <w:t xml:space="preserve"> is intensifying</w:t>
      </w:r>
      <w:r w:rsidR="0097759B" w:rsidRPr="00247A54">
        <w:rPr>
          <w:rFonts w:ascii="Times New Roman" w:hAnsi="Times New Roman" w:cs="Times New Roman"/>
        </w:rPr>
        <w:t>.</w:t>
      </w:r>
      <w:r w:rsidR="00650605" w:rsidRPr="00247A54">
        <w:rPr>
          <w:rStyle w:val="EndnoteReference"/>
          <w:rFonts w:ascii="Times New Roman" w:hAnsi="Times New Roman" w:cs="Times New Roman"/>
        </w:rPr>
        <w:endnoteReference w:id="14"/>
      </w:r>
      <w:r w:rsidR="0097759B" w:rsidRPr="00247A54">
        <w:rPr>
          <w:rFonts w:ascii="Times New Roman" w:hAnsi="Times New Roman" w:cs="Times New Roman"/>
        </w:rPr>
        <w:t xml:space="preserve"> </w:t>
      </w:r>
      <w:r w:rsidR="005E4462" w:rsidRPr="00247A54">
        <w:rPr>
          <w:rFonts w:ascii="Times New Roman" w:hAnsi="Times New Roman" w:cs="Times New Roman"/>
        </w:rPr>
        <w:t>T</w:t>
      </w:r>
      <w:r w:rsidR="0097759B" w:rsidRPr="00247A54">
        <w:rPr>
          <w:rFonts w:ascii="Times New Roman" w:hAnsi="Times New Roman" w:cs="Times New Roman"/>
        </w:rPr>
        <w:t>he volume of goods, services, and investments between countries</w:t>
      </w:r>
      <w:r w:rsidR="005B2E5A" w:rsidRPr="00247A54">
        <w:rPr>
          <w:rFonts w:ascii="Times New Roman" w:hAnsi="Times New Roman" w:cs="Times New Roman"/>
        </w:rPr>
        <w:t xml:space="preserve"> increased</w:t>
      </w:r>
      <w:r w:rsidR="0097759B" w:rsidRPr="00247A54">
        <w:rPr>
          <w:rFonts w:ascii="Times New Roman" w:hAnsi="Times New Roman" w:cs="Times New Roman"/>
        </w:rPr>
        <w:t xml:space="preserve"> from $5 trillion in 1990 to $30 trillion </w:t>
      </w:r>
      <w:r w:rsidR="00BE0B15" w:rsidRPr="00247A54">
        <w:rPr>
          <w:rFonts w:ascii="Times New Roman" w:hAnsi="Times New Roman" w:cs="Times New Roman"/>
        </w:rPr>
        <w:t xml:space="preserve">in </w:t>
      </w:r>
      <w:r w:rsidR="0097759B" w:rsidRPr="00247A54">
        <w:rPr>
          <w:rFonts w:ascii="Times New Roman" w:hAnsi="Times New Roman" w:cs="Times New Roman"/>
        </w:rPr>
        <w:t>2014, or from 24 percent to 39 percent of global GDP.</w:t>
      </w:r>
      <w:r w:rsidR="005E4462" w:rsidRPr="00247A54">
        <w:rPr>
          <w:rStyle w:val="EndnoteReference"/>
          <w:rFonts w:ascii="Times New Roman" w:hAnsi="Times New Roman" w:cs="Times New Roman"/>
        </w:rPr>
        <w:endnoteReference w:id="15"/>
      </w:r>
      <w:r w:rsidR="0097759B" w:rsidRPr="00247A54">
        <w:rPr>
          <w:rFonts w:ascii="Times New Roman" w:hAnsi="Times New Roman" w:cs="Times New Roman"/>
        </w:rPr>
        <w:t xml:space="preserve"> </w:t>
      </w:r>
    </w:p>
    <w:p w14:paraId="6D38A8A8" w14:textId="6448EB73" w:rsidR="005E4462" w:rsidRPr="00247A54" w:rsidRDefault="004E756F" w:rsidP="003D065A">
      <w:pPr>
        <w:spacing w:line="240" w:lineRule="auto"/>
        <w:rPr>
          <w:rFonts w:ascii="Times New Roman" w:hAnsi="Times New Roman" w:cs="Times New Roman"/>
          <w:bCs/>
          <w:color w:val="000000"/>
        </w:rPr>
      </w:pPr>
      <w:r w:rsidRPr="00247A54">
        <w:rPr>
          <w:rFonts w:ascii="Times New Roman" w:hAnsi="Times New Roman" w:cs="Times New Roman"/>
        </w:rPr>
        <w:t xml:space="preserve">These connections matter. </w:t>
      </w:r>
      <w:r w:rsidR="00BE0B15" w:rsidRPr="00247A54">
        <w:rPr>
          <w:rFonts w:ascii="Times New Roman" w:hAnsi="Times New Roman" w:cs="Times New Roman"/>
        </w:rPr>
        <w:t>M</w:t>
      </w:r>
      <w:r w:rsidRPr="00247A54">
        <w:rPr>
          <w:rFonts w:ascii="Times New Roman" w:hAnsi="Times New Roman" w:cs="Times New Roman"/>
        </w:rPr>
        <w:t>ore internationally connected countries can expect to increase GDP growth from flows by up to 40 percent more than less connected countries.</w:t>
      </w:r>
      <w:r w:rsidRPr="00247A54">
        <w:rPr>
          <w:rStyle w:val="EndnoteReference"/>
          <w:rFonts w:ascii="Times New Roman" w:hAnsi="Times New Roman" w:cs="Times New Roman"/>
        </w:rPr>
        <w:endnoteReference w:id="16"/>
      </w:r>
      <w:r w:rsidR="005E4462" w:rsidRPr="00247A54">
        <w:rPr>
          <w:rFonts w:ascii="Times New Roman" w:hAnsi="Times New Roman" w:cs="Times New Roman"/>
        </w:rPr>
        <w:t xml:space="preserve"> </w:t>
      </w:r>
      <w:r w:rsidR="003D065A" w:rsidRPr="00247A54">
        <w:rPr>
          <w:rFonts w:ascii="Times New Roman" w:hAnsi="Times New Roman" w:cs="Times New Roman"/>
        </w:rPr>
        <w:t xml:space="preserve">These findings affirm a wide array of economic literature citing the </w:t>
      </w:r>
      <w:r w:rsidR="005A1DF7" w:rsidRPr="00247A54">
        <w:rPr>
          <w:rFonts w:ascii="Times New Roman" w:hAnsi="Times New Roman" w:cs="Times New Roman"/>
        </w:rPr>
        <w:t xml:space="preserve">net </w:t>
      </w:r>
      <w:r w:rsidR="003D065A" w:rsidRPr="00247A54">
        <w:rPr>
          <w:rFonts w:ascii="Times New Roman" w:hAnsi="Times New Roman" w:cs="Times New Roman"/>
        </w:rPr>
        <w:t xml:space="preserve">benefits of </w:t>
      </w:r>
      <w:r w:rsidR="005E43A8" w:rsidRPr="00247A54">
        <w:rPr>
          <w:rFonts w:ascii="Times New Roman" w:hAnsi="Times New Roman" w:cs="Times New Roman"/>
        </w:rPr>
        <w:t>trade and investment</w:t>
      </w:r>
      <w:r w:rsidR="00581ADE" w:rsidRPr="00247A54">
        <w:rPr>
          <w:rFonts w:ascii="Times New Roman" w:hAnsi="Times New Roman" w:cs="Times New Roman"/>
        </w:rPr>
        <w:t>.</w:t>
      </w:r>
      <w:r w:rsidR="003D065A" w:rsidRPr="00247A54">
        <w:rPr>
          <w:rFonts w:ascii="Times New Roman" w:hAnsi="Times New Roman" w:cs="Times New Roman"/>
        </w:rPr>
        <w:t xml:space="preserve"> </w:t>
      </w:r>
      <w:r w:rsidR="005E43A8" w:rsidRPr="00247A54">
        <w:rPr>
          <w:rFonts w:ascii="Times New Roman" w:hAnsi="Times New Roman" w:cs="Times New Roman"/>
        </w:rPr>
        <w:t>T</w:t>
      </w:r>
      <w:r w:rsidR="002215AF" w:rsidRPr="00247A54">
        <w:rPr>
          <w:rFonts w:ascii="Times New Roman" w:hAnsi="Times New Roman" w:cs="Times New Roman"/>
        </w:rPr>
        <w:t xml:space="preserve">rade allows metro areas to grow wealthier. </w:t>
      </w:r>
      <w:r w:rsidR="003D065A" w:rsidRPr="00247A54">
        <w:rPr>
          <w:rFonts w:ascii="Times New Roman" w:hAnsi="Times New Roman" w:cs="Times New Roman"/>
          <w:bCs/>
          <w:color w:val="000000"/>
        </w:rPr>
        <w:t>Firms selling internationally inject new wealth from abroad that, when spent locally, creates a “multiplier effect” in the regional economy, spurring new jobs, growth, and further tax revenue to be reinvested locally.</w:t>
      </w:r>
      <w:r w:rsidR="003D065A" w:rsidRPr="00247A54">
        <w:rPr>
          <w:rStyle w:val="EndnoteReference"/>
          <w:rFonts w:ascii="Times New Roman" w:hAnsi="Times New Roman" w:cs="Times New Roman"/>
          <w:color w:val="000000"/>
        </w:rPr>
        <w:endnoteReference w:id="17"/>
      </w:r>
      <w:r w:rsidR="00827425" w:rsidRPr="00247A54">
        <w:rPr>
          <w:rFonts w:ascii="Times New Roman" w:hAnsi="Times New Roman" w:cs="Times New Roman"/>
          <w:bCs/>
          <w:color w:val="000000"/>
        </w:rPr>
        <w:t xml:space="preserve"> </w:t>
      </w:r>
    </w:p>
    <w:p w14:paraId="095023D9" w14:textId="76413EC5" w:rsidR="00827425" w:rsidRPr="00247A54" w:rsidRDefault="005E4462" w:rsidP="005B2E5A">
      <w:pPr>
        <w:spacing w:line="240" w:lineRule="auto"/>
        <w:rPr>
          <w:rFonts w:ascii="Times New Roman" w:hAnsi="Times New Roman" w:cs="Times New Roman"/>
          <w:bCs/>
        </w:rPr>
      </w:pPr>
      <w:r w:rsidRPr="00247A54">
        <w:rPr>
          <w:rFonts w:ascii="Times New Roman" w:hAnsi="Times New Roman" w:cs="Times New Roman"/>
          <w:bCs/>
          <w:color w:val="000000"/>
        </w:rPr>
        <w:t>P</w:t>
      </w:r>
      <w:r w:rsidR="003D065A" w:rsidRPr="00247A54">
        <w:rPr>
          <w:rFonts w:ascii="Times New Roman" w:hAnsi="Times New Roman" w:cs="Times New Roman"/>
          <w:bCs/>
          <w:color w:val="000000"/>
        </w:rPr>
        <w:t>articipa</w:t>
      </w:r>
      <w:r w:rsidRPr="00247A54">
        <w:rPr>
          <w:rFonts w:ascii="Times New Roman" w:hAnsi="Times New Roman" w:cs="Times New Roman"/>
          <w:bCs/>
          <w:color w:val="000000"/>
        </w:rPr>
        <w:t xml:space="preserve">ting in global trade also makes </w:t>
      </w:r>
      <w:r w:rsidR="003D065A" w:rsidRPr="00247A54">
        <w:rPr>
          <w:rFonts w:ascii="Times New Roman" w:hAnsi="Times New Roman" w:cs="Times New Roman"/>
          <w:bCs/>
          <w:color w:val="000000"/>
        </w:rPr>
        <w:t xml:space="preserve">metro </w:t>
      </w:r>
      <w:r w:rsidR="00C3415B" w:rsidRPr="00247A54">
        <w:rPr>
          <w:rFonts w:ascii="Times New Roman" w:hAnsi="Times New Roman" w:cs="Times New Roman"/>
          <w:bCs/>
          <w:color w:val="000000"/>
        </w:rPr>
        <w:t>economies</w:t>
      </w:r>
      <w:r w:rsidR="003D065A" w:rsidRPr="00247A54">
        <w:rPr>
          <w:rFonts w:ascii="Times New Roman" w:hAnsi="Times New Roman" w:cs="Times New Roman"/>
          <w:bCs/>
          <w:color w:val="000000"/>
        </w:rPr>
        <w:t xml:space="preserve"> more productive</w:t>
      </w:r>
      <w:r w:rsidRPr="00247A54">
        <w:rPr>
          <w:rFonts w:ascii="Times New Roman" w:hAnsi="Times New Roman" w:cs="Times New Roman"/>
          <w:bCs/>
          <w:color w:val="000000"/>
        </w:rPr>
        <w:t xml:space="preserve"> because firms that generate revenue</w:t>
      </w:r>
      <w:r w:rsidR="003D065A" w:rsidRPr="00247A54">
        <w:rPr>
          <w:rFonts w:ascii="Times New Roman" w:hAnsi="Times New Roman" w:cs="Times New Roman"/>
        </w:rPr>
        <w:t xml:space="preserve"> from outside their </w:t>
      </w:r>
      <w:r w:rsidRPr="00247A54">
        <w:rPr>
          <w:rFonts w:ascii="Times New Roman" w:hAnsi="Times New Roman" w:cs="Times New Roman"/>
        </w:rPr>
        <w:t>local</w:t>
      </w:r>
      <w:r w:rsidR="003D065A" w:rsidRPr="00247A54">
        <w:rPr>
          <w:rFonts w:ascii="Times New Roman" w:hAnsi="Times New Roman" w:cs="Times New Roman"/>
        </w:rPr>
        <w:t xml:space="preserve"> market</w:t>
      </w:r>
      <w:r w:rsidR="003D065A" w:rsidRPr="00247A54">
        <w:rPr>
          <w:rFonts w:ascii="Times New Roman" w:hAnsi="Times New Roman" w:cs="Times New Roman"/>
          <w:bCs/>
          <w:color w:val="000000"/>
        </w:rPr>
        <w:t xml:space="preserve"> must provide goods and services faster, better, and cheaper than global competitors. Local companies</w:t>
      </w:r>
      <w:r w:rsidR="003D065A" w:rsidRPr="00247A54">
        <w:rPr>
          <w:rFonts w:ascii="Times New Roman" w:hAnsi="Times New Roman" w:cs="Times New Roman"/>
          <w:bCs/>
        </w:rPr>
        <w:t xml:space="preserve"> that embed themselves in global value chains gain access to high-quality inputs, lower overall costs, and as a result become more globally competitive. This process tends to boost productivity and wages.</w:t>
      </w:r>
      <w:r w:rsidR="003D065A" w:rsidRPr="00247A54">
        <w:rPr>
          <w:rStyle w:val="EndnoteReference"/>
          <w:rFonts w:ascii="Times New Roman" w:hAnsi="Times New Roman" w:cs="Times New Roman"/>
        </w:rPr>
        <w:endnoteReference w:id="18"/>
      </w:r>
      <w:r w:rsidRPr="00247A54">
        <w:rPr>
          <w:rFonts w:ascii="Times New Roman" w:hAnsi="Times New Roman" w:cs="Times New Roman"/>
          <w:bCs/>
        </w:rPr>
        <w:t xml:space="preserve"> Furthermore, global exchange is how regions with fewer industrial capabilities often obtain the knowledge required to move up the economic ladder, create new jobs, and boost productivity.</w:t>
      </w:r>
      <w:r w:rsidR="005B2E5A" w:rsidRPr="00247A54">
        <w:rPr>
          <w:rStyle w:val="EndnoteReference"/>
          <w:rFonts w:ascii="Times New Roman" w:hAnsi="Times New Roman" w:cs="Times New Roman"/>
          <w:bCs/>
        </w:rPr>
        <w:endnoteReference w:id="19"/>
      </w:r>
    </w:p>
    <w:p w14:paraId="5F9B23F8" w14:textId="4D4FE893" w:rsidR="005B2E5A" w:rsidRPr="00247A54" w:rsidRDefault="004A1E49" w:rsidP="005B2E5A">
      <w:pPr>
        <w:spacing w:line="240" w:lineRule="auto"/>
        <w:rPr>
          <w:rFonts w:ascii="Times New Roman" w:hAnsi="Times New Roman" w:cs="Times New Roman"/>
          <w:bCs/>
        </w:rPr>
      </w:pPr>
      <w:r w:rsidRPr="00247A54">
        <w:rPr>
          <w:rFonts w:ascii="Times New Roman" w:hAnsi="Times New Roman" w:cs="Times New Roman"/>
          <w:bCs/>
        </w:rPr>
        <w:t xml:space="preserve">Noting these net positives, </w:t>
      </w:r>
      <w:r w:rsidR="005E43A8" w:rsidRPr="00247A54">
        <w:rPr>
          <w:rFonts w:ascii="Times New Roman" w:hAnsi="Times New Roman" w:cs="Times New Roman"/>
          <w:bCs/>
        </w:rPr>
        <w:t xml:space="preserve">cities </w:t>
      </w:r>
      <w:r w:rsidR="003D065A" w:rsidRPr="00247A54">
        <w:rPr>
          <w:rFonts w:ascii="Times New Roman" w:hAnsi="Times New Roman" w:cs="Times New Roman"/>
          <w:bCs/>
        </w:rPr>
        <w:t xml:space="preserve">also bear the brunt of </w:t>
      </w:r>
      <w:r w:rsidR="00C3415B" w:rsidRPr="00247A54">
        <w:rPr>
          <w:rFonts w:ascii="Times New Roman" w:hAnsi="Times New Roman" w:cs="Times New Roman"/>
          <w:bCs/>
        </w:rPr>
        <w:t xml:space="preserve">the </w:t>
      </w:r>
      <w:r w:rsidR="00090692" w:rsidRPr="00247A54">
        <w:rPr>
          <w:rFonts w:ascii="Times New Roman" w:hAnsi="Times New Roman" w:cs="Times New Roman"/>
          <w:bCs/>
        </w:rPr>
        <w:t>dislocation</w:t>
      </w:r>
      <w:r w:rsidR="00C3415B" w:rsidRPr="00247A54">
        <w:rPr>
          <w:rFonts w:ascii="Times New Roman" w:hAnsi="Times New Roman" w:cs="Times New Roman"/>
          <w:bCs/>
        </w:rPr>
        <w:t>s</w:t>
      </w:r>
      <w:r w:rsidR="005B2E5A" w:rsidRPr="00247A54">
        <w:rPr>
          <w:rFonts w:ascii="Times New Roman" w:hAnsi="Times New Roman" w:cs="Times New Roman"/>
          <w:bCs/>
        </w:rPr>
        <w:t xml:space="preserve"> caused by global integration. For instance, China’s insertion into the global trading system resulted in significant job losses in U.S. labor markets that specialized in manufacturing, and that dislocated workers did not move into new industries.</w:t>
      </w:r>
      <w:r w:rsidR="005B2E5A" w:rsidRPr="00247A54">
        <w:rPr>
          <w:rStyle w:val="EndnoteReference"/>
          <w:rFonts w:ascii="Times New Roman" w:hAnsi="Times New Roman" w:cs="Times New Roman"/>
          <w:bCs/>
        </w:rPr>
        <w:endnoteReference w:id="20"/>
      </w:r>
      <w:r w:rsidR="005B2E5A" w:rsidRPr="00247A54">
        <w:rPr>
          <w:rFonts w:ascii="Times New Roman" w:hAnsi="Times New Roman" w:cs="Times New Roman"/>
          <w:bCs/>
        </w:rPr>
        <w:t xml:space="preserve"> Western policymakers have vastly underestimated the insecurity experienced by many workers and communities as a result of globalization. Recognizing these costs is an important and urgent matter for public policy. But barring adoption of severe isolationist policies, global integration will continue apace, and all cities must respond accordingly. </w:t>
      </w:r>
    </w:p>
    <w:p w14:paraId="38841B47" w14:textId="77777777" w:rsidR="00827425" w:rsidRPr="00247A54" w:rsidRDefault="00C14A32" w:rsidP="00827425">
      <w:pPr>
        <w:spacing w:line="240" w:lineRule="auto"/>
        <w:rPr>
          <w:rFonts w:ascii="Times New Roman" w:hAnsi="Times New Roman" w:cs="Times New Roman"/>
          <w:b/>
        </w:rPr>
      </w:pPr>
      <w:r w:rsidRPr="00247A54">
        <w:rPr>
          <w:rFonts w:ascii="Times New Roman" w:hAnsi="Times New Roman" w:cs="Times New Roman"/>
          <w:b/>
        </w:rPr>
        <w:t>Technological Change</w:t>
      </w:r>
    </w:p>
    <w:p w14:paraId="13D816E5" w14:textId="77777777" w:rsidR="000D3D5F" w:rsidRPr="00247A54" w:rsidRDefault="00AE1C73" w:rsidP="00244147">
      <w:pPr>
        <w:spacing w:line="240" w:lineRule="auto"/>
        <w:rPr>
          <w:rFonts w:ascii="Times New Roman" w:hAnsi="Times New Roman" w:cs="Times New Roman"/>
        </w:rPr>
      </w:pPr>
      <w:r w:rsidRPr="00247A54">
        <w:rPr>
          <w:rFonts w:ascii="Times New Roman" w:hAnsi="Times New Roman" w:cs="Times New Roman"/>
        </w:rPr>
        <w:t>Finally</w:t>
      </w:r>
      <w:r w:rsidR="00090692" w:rsidRPr="00247A54">
        <w:rPr>
          <w:rFonts w:ascii="Times New Roman" w:hAnsi="Times New Roman" w:cs="Times New Roman"/>
        </w:rPr>
        <w:t xml:space="preserve">, the </w:t>
      </w:r>
      <w:r w:rsidRPr="00247A54">
        <w:rPr>
          <w:rFonts w:ascii="Times New Roman" w:hAnsi="Times New Roman" w:cs="Times New Roman"/>
        </w:rPr>
        <w:t>information technology revolution, digitization, and labor-saving automation are altering how we communicate, how firms create products and services and deliver them across the globe, and the very nature of work itself.</w:t>
      </w:r>
      <w:r w:rsidRPr="00247A54">
        <w:rPr>
          <w:rStyle w:val="EndnoteReference"/>
          <w:rFonts w:ascii="Times New Roman" w:hAnsi="Times New Roman" w:cs="Times New Roman"/>
        </w:rPr>
        <w:endnoteReference w:id="21"/>
      </w:r>
      <w:r w:rsidRPr="00247A54">
        <w:rPr>
          <w:rFonts w:ascii="Times New Roman" w:hAnsi="Times New Roman" w:cs="Times New Roman"/>
        </w:rPr>
        <w:t xml:space="preserve"> </w:t>
      </w:r>
    </w:p>
    <w:p w14:paraId="6CEF9502" w14:textId="2041B561" w:rsidR="000D3D5F" w:rsidRPr="00247A54" w:rsidRDefault="00244147" w:rsidP="00244147">
      <w:pPr>
        <w:spacing w:line="240" w:lineRule="auto"/>
        <w:rPr>
          <w:rFonts w:ascii="Times New Roman" w:hAnsi="Times New Roman" w:cs="Times New Roman"/>
          <w:bCs/>
        </w:rPr>
      </w:pPr>
      <w:r w:rsidRPr="00247A54">
        <w:rPr>
          <w:rFonts w:ascii="Times New Roman" w:hAnsi="Times New Roman" w:cs="Times New Roman"/>
          <w:bCs/>
        </w:rPr>
        <w:t xml:space="preserve">The scale of these technological changes is significant and </w:t>
      </w:r>
      <w:r w:rsidR="00747EB3" w:rsidRPr="00247A54">
        <w:rPr>
          <w:rFonts w:ascii="Times New Roman" w:hAnsi="Times New Roman" w:cs="Times New Roman"/>
          <w:bCs/>
        </w:rPr>
        <w:t>the</w:t>
      </w:r>
      <w:r w:rsidRPr="00247A54">
        <w:rPr>
          <w:rFonts w:ascii="Times New Roman" w:hAnsi="Times New Roman" w:cs="Times New Roman"/>
          <w:bCs/>
        </w:rPr>
        <w:t xml:space="preserve"> pace</w:t>
      </w:r>
      <w:r w:rsidR="00747EB3" w:rsidRPr="00247A54">
        <w:rPr>
          <w:rFonts w:ascii="Times New Roman" w:hAnsi="Times New Roman" w:cs="Times New Roman"/>
          <w:bCs/>
        </w:rPr>
        <w:t xml:space="preserve"> of change</w:t>
      </w:r>
      <w:r w:rsidRPr="00247A54">
        <w:rPr>
          <w:rFonts w:ascii="Times New Roman" w:hAnsi="Times New Roman" w:cs="Times New Roman"/>
          <w:bCs/>
        </w:rPr>
        <w:t xml:space="preserve"> has been relentless. </w:t>
      </w:r>
      <w:r w:rsidRPr="00247A54">
        <w:rPr>
          <w:rFonts w:ascii="Times New Roman" w:hAnsi="Times New Roman" w:cs="Times New Roman"/>
        </w:rPr>
        <w:t>The McKinsey Global Institute predicts that 12 emerging technologies will generate an annual economic impact of</w:t>
      </w:r>
      <w:r w:rsidR="005E43A8" w:rsidRPr="00247A54">
        <w:rPr>
          <w:rFonts w:ascii="Times New Roman" w:hAnsi="Times New Roman" w:cs="Times New Roman"/>
        </w:rPr>
        <w:t xml:space="preserve"> up to</w:t>
      </w:r>
      <w:r w:rsidRPr="00247A54">
        <w:rPr>
          <w:rFonts w:ascii="Times New Roman" w:hAnsi="Times New Roman" w:cs="Times New Roman"/>
        </w:rPr>
        <w:t xml:space="preserve"> $33 trillion by 2025.</w:t>
      </w:r>
      <w:r w:rsidRPr="00247A54">
        <w:rPr>
          <w:rStyle w:val="EndnoteReference"/>
          <w:rFonts w:ascii="Times New Roman" w:hAnsi="Times New Roman" w:cs="Times New Roman"/>
        </w:rPr>
        <w:endnoteReference w:id="22"/>
      </w:r>
      <w:r w:rsidRPr="00247A54">
        <w:rPr>
          <w:rFonts w:ascii="Times New Roman" w:hAnsi="Times New Roman" w:cs="Times New Roman"/>
        </w:rPr>
        <w:t xml:space="preserve"> </w:t>
      </w:r>
      <w:r w:rsidRPr="00247A54">
        <w:rPr>
          <w:rFonts w:ascii="Times New Roman" w:hAnsi="Times New Roman" w:cs="Times New Roman"/>
          <w:bCs/>
        </w:rPr>
        <w:t>Our Brookings colleagues argue that many of these technologies will be developed and deployed within a set of 50</w:t>
      </w:r>
      <w:r w:rsidR="00747EB3" w:rsidRPr="00247A54">
        <w:rPr>
          <w:rFonts w:ascii="Times New Roman" w:hAnsi="Times New Roman" w:cs="Times New Roman"/>
          <w:bCs/>
        </w:rPr>
        <w:t xml:space="preserve"> advanced industries across manufacturing, services and energy. These industries are “advanced” </w:t>
      </w:r>
      <w:r w:rsidRPr="00247A54">
        <w:rPr>
          <w:rFonts w:ascii="Times New Roman" w:hAnsi="Times New Roman" w:cs="Times New Roman"/>
          <w:bCs/>
        </w:rPr>
        <w:t xml:space="preserve">because they rely on high levels of research and development (R&amp;D) and significant numbers of science, technology, engineering and mathematics (STEM) workers. </w:t>
      </w:r>
    </w:p>
    <w:p w14:paraId="6DD03E22" w14:textId="5FCF1337" w:rsidR="00C47B0E" w:rsidRPr="00247A54" w:rsidRDefault="00C47B0E" w:rsidP="00C47B0E">
      <w:pPr>
        <w:spacing w:line="240" w:lineRule="auto"/>
        <w:rPr>
          <w:rFonts w:ascii="Times New Roman" w:hAnsi="Times New Roman" w:cs="Times New Roman"/>
          <w:bCs/>
        </w:rPr>
      </w:pPr>
      <w:r w:rsidRPr="00247A54">
        <w:rPr>
          <w:rFonts w:ascii="Times New Roman" w:hAnsi="Times New Roman" w:cs="Times New Roman"/>
          <w:bCs/>
        </w:rPr>
        <w:t>Advanced industries matter because</w:t>
      </w:r>
      <w:r w:rsidR="004A1E49" w:rsidRPr="00247A54">
        <w:rPr>
          <w:rFonts w:ascii="Times New Roman" w:hAnsi="Times New Roman" w:cs="Times New Roman"/>
          <w:bCs/>
        </w:rPr>
        <w:t xml:space="preserve"> they are disproportionately driving productivity growth in an environment </w:t>
      </w:r>
      <w:r w:rsidRPr="00247A54">
        <w:rPr>
          <w:rFonts w:ascii="Times New Roman" w:hAnsi="Times New Roman" w:cs="Times New Roman"/>
          <w:bCs/>
        </w:rPr>
        <w:t>where overall productivity growth been lackluster.</w:t>
      </w:r>
      <w:r w:rsidRPr="00247A54">
        <w:rPr>
          <w:rStyle w:val="EndnoteReference"/>
          <w:rFonts w:ascii="Times New Roman" w:hAnsi="Times New Roman" w:cs="Times New Roman"/>
          <w:bCs/>
        </w:rPr>
        <w:endnoteReference w:id="23"/>
      </w:r>
      <w:r w:rsidRPr="00247A54">
        <w:rPr>
          <w:rFonts w:ascii="Times New Roman" w:hAnsi="Times New Roman" w:cs="Times New Roman"/>
          <w:bCs/>
        </w:rPr>
        <w:t xml:space="preserve"> </w:t>
      </w:r>
      <w:r w:rsidR="000D3D5F" w:rsidRPr="00247A54">
        <w:rPr>
          <w:rFonts w:ascii="Times New Roman" w:hAnsi="Times New Roman" w:cs="Times New Roman"/>
          <w:bCs/>
        </w:rPr>
        <w:t>T</w:t>
      </w:r>
      <w:r w:rsidR="001F41ED" w:rsidRPr="00247A54">
        <w:rPr>
          <w:rFonts w:ascii="Times New Roman" w:hAnsi="Times New Roman" w:cs="Times New Roman"/>
          <w:bCs/>
        </w:rPr>
        <w:t>he</w:t>
      </w:r>
      <w:r w:rsidR="00244147" w:rsidRPr="00247A54">
        <w:rPr>
          <w:rFonts w:ascii="Times New Roman" w:hAnsi="Times New Roman" w:cs="Times New Roman"/>
          <w:bCs/>
        </w:rPr>
        <w:t xml:space="preserve"> average worker in </w:t>
      </w:r>
      <w:r w:rsidR="001F41ED" w:rsidRPr="00247A54">
        <w:rPr>
          <w:rFonts w:ascii="Times New Roman" w:hAnsi="Times New Roman" w:cs="Times New Roman"/>
          <w:bCs/>
        </w:rPr>
        <w:t>advanced</w:t>
      </w:r>
      <w:r w:rsidR="00244147" w:rsidRPr="00247A54">
        <w:rPr>
          <w:rFonts w:ascii="Times New Roman" w:hAnsi="Times New Roman" w:cs="Times New Roman"/>
          <w:bCs/>
        </w:rPr>
        <w:t xml:space="preserve"> industries</w:t>
      </w:r>
      <w:r w:rsidR="00747EB3" w:rsidRPr="00247A54">
        <w:rPr>
          <w:rFonts w:ascii="Times New Roman" w:hAnsi="Times New Roman" w:cs="Times New Roman"/>
          <w:bCs/>
        </w:rPr>
        <w:t xml:space="preserve"> is twice as productive </w:t>
      </w:r>
      <w:r w:rsidR="001F41ED" w:rsidRPr="00247A54">
        <w:rPr>
          <w:rFonts w:ascii="Times New Roman" w:hAnsi="Times New Roman" w:cs="Times New Roman"/>
          <w:bCs/>
        </w:rPr>
        <w:t>as the average worker outside the super-sector</w:t>
      </w:r>
      <w:r w:rsidRPr="00247A54">
        <w:rPr>
          <w:rFonts w:ascii="Times New Roman" w:hAnsi="Times New Roman" w:cs="Times New Roman"/>
          <w:bCs/>
        </w:rPr>
        <w:t xml:space="preserve">, due to their uniquely </w:t>
      </w:r>
      <w:r w:rsidR="004A1E49" w:rsidRPr="00247A54">
        <w:rPr>
          <w:rFonts w:ascii="Times New Roman" w:hAnsi="Times New Roman" w:cs="Times New Roman"/>
          <w:bCs/>
        </w:rPr>
        <w:t>abilities to productively complement the new technologies and platforms</w:t>
      </w:r>
      <w:r w:rsidR="001F41ED" w:rsidRPr="00247A54">
        <w:rPr>
          <w:rFonts w:ascii="Times New Roman" w:hAnsi="Times New Roman" w:cs="Times New Roman"/>
          <w:bCs/>
        </w:rPr>
        <w:t xml:space="preserve">. This productivity differential matters because it allows these workers to earn </w:t>
      </w:r>
      <w:r w:rsidR="00F82759" w:rsidRPr="00247A54">
        <w:rPr>
          <w:rFonts w:ascii="Times New Roman" w:hAnsi="Times New Roman" w:cs="Times New Roman"/>
          <w:bCs/>
        </w:rPr>
        <w:t xml:space="preserve">wages double those of </w:t>
      </w:r>
      <w:r w:rsidR="001F41ED" w:rsidRPr="00247A54">
        <w:rPr>
          <w:rFonts w:ascii="Times New Roman" w:hAnsi="Times New Roman" w:cs="Times New Roman"/>
          <w:bCs/>
        </w:rPr>
        <w:t>workers outside of advanced industries.</w:t>
      </w:r>
      <w:r w:rsidR="00E83F81" w:rsidRPr="00247A54">
        <w:rPr>
          <w:rStyle w:val="EndnoteReference"/>
          <w:rFonts w:ascii="Times New Roman" w:hAnsi="Times New Roman" w:cs="Times New Roman"/>
          <w:bCs/>
        </w:rPr>
        <w:endnoteReference w:id="24"/>
      </w:r>
      <w:r w:rsidR="001F41ED" w:rsidRPr="00247A54">
        <w:rPr>
          <w:rFonts w:ascii="Times New Roman" w:hAnsi="Times New Roman" w:cs="Times New Roman"/>
          <w:bCs/>
        </w:rPr>
        <w:t xml:space="preserve"> </w:t>
      </w:r>
      <w:r w:rsidRPr="00247A54">
        <w:rPr>
          <w:rFonts w:ascii="Times New Roman" w:hAnsi="Times New Roman" w:cs="Times New Roman"/>
          <w:bCs/>
        </w:rPr>
        <w:t>Cities that can foment environments in which highly productive firms and workers can thrive enjoy the associated wage benefits.</w:t>
      </w:r>
    </w:p>
    <w:p w14:paraId="3A769341" w14:textId="102F992C" w:rsidR="001F41ED" w:rsidRPr="00247A54" w:rsidRDefault="00244147" w:rsidP="001F41ED">
      <w:pPr>
        <w:spacing w:line="240" w:lineRule="auto"/>
        <w:rPr>
          <w:rFonts w:ascii="Times New Roman" w:hAnsi="Times New Roman" w:cs="Times New Roman"/>
          <w:bCs/>
        </w:rPr>
      </w:pPr>
      <w:r w:rsidRPr="00247A54">
        <w:rPr>
          <w:rFonts w:ascii="Times New Roman" w:hAnsi="Times New Roman" w:cs="Times New Roman"/>
        </w:rPr>
        <w:lastRenderedPageBreak/>
        <w:t>Risk</w:t>
      </w:r>
      <w:r w:rsidR="00613CA1" w:rsidRPr="00247A54">
        <w:rPr>
          <w:rFonts w:ascii="Times New Roman" w:hAnsi="Times New Roman" w:cs="Times New Roman"/>
        </w:rPr>
        <w:t xml:space="preserve">s accompany these </w:t>
      </w:r>
      <w:r w:rsidR="00F0092A" w:rsidRPr="00247A54">
        <w:rPr>
          <w:rFonts w:ascii="Times New Roman" w:hAnsi="Times New Roman" w:cs="Times New Roman"/>
        </w:rPr>
        <w:t>hi</w:t>
      </w:r>
      <w:r w:rsidR="00F82759" w:rsidRPr="00247A54">
        <w:rPr>
          <w:rFonts w:ascii="Times New Roman" w:hAnsi="Times New Roman" w:cs="Times New Roman"/>
        </w:rPr>
        <w:t>gh</w:t>
      </w:r>
      <w:r w:rsidR="00F0092A" w:rsidRPr="00247A54">
        <w:rPr>
          <w:rFonts w:ascii="Times New Roman" w:hAnsi="Times New Roman" w:cs="Times New Roman"/>
        </w:rPr>
        <w:t xml:space="preserve">-tech </w:t>
      </w:r>
      <w:r w:rsidR="00613CA1" w:rsidRPr="00247A54">
        <w:rPr>
          <w:rFonts w:ascii="Times New Roman" w:hAnsi="Times New Roman" w:cs="Times New Roman"/>
        </w:rPr>
        <w:t>breakthroughs</w:t>
      </w:r>
      <w:r w:rsidR="00F0092A" w:rsidRPr="00247A54">
        <w:rPr>
          <w:rFonts w:ascii="Times New Roman" w:hAnsi="Times New Roman" w:cs="Times New Roman"/>
        </w:rPr>
        <w:t>, however</w:t>
      </w:r>
      <w:r w:rsidR="00613CA1" w:rsidRPr="00247A54">
        <w:rPr>
          <w:rFonts w:ascii="Times New Roman" w:hAnsi="Times New Roman" w:cs="Times New Roman"/>
        </w:rPr>
        <w:t xml:space="preserve">. </w:t>
      </w:r>
      <w:r w:rsidR="0069081A" w:rsidRPr="00247A54">
        <w:rPr>
          <w:rFonts w:ascii="Times New Roman" w:hAnsi="Times New Roman" w:cs="Times New Roman"/>
        </w:rPr>
        <w:t>The OECD estimates that about 9 percent of jobs across 21 countries are automatable.</w:t>
      </w:r>
      <w:r w:rsidR="0069081A" w:rsidRPr="00247A54">
        <w:rPr>
          <w:rStyle w:val="EndnoteReference"/>
          <w:rFonts w:ascii="Times New Roman" w:hAnsi="Times New Roman" w:cs="Times New Roman"/>
        </w:rPr>
        <w:endnoteReference w:id="25"/>
      </w:r>
      <w:r w:rsidR="0069081A" w:rsidRPr="00247A54">
        <w:rPr>
          <w:rFonts w:ascii="Times New Roman" w:hAnsi="Times New Roman" w:cs="Times New Roman"/>
        </w:rPr>
        <w:t xml:space="preserve"> Already demonstrated</w:t>
      </w:r>
      <w:r w:rsidRPr="00247A54">
        <w:rPr>
          <w:rFonts w:ascii="Times New Roman" w:hAnsi="Times New Roman" w:cs="Times New Roman"/>
        </w:rPr>
        <w:t xml:space="preserve"> technologies have the potential to automate 45 percent of work activities in the United States.</w:t>
      </w:r>
      <w:r w:rsidRPr="00247A54">
        <w:rPr>
          <w:rStyle w:val="EndnoteReference"/>
          <w:rFonts w:ascii="Times New Roman" w:hAnsi="Times New Roman" w:cs="Times New Roman"/>
        </w:rPr>
        <w:endnoteReference w:id="26"/>
      </w:r>
      <w:r w:rsidR="001F41ED" w:rsidRPr="00247A54">
        <w:rPr>
          <w:rFonts w:ascii="Times New Roman" w:hAnsi="Times New Roman" w:cs="Times New Roman"/>
        </w:rPr>
        <w:t xml:space="preserve"> </w:t>
      </w:r>
      <w:r w:rsidR="001F41ED" w:rsidRPr="00247A54">
        <w:rPr>
          <w:rFonts w:ascii="Times New Roman" w:hAnsi="Times New Roman" w:cs="Times New Roman"/>
          <w:bCs/>
        </w:rPr>
        <w:t>Indicative of their deployment of labor-saving technology, U.S. employment in advanced industries has been flat since 1980</w:t>
      </w:r>
      <w:r w:rsidR="00F0092A" w:rsidRPr="00247A54">
        <w:rPr>
          <w:rFonts w:ascii="Times New Roman" w:hAnsi="Times New Roman" w:cs="Times New Roman"/>
          <w:bCs/>
        </w:rPr>
        <w:t>, even while its value-</w:t>
      </w:r>
      <w:r w:rsidR="001F41ED" w:rsidRPr="00247A54">
        <w:rPr>
          <w:rFonts w:ascii="Times New Roman" w:hAnsi="Times New Roman" w:cs="Times New Roman"/>
          <w:bCs/>
        </w:rPr>
        <w:t xml:space="preserve">added growth has soared. And automation is not simply an advanced world </w:t>
      </w:r>
      <w:r w:rsidR="00613CA1" w:rsidRPr="00247A54">
        <w:rPr>
          <w:rFonts w:ascii="Times New Roman" w:hAnsi="Times New Roman" w:cs="Times New Roman"/>
          <w:bCs/>
        </w:rPr>
        <w:t xml:space="preserve">labor market </w:t>
      </w:r>
      <w:r w:rsidR="001F41ED" w:rsidRPr="00247A54">
        <w:rPr>
          <w:rFonts w:ascii="Times New Roman" w:hAnsi="Times New Roman" w:cs="Times New Roman"/>
          <w:bCs/>
        </w:rPr>
        <w:t>problem. Premature deindustrialization suggests that manufacturing, in particular, will not provide the same on-ramp for lower income countries going forward, with potentially significant economic and political consequences.</w:t>
      </w:r>
      <w:r w:rsidR="001F41ED" w:rsidRPr="00247A54">
        <w:rPr>
          <w:rStyle w:val="EndnoteReference"/>
          <w:rFonts w:ascii="Times New Roman" w:hAnsi="Times New Roman" w:cs="Times New Roman"/>
          <w:bCs/>
        </w:rPr>
        <w:endnoteReference w:id="27"/>
      </w:r>
    </w:p>
    <w:p w14:paraId="622ADF3E" w14:textId="4791E9C5" w:rsidR="00C47B0E" w:rsidRPr="00247A54" w:rsidRDefault="00C47B0E" w:rsidP="00C47B0E">
      <w:pPr>
        <w:spacing w:line="240" w:lineRule="auto"/>
        <w:rPr>
          <w:rFonts w:ascii="Times New Roman" w:hAnsi="Times New Roman" w:cs="Times New Roman"/>
          <w:bCs/>
        </w:rPr>
      </w:pPr>
      <w:r w:rsidRPr="00247A54">
        <w:rPr>
          <w:rFonts w:ascii="Times New Roman" w:hAnsi="Times New Roman" w:cs="Times New Roman"/>
          <w:bCs/>
        </w:rPr>
        <w:t>Especially as populations age and workforces retire, productivity growth, rather than population growth, will have to do the heavy lifting to maintain overall economic growth.</w:t>
      </w:r>
      <w:r w:rsidRPr="00247A54">
        <w:rPr>
          <w:rStyle w:val="EndnoteReference"/>
          <w:rFonts w:ascii="Times New Roman" w:hAnsi="Times New Roman" w:cs="Times New Roman"/>
          <w:bCs/>
        </w:rPr>
        <w:endnoteReference w:id="28"/>
      </w:r>
      <w:r w:rsidRPr="00247A54">
        <w:rPr>
          <w:rFonts w:ascii="Times New Roman" w:hAnsi="Times New Roman" w:cs="Times New Roman"/>
          <w:bCs/>
        </w:rPr>
        <w:t xml:space="preserve"> Since technology appears to be such a critical input to worker, firm and industry-level productivity, cities must understand and adopt to its impact.</w:t>
      </w:r>
    </w:p>
    <w:p w14:paraId="16109026" w14:textId="0823A170" w:rsidR="009C2254" w:rsidRPr="00247A54" w:rsidRDefault="0020514B" w:rsidP="0020514B">
      <w:pPr>
        <w:pStyle w:val="ListParagraph"/>
        <w:numPr>
          <w:ilvl w:val="0"/>
          <w:numId w:val="19"/>
        </w:numPr>
        <w:spacing w:line="240" w:lineRule="auto"/>
        <w:rPr>
          <w:rFonts w:ascii="Times New Roman" w:hAnsi="Times New Roman" w:cs="Times New Roman"/>
          <w:b/>
        </w:rPr>
      </w:pPr>
      <w:r w:rsidRPr="00247A54">
        <w:rPr>
          <w:rFonts w:ascii="Times New Roman" w:hAnsi="Times New Roman" w:cs="Times New Roman"/>
          <w:b/>
        </w:rPr>
        <w:t>Data and Methods</w:t>
      </w:r>
    </w:p>
    <w:p w14:paraId="79257F35" w14:textId="1823A0D4" w:rsidR="0020514B" w:rsidRPr="00247A54" w:rsidRDefault="0020514B" w:rsidP="0020514B">
      <w:pPr>
        <w:spacing w:line="240" w:lineRule="auto"/>
        <w:rPr>
          <w:rFonts w:ascii="Times New Roman" w:hAnsi="Times New Roman" w:cs="Times New Roman"/>
          <w:b/>
        </w:rPr>
      </w:pPr>
      <w:r w:rsidRPr="00247A54">
        <w:rPr>
          <w:rFonts w:ascii="Times New Roman" w:hAnsi="Times New Roman" w:cs="Times New Roman"/>
          <w:b/>
        </w:rPr>
        <w:t>Defining and Measuring Competitiveness</w:t>
      </w:r>
    </w:p>
    <w:p w14:paraId="5BF2F571" w14:textId="606FE579" w:rsidR="00A17F8E" w:rsidRPr="00247A54" w:rsidRDefault="00217949" w:rsidP="00A17F8E">
      <w:pPr>
        <w:spacing w:line="240" w:lineRule="auto"/>
        <w:rPr>
          <w:rFonts w:ascii="Times New Roman" w:hAnsi="Times New Roman" w:cs="Times New Roman"/>
        </w:rPr>
      </w:pPr>
      <w:r w:rsidRPr="00247A54">
        <w:rPr>
          <w:rFonts w:ascii="Times New Roman" w:hAnsi="Times New Roman" w:cs="Times New Roman"/>
        </w:rPr>
        <w:t>These three trends underscore a new economic reality for cities. For starters, r</w:t>
      </w:r>
      <w:r w:rsidR="00A17F8E" w:rsidRPr="00247A54">
        <w:rPr>
          <w:rFonts w:ascii="Times New Roman" w:hAnsi="Times New Roman" w:cs="Times New Roman"/>
        </w:rPr>
        <w:t xml:space="preserve">apid urbanization </w:t>
      </w:r>
      <w:r w:rsidRPr="00247A54">
        <w:rPr>
          <w:rFonts w:ascii="Times New Roman" w:hAnsi="Times New Roman" w:cs="Times New Roman"/>
        </w:rPr>
        <w:t xml:space="preserve">has placed emerging market metro areas alongside their more developed peers as the main sites for economic growth and development. That </w:t>
      </w:r>
      <w:r w:rsidR="00A17F8E" w:rsidRPr="00247A54">
        <w:rPr>
          <w:rFonts w:ascii="Times New Roman" w:hAnsi="Times New Roman" w:cs="Times New Roman"/>
        </w:rPr>
        <w:t>means understanding global market currents requires an understanding of the economic dynamics pla</w:t>
      </w:r>
      <w:r w:rsidRPr="00247A54">
        <w:rPr>
          <w:rFonts w:ascii="Times New Roman" w:hAnsi="Times New Roman" w:cs="Times New Roman"/>
        </w:rPr>
        <w:t xml:space="preserve">ying out in the world’s cities. </w:t>
      </w:r>
      <w:r w:rsidR="00F42E68" w:rsidRPr="00247A54">
        <w:rPr>
          <w:rFonts w:ascii="Times New Roman" w:hAnsi="Times New Roman" w:cs="Times New Roman"/>
        </w:rPr>
        <w:t>Alongside urbanization, globalization and technological change</w:t>
      </w:r>
      <w:r w:rsidRPr="00247A54">
        <w:rPr>
          <w:rFonts w:ascii="Times New Roman" w:hAnsi="Times New Roman" w:cs="Times New Roman"/>
        </w:rPr>
        <w:t xml:space="preserve"> are both valuing cities, and challenging them in new ways to deliver prosperity for their residents. The opportunities and pressures of global integration mean that c</w:t>
      </w:r>
      <w:r w:rsidR="00A17F8E" w:rsidRPr="00247A54">
        <w:rPr>
          <w:rFonts w:ascii="Times New Roman" w:hAnsi="Times New Roman" w:cs="Times New Roman"/>
          <w:bCs/>
        </w:rPr>
        <w:t>ities must proactively adapt and position workers, industries, and communities for the upsides of global engagement by investing in a competitive traded sector, maintaining infrastructure connectivity, and being open to global flows of capital and talent.</w:t>
      </w:r>
      <w:r w:rsidR="00A17F8E" w:rsidRPr="00247A54">
        <w:rPr>
          <w:rStyle w:val="EndnoteReference"/>
          <w:rFonts w:ascii="Times New Roman" w:hAnsi="Times New Roman" w:cs="Times New Roman"/>
          <w:bCs/>
        </w:rPr>
        <w:endnoteReference w:id="29"/>
      </w:r>
      <w:r w:rsidR="00A17F8E" w:rsidRPr="00247A54">
        <w:rPr>
          <w:rFonts w:ascii="Times New Roman" w:hAnsi="Times New Roman" w:cs="Times New Roman"/>
          <w:bCs/>
        </w:rPr>
        <w:t xml:space="preserve"> </w:t>
      </w:r>
      <w:r w:rsidRPr="00247A54">
        <w:rPr>
          <w:rFonts w:ascii="Times New Roman" w:hAnsi="Times New Roman" w:cs="Times New Roman"/>
          <w:bCs/>
        </w:rPr>
        <w:t>Finally, t</w:t>
      </w:r>
      <w:r w:rsidR="00A17F8E" w:rsidRPr="00247A54">
        <w:rPr>
          <w:rFonts w:ascii="Times New Roman" w:hAnsi="Times New Roman" w:cs="Times New Roman"/>
          <w:bCs/>
        </w:rPr>
        <w:t xml:space="preserve">o </w:t>
      </w:r>
      <w:r w:rsidRPr="00247A54">
        <w:rPr>
          <w:rFonts w:ascii="Times New Roman" w:hAnsi="Times New Roman" w:cs="Times New Roman"/>
          <w:bCs/>
        </w:rPr>
        <w:t>manage technological change and reap the productivity gains that will improve living standards</w:t>
      </w:r>
      <w:r w:rsidR="00A17F8E" w:rsidRPr="00247A54">
        <w:rPr>
          <w:rFonts w:ascii="Times New Roman" w:hAnsi="Times New Roman" w:cs="Times New Roman"/>
          <w:bCs/>
        </w:rPr>
        <w:t>, cities must c</w:t>
      </w:r>
      <w:r w:rsidRPr="00247A54">
        <w:rPr>
          <w:rFonts w:ascii="Times New Roman" w:hAnsi="Times New Roman" w:cs="Times New Roman"/>
          <w:bCs/>
        </w:rPr>
        <w:t xml:space="preserve">ultivate innovation systems, </w:t>
      </w:r>
      <w:r w:rsidR="00495BBB" w:rsidRPr="00247A54">
        <w:rPr>
          <w:rFonts w:ascii="Times New Roman" w:hAnsi="Times New Roman" w:cs="Times New Roman"/>
          <w:bCs/>
        </w:rPr>
        <w:t>skilled workforces</w:t>
      </w:r>
      <w:r w:rsidR="00A17F8E" w:rsidRPr="00247A54">
        <w:rPr>
          <w:rFonts w:ascii="Times New Roman" w:hAnsi="Times New Roman" w:cs="Times New Roman"/>
          <w:bCs/>
        </w:rPr>
        <w:t xml:space="preserve">, </w:t>
      </w:r>
      <w:r w:rsidR="009C2254" w:rsidRPr="00247A54">
        <w:rPr>
          <w:rFonts w:ascii="Times New Roman" w:hAnsi="Times New Roman" w:cs="Times New Roman"/>
          <w:bCs/>
        </w:rPr>
        <w:t xml:space="preserve">and digital infrastructure. </w:t>
      </w:r>
      <w:r w:rsidR="00A17F8E" w:rsidRPr="00247A54">
        <w:rPr>
          <w:rFonts w:ascii="Times New Roman" w:hAnsi="Times New Roman" w:cs="Times New Roman"/>
          <w:bCs/>
        </w:rPr>
        <w:t xml:space="preserve"> </w:t>
      </w:r>
    </w:p>
    <w:p w14:paraId="5BCF0D1A" w14:textId="4A4DB9B4" w:rsidR="00FE429B" w:rsidRPr="00247A54" w:rsidRDefault="009C2254" w:rsidP="008A3633">
      <w:pPr>
        <w:spacing w:line="240" w:lineRule="auto"/>
        <w:rPr>
          <w:rFonts w:ascii="Times New Roman" w:hAnsi="Times New Roman" w:cs="Times New Roman"/>
        </w:rPr>
      </w:pPr>
      <w:r w:rsidRPr="00247A54">
        <w:rPr>
          <w:rFonts w:ascii="Times New Roman" w:hAnsi="Times New Roman" w:cs="Times New Roman"/>
          <w:bCs/>
        </w:rPr>
        <w:t xml:space="preserve">Given these factors, this </w:t>
      </w:r>
      <w:r w:rsidR="00DE0A1D" w:rsidRPr="00247A54">
        <w:rPr>
          <w:rFonts w:ascii="Times New Roman" w:hAnsi="Times New Roman" w:cs="Times New Roman"/>
          <w:bCs/>
        </w:rPr>
        <w:t xml:space="preserve">report </w:t>
      </w:r>
      <w:r w:rsidR="0020514B" w:rsidRPr="00247A54">
        <w:rPr>
          <w:rFonts w:ascii="Times New Roman" w:hAnsi="Times New Roman" w:cs="Times New Roman"/>
          <w:bCs/>
        </w:rPr>
        <w:t>draws on</w:t>
      </w:r>
      <w:r w:rsidRPr="00247A54">
        <w:rPr>
          <w:rFonts w:ascii="Times New Roman" w:hAnsi="Times New Roman" w:cs="Times New Roman"/>
        </w:rPr>
        <w:t xml:space="preserve"> a five-factor </w:t>
      </w:r>
      <w:r w:rsidR="0020514B" w:rsidRPr="00247A54">
        <w:rPr>
          <w:rFonts w:ascii="Times New Roman" w:hAnsi="Times New Roman" w:cs="Times New Roman"/>
        </w:rPr>
        <w:t xml:space="preserve">competitiveness </w:t>
      </w:r>
      <w:r w:rsidRPr="00247A54">
        <w:rPr>
          <w:rFonts w:ascii="Times New Roman" w:hAnsi="Times New Roman" w:cs="Times New Roman"/>
        </w:rPr>
        <w:t>framework—</w:t>
      </w:r>
      <w:r w:rsidR="0020514B" w:rsidRPr="00247A54">
        <w:rPr>
          <w:rFonts w:ascii="Times New Roman" w:hAnsi="Times New Roman" w:cs="Times New Roman"/>
        </w:rPr>
        <w:t>tradable clusters</w:t>
      </w:r>
      <w:r w:rsidRPr="00247A54">
        <w:rPr>
          <w:rFonts w:ascii="Times New Roman" w:hAnsi="Times New Roman" w:cs="Times New Roman"/>
        </w:rPr>
        <w:t>, innovation, talent, infrastructure, and governance. Globally competitive traded sectors, innovation ecosystems, and skilled labor are the key drivers of overall productivity, employment creation, and income growth. Enablers support these drivers: well-connected infrastructure and reliable governance, public services, and business environment</w:t>
      </w:r>
      <w:r w:rsidR="00A30FE5" w:rsidRPr="00247A54">
        <w:rPr>
          <w:rFonts w:ascii="Times New Roman" w:hAnsi="Times New Roman" w:cs="Times New Roman"/>
        </w:rPr>
        <w:t xml:space="preserve"> (see sidebar)</w:t>
      </w:r>
      <w:r w:rsidRPr="00247A54">
        <w:rPr>
          <w:rFonts w:ascii="Times New Roman" w:hAnsi="Times New Roman" w:cs="Times New Roman"/>
        </w:rPr>
        <w:t>.</w:t>
      </w:r>
      <w:r w:rsidR="00A30FE5" w:rsidRPr="00247A54">
        <w:rPr>
          <w:rStyle w:val="EndnoteReference"/>
          <w:rFonts w:ascii="Times New Roman" w:hAnsi="Times New Roman" w:cs="Times New Roman"/>
        </w:rPr>
        <w:endnoteReference w:id="30"/>
      </w:r>
      <w:r w:rsidRPr="00247A54">
        <w:rPr>
          <w:rFonts w:ascii="Times New Roman" w:hAnsi="Times New Roman" w:cs="Times New Roman"/>
        </w:rPr>
        <w:t xml:space="preserve"> </w:t>
      </w:r>
      <w:r w:rsidR="009C441A" w:rsidRPr="00247A54">
        <w:rPr>
          <w:rFonts w:ascii="Times New Roman" w:hAnsi="Times New Roman" w:cs="Times New Roman"/>
        </w:rPr>
        <w:t xml:space="preserve">Data limitations unfortunately limit our ability to quantitatively measure governance in this report. </w:t>
      </w:r>
    </w:p>
    <w:p w14:paraId="5978FDD5" w14:textId="0E061C03" w:rsidR="00D72809" w:rsidRPr="00247A54" w:rsidRDefault="00D72809" w:rsidP="00D72809">
      <w:pPr>
        <w:spacing w:line="240" w:lineRule="auto"/>
        <w:jc w:val="center"/>
        <w:rPr>
          <w:rFonts w:ascii="Times New Roman" w:hAnsi="Times New Roman" w:cs="Times New Roman"/>
        </w:rPr>
      </w:pPr>
      <w:r w:rsidRPr="00247A54">
        <w:rPr>
          <w:rFonts w:ascii="Times New Roman" w:hAnsi="Times New Roman" w:cs="Times New Roman"/>
          <w:noProof/>
          <w:lang w:eastAsia="en-US"/>
        </w:rPr>
        <w:drawing>
          <wp:inline distT="0" distB="0" distL="0" distR="0" wp14:anchorId="1B6D52CB" wp14:editId="32030EC2">
            <wp:extent cx="3893955" cy="1565910"/>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4452" cy="1570131"/>
                    </a:xfrm>
                    <a:prstGeom prst="rect">
                      <a:avLst/>
                    </a:prstGeom>
                    <a:noFill/>
                    <a:ln>
                      <a:noFill/>
                    </a:ln>
                  </pic:spPr>
                </pic:pic>
              </a:graphicData>
            </a:graphic>
          </wp:inline>
        </w:drawing>
      </w:r>
    </w:p>
    <w:p w14:paraId="017E78CC" w14:textId="1FBA6F5F" w:rsidR="008B0E98" w:rsidRPr="00247A54" w:rsidRDefault="008B0E98" w:rsidP="008B0E98">
      <w:pPr>
        <w:pBdr>
          <w:top w:val="single" w:sz="4" w:space="1" w:color="auto"/>
          <w:left w:val="single" w:sz="4" w:space="4" w:color="auto"/>
          <w:bottom w:val="single" w:sz="4" w:space="1" w:color="auto"/>
          <w:right w:val="single" w:sz="4" w:space="4" w:color="auto"/>
        </w:pBdr>
        <w:shd w:val="clear" w:color="auto" w:fill="DDD9C3" w:themeFill="background2" w:themeFillShade="E6"/>
        <w:spacing w:line="240" w:lineRule="auto"/>
        <w:rPr>
          <w:rFonts w:ascii="Times New Roman" w:hAnsi="Times New Roman" w:cs="Times New Roman"/>
          <w:b/>
          <w:bCs/>
        </w:rPr>
      </w:pPr>
      <w:r w:rsidRPr="00247A54">
        <w:rPr>
          <w:rFonts w:ascii="Times New Roman" w:hAnsi="Times New Roman" w:cs="Times New Roman"/>
          <w:b/>
          <w:bCs/>
        </w:rPr>
        <w:t>Measuring Competitiveness Factors</w:t>
      </w:r>
    </w:p>
    <w:p w14:paraId="3EBB3BAA" w14:textId="019359AC" w:rsidR="0001195D" w:rsidRPr="00247A54" w:rsidRDefault="0001195D" w:rsidP="00D72809">
      <w:pPr>
        <w:pBdr>
          <w:top w:val="single" w:sz="4" w:space="1" w:color="auto"/>
          <w:left w:val="single" w:sz="4" w:space="4" w:color="auto"/>
          <w:bottom w:val="single" w:sz="4" w:space="1" w:color="auto"/>
          <w:right w:val="single" w:sz="4" w:space="4" w:color="auto"/>
        </w:pBdr>
        <w:shd w:val="clear" w:color="auto" w:fill="DDD9C3" w:themeFill="background2" w:themeFillShade="E6"/>
        <w:spacing w:line="240" w:lineRule="auto"/>
        <w:rPr>
          <w:rFonts w:ascii="Times New Roman" w:hAnsi="Times New Roman" w:cs="Times New Roman"/>
          <w:bCs/>
          <w:color w:val="000000"/>
        </w:rPr>
      </w:pPr>
      <w:r w:rsidRPr="00247A54">
        <w:rPr>
          <w:rFonts w:ascii="Times New Roman" w:hAnsi="Times New Roman" w:cs="Times New Roman"/>
          <w:b/>
          <w:bCs/>
        </w:rPr>
        <w:t xml:space="preserve">Tradable Clusters: </w:t>
      </w:r>
      <w:r w:rsidRPr="00247A54">
        <w:rPr>
          <w:rFonts w:ascii="Times New Roman" w:hAnsi="Times New Roman" w:cs="Times New Roman"/>
        </w:rPr>
        <w:t>Tradable industries are a critical driver of prosperity and competitiveness.</w:t>
      </w:r>
      <w:r w:rsidRPr="00247A54">
        <w:rPr>
          <w:rFonts w:ascii="Times New Roman" w:hAnsi="Times New Roman" w:cs="Times New Roman"/>
          <w:bCs/>
          <w:color w:val="000000"/>
        </w:rPr>
        <w:t xml:space="preserve"> These industries are typically anchored by globally engaged firms, which have valuable spillovers for local economies. </w:t>
      </w:r>
      <w:r w:rsidR="00581DD5" w:rsidRPr="00247A54">
        <w:rPr>
          <w:rFonts w:ascii="Times New Roman" w:hAnsi="Times New Roman" w:cs="Times New Roman"/>
          <w:bCs/>
          <w:color w:val="000000"/>
        </w:rPr>
        <w:t xml:space="preserve">The traded sector can be measured several ways, including exports and imports and foreign </w:t>
      </w:r>
      <w:r w:rsidR="00581DD5" w:rsidRPr="00247A54">
        <w:rPr>
          <w:rFonts w:ascii="Times New Roman" w:hAnsi="Times New Roman" w:cs="Times New Roman"/>
          <w:bCs/>
          <w:color w:val="000000"/>
        </w:rPr>
        <w:lastRenderedPageBreak/>
        <w:t xml:space="preserve">direct investment. We measure </w:t>
      </w:r>
      <w:r w:rsidR="00D72809" w:rsidRPr="00247A54">
        <w:rPr>
          <w:rFonts w:ascii="Times New Roman" w:hAnsi="Times New Roman" w:cs="Times New Roman"/>
          <w:bCs/>
          <w:color w:val="000000"/>
        </w:rPr>
        <w:t>tradable industries</w:t>
      </w:r>
      <w:r w:rsidR="00581DD5" w:rsidRPr="00247A54">
        <w:rPr>
          <w:rFonts w:ascii="Times New Roman" w:hAnsi="Times New Roman" w:cs="Times New Roman"/>
          <w:bCs/>
          <w:color w:val="000000"/>
        </w:rPr>
        <w:t xml:space="preserve"> using data on Greenfield foreign direct investment, which is inextricably bound up with </w:t>
      </w:r>
      <w:r w:rsidR="00EC6CF6" w:rsidRPr="00247A54">
        <w:rPr>
          <w:rFonts w:ascii="Times New Roman" w:hAnsi="Times New Roman" w:cs="Times New Roman"/>
          <w:bCs/>
          <w:color w:val="000000"/>
        </w:rPr>
        <w:t xml:space="preserve">traded </w:t>
      </w:r>
      <w:r w:rsidR="00581DD5" w:rsidRPr="00247A54">
        <w:rPr>
          <w:rFonts w:ascii="Times New Roman" w:hAnsi="Times New Roman" w:cs="Times New Roman"/>
          <w:bCs/>
          <w:color w:val="000000"/>
        </w:rPr>
        <w:t>industry clusters.</w:t>
      </w:r>
      <w:r w:rsidR="00581DD5" w:rsidRPr="00247A54">
        <w:rPr>
          <w:rStyle w:val="EndnoteReference"/>
          <w:rFonts w:ascii="Times New Roman" w:hAnsi="Times New Roman" w:cs="Times New Roman"/>
          <w:bCs/>
          <w:color w:val="000000"/>
        </w:rPr>
        <w:endnoteReference w:id="31"/>
      </w:r>
    </w:p>
    <w:p w14:paraId="73A6911A" w14:textId="5184AEE9" w:rsidR="00D72809" w:rsidRPr="00247A54" w:rsidRDefault="00581DD5" w:rsidP="00EC6CF6">
      <w:pPr>
        <w:pBdr>
          <w:top w:val="single" w:sz="4" w:space="1" w:color="auto"/>
          <w:left w:val="single" w:sz="4" w:space="4" w:color="auto"/>
          <w:bottom w:val="single" w:sz="4" w:space="1" w:color="auto"/>
          <w:right w:val="single" w:sz="4" w:space="4" w:color="auto"/>
        </w:pBdr>
        <w:shd w:val="clear" w:color="auto" w:fill="DDD9C3" w:themeFill="background2" w:themeFillShade="E6"/>
        <w:spacing w:line="240" w:lineRule="auto"/>
        <w:rPr>
          <w:rFonts w:ascii="Times New Roman" w:hAnsi="Times New Roman" w:cs="Times New Roman"/>
          <w:bCs/>
          <w:color w:val="000000"/>
        </w:rPr>
      </w:pPr>
      <w:r w:rsidRPr="00247A54">
        <w:rPr>
          <w:rFonts w:ascii="Times New Roman" w:hAnsi="Times New Roman" w:cs="Times New Roman"/>
          <w:b/>
          <w:color w:val="000000"/>
        </w:rPr>
        <w:t xml:space="preserve">Innovation: </w:t>
      </w:r>
      <w:r w:rsidRPr="00247A54">
        <w:rPr>
          <w:rFonts w:ascii="Times New Roman" w:hAnsi="Times New Roman" w:cs="Times New Roman"/>
          <w:bCs/>
          <w:color w:val="000000"/>
        </w:rPr>
        <w:t>A region’s innovative capacity and levels of entrepreneurship both have implications for its ability to develop and deploy commercial applications, start new businesses, and maintain industrial competitiveness in the face of disruptive technological change.</w:t>
      </w:r>
      <w:r w:rsidRPr="00247A54">
        <w:rPr>
          <w:rStyle w:val="EndnoteReference"/>
          <w:rFonts w:ascii="Times New Roman" w:hAnsi="Times New Roman" w:cs="Times New Roman"/>
          <w:bCs/>
          <w:color w:val="000000"/>
        </w:rPr>
        <w:endnoteReference w:id="32"/>
      </w:r>
      <w:r w:rsidR="00D72809" w:rsidRPr="00247A54">
        <w:rPr>
          <w:rFonts w:ascii="Times New Roman" w:hAnsi="Times New Roman" w:cs="Times New Roman"/>
          <w:bCs/>
          <w:color w:val="000000"/>
        </w:rPr>
        <w:t xml:space="preserve"> </w:t>
      </w:r>
      <w:r w:rsidRPr="00247A54">
        <w:rPr>
          <w:rFonts w:ascii="Times New Roman" w:hAnsi="Times New Roman" w:cs="Times New Roman"/>
          <w:bCs/>
          <w:color w:val="000000"/>
        </w:rPr>
        <w:t>We measure innovation through the scientific impact of research universities, patenting, and venture capital flows.</w:t>
      </w:r>
      <w:r w:rsidR="00896D65" w:rsidRPr="00247A54">
        <w:rPr>
          <w:rStyle w:val="EndnoteReference"/>
          <w:rFonts w:ascii="Times New Roman" w:hAnsi="Times New Roman" w:cs="Times New Roman"/>
          <w:bCs/>
          <w:color w:val="000000"/>
        </w:rPr>
        <w:endnoteReference w:id="33"/>
      </w:r>
      <w:r w:rsidRPr="00247A54">
        <w:rPr>
          <w:rFonts w:ascii="Times New Roman" w:hAnsi="Times New Roman" w:cs="Times New Roman"/>
          <w:bCs/>
          <w:color w:val="000000"/>
        </w:rPr>
        <w:t xml:space="preserve"> </w:t>
      </w:r>
    </w:p>
    <w:p w14:paraId="746D545B" w14:textId="6559F9A7" w:rsidR="00581DD5" w:rsidRPr="00247A54" w:rsidRDefault="00A30FE5" w:rsidP="008B0E98">
      <w:pPr>
        <w:pBdr>
          <w:top w:val="single" w:sz="4" w:space="1" w:color="auto"/>
          <w:left w:val="single" w:sz="4" w:space="4" w:color="auto"/>
          <w:bottom w:val="single" w:sz="4" w:space="1" w:color="auto"/>
          <w:right w:val="single" w:sz="4" w:space="4" w:color="auto"/>
        </w:pBdr>
        <w:shd w:val="clear" w:color="auto" w:fill="DDD9C3" w:themeFill="background2" w:themeFillShade="E6"/>
        <w:spacing w:line="240" w:lineRule="auto"/>
        <w:rPr>
          <w:rFonts w:ascii="Times New Roman" w:hAnsi="Times New Roman" w:cs="Times New Roman"/>
        </w:rPr>
      </w:pPr>
      <w:r w:rsidRPr="00247A54">
        <w:rPr>
          <w:rFonts w:ascii="Times New Roman" w:hAnsi="Times New Roman" w:cs="Times New Roman"/>
          <w:b/>
        </w:rPr>
        <w:t xml:space="preserve">Talent: </w:t>
      </w:r>
      <w:r w:rsidRPr="00247A54">
        <w:rPr>
          <w:rFonts w:ascii="Times New Roman" w:hAnsi="Times New Roman" w:cs="Times New Roman"/>
        </w:rPr>
        <w:t>Human capital, the stock of knowledge, skills, expertise, and capacities embedded in the labor force, is of critical importance to enhancing productivity, raising incomes, and driving economic growth.</w:t>
      </w:r>
      <w:r w:rsidRPr="00247A54">
        <w:rPr>
          <w:rStyle w:val="EndnoteReference"/>
          <w:rFonts w:ascii="Times New Roman" w:hAnsi="Times New Roman" w:cs="Times New Roman"/>
        </w:rPr>
        <w:endnoteReference w:id="34"/>
      </w:r>
      <w:r w:rsidRPr="00247A54">
        <w:rPr>
          <w:rFonts w:ascii="Times New Roman" w:hAnsi="Times New Roman" w:cs="Times New Roman"/>
        </w:rPr>
        <w:t xml:space="preserve"> </w:t>
      </w:r>
      <w:r w:rsidR="00D72809" w:rsidRPr="00247A54">
        <w:rPr>
          <w:rFonts w:ascii="Times New Roman" w:hAnsi="Times New Roman" w:cs="Times New Roman"/>
        </w:rPr>
        <w:t xml:space="preserve">We measure talent through the share of population with tertiary education and the share of the population that is foreign-born. </w:t>
      </w:r>
    </w:p>
    <w:p w14:paraId="04F96094" w14:textId="2F22463F" w:rsidR="00A30FE5" w:rsidRPr="00247A54" w:rsidRDefault="00A30FE5" w:rsidP="008B0E98">
      <w:pPr>
        <w:pBdr>
          <w:top w:val="single" w:sz="4" w:space="1" w:color="auto"/>
          <w:left w:val="single" w:sz="4" w:space="4" w:color="auto"/>
          <w:bottom w:val="single" w:sz="4" w:space="1" w:color="auto"/>
          <w:right w:val="single" w:sz="4" w:space="4" w:color="auto"/>
        </w:pBdr>
        <w:shd w:val="clear" w:color="auto" w:fill="DDD9C3" w:themeFill="background2" w:themeFillShade="E6"/>
        <w:spacing w:line="240" w:lineRule="auto"/>
        <w:rPr>
          <w:rFonts w:ascii="Times New Roman" w:hAnsi="Times New Roman" w:cs="Times New Roman"/>
        </w:rPr>
      </w:pPr>
      <w:r w:rsidRPr="00247A54">
        <w:rPr>
          <w:rFonts w:ascii="Times New Roman" w:hAnsi="Times New Roman" w:cs="Times New Roman"/>
          <w:b/>
        </w:rPr>
        <w:t xml:space="preserve">Infrastructure: </w:t>
      </w:r>
      <w:r w:rsidRPr="00247A54">
        <w:rPr>
          <w:rFonts w:ascii="Times New Roman" w:hAnsi="Times New Roman" w:cs="Times New Roman"/>
        </w:rPr>
        <w:t>Infrastructure connectivity matters for regional competitiveness because firms rely upon global access, both physically through ports, airports, and logistics systems and digitally through the internet, to bring their products and services to markets outside the region in the most cost-effective manner possible.</w:t>
      </w:r>
      <w:r w:rsidRPr="00247A54">
        <w:rPr>
          <w:rStyle w:val="EndnoteReference"/>
          <w:rFonts w:ascii="Times New Roman" w:hAnsi="Times New Roman" w:cs="Times New Roman"/>
        </w:rPr>
        <w:endnoteReference w:id="35"/>
      </w:r>
    </w:p>
    <w:p w14:paraId="7DC819AE" w14:textId="596F389B" w:rsidR="008A3633" w:rsidRPr="00247A54" w:rsidRDefault="00FE429B" w:rsidP="008A3633">
      <w:pPr>
        <w:spacing w:line="240" w:lineRule="auto"/>
        <w:rPr>
          <w:rFonts w:ascii="Times New Roman" w:hAnsi="Times New Roman" w:cs="Times New Roman"/>
        </w:rPr>
      </w:pPr>
      <w:r w:rsidRPr="00247A54">
        <w:rPr>
          <w:rFonts w:ascii="Times New Roman" w:hAnsi="Times New Roman" w:cs="Times New Roman"/>
        </w:rPr>
        <w:t xml:space="preserve">Together, these factors add up to </w:t>
      </w:r>
      <w:r w:rsidR="0020514B" w:rsidRPr="00247A54">
        <w:rPr>
          <w:rFonts w:ascii="Times New Roman" w:hAnsi="Times New Roman" w:cs="Times New Roman"/>
        </w:rPr>
        <w:t>a metro area’s competitiveness</w:t>
      </w:r>
      <w:r w:rsidRPr="00247A54">
        <w:rPr>
          <w:rFonts w:ascii="Times New Roman" w:hAnsi="Times New Roman" w:cs="Times New Roman"/>
        </w:rPr>
        <w:t>. This research draws on the Harvard Business School definition of a competitive market as one in which firms can compete successfully in the global economy while supporting high and rising living standards for local households.</w:t>
      </w:r>
      <w:r w:rsidR="0001195D" w:rsidRPr="00247A54">
        <w:rPr>
          <w:rStyle w:val="EndnoteReference"/>
          <w:rFonts w:ascii="Times New Roman" w:hAnsi="Times New Roman" w:cs="Times New Roman"/>
        </w:rPr>
        <w:endnoteReference w:id="36"/>
      </w:r>
      <w:r w:rsidRPr="00247A54">
        <w:rPr>
          <w:rFonts w:ascii="Times New Roman" w:hAnsi="Times New Roman" w:cs="Times New Roman"/>
        </w:rPr>
        <w:t xml:space="preserve"> Competitive regions are, by this definition, supportive environments for both companies and people. </w:t>
      </w:r>
      <w:r w:rsidR="008A3633" w:rsidRPr="00247A54">
        <w:rPr>
          <w:rFonts w:ascii="Times New Roman" w:hAnsi="Times New Roman" w:cs="Times New Roman"/>
        </w:rPr>
        <w:t>Focusing on these fundamentals positions metropolitan economies to compete based on the distinct long-term value their industries and people can provide, and avoids economic strategies that attract firms through “race-to-the-bottom” techniques that compete via one-time tax breaks or depressing wages.</w:t>
      </w:r>
    </w:p>
    <w:p w14:paraId="09C82DF7" w14:textId="12AEA1C3" w:rsidR="0020514B" w:rsidRPr="00247A54" w:rsidRDefault="0020514B" w:rsidP="009C2254">
      <w:pPr>
        <w:spacing w:line="240" w:lineRule="auto"/>
        <w:rPr>
          <w:rFonts w:ascii="Times New Roman" w:hAnsi="Times New Roman" w:cs="Times New Roman"/>
          <w:b/>
        </w:rPr>
      </w:pPr>
      <w:r w:rsidRPr="00247A54">
        <w:rPr>
          <w:rFonts w:ascii="Times New Roman" w:hAnsi="Times New Roman" w:cs="Times New Roman"/>
          <w:b/>
        </w:rPr>
        <w:t>Selection and Definition of Metropolitan Areas</w:t>
      </w:r>
    </w:p>
    <w:p w14:paraId="57AC6984" w14:textId="77777777" w:rsidR="00247A54" w:rsidRPr="00247A54" w:rsidRDefault="009C441A" w:rsidP="009C2254">
      <w:pPr>
        <w:spacing w:line="240" w:lineRule="auto"/>
        <w:rPr>
          <w:rFonts w:ascii="Times New Roman" w:hAnsi="Times New Roman" w:cs="Times New Roman"/>
        </w:rPr>
      </w:pPr>
      <w:r w:rsidRPr="00247A54">
        <w:rPr>
          <w:rFonts w:ascii="Times New Roman" w:hAnsi="Times New Roman" w:cs="Times New Roman"/>
        </w:rPr>
        <w:t xml:space="preserve">We deploy new, standardized metropolitan-level to measure these competitiveness factors for </w:t>
      </w:r>
      <w:r w:rsidR="0020514B" w:rsidRPr="00247A54">
        <w:rPr>
          <w:rFonts w:ascii="Times New Roman" w:hAnsi="Times New Roman" w:cs="Times New Roman"/>
        </w:rPr>
        <w:t xml:space="preserve">123 large metro areas. </w:t>
      </w:r>
      <w:r w:rsidR="005A52C5" w:rsidRPr="00247A54">
        <w:rPr>
          <w:rFonts w:ascii="Times New Roman" w:hAnsi="Times New Roman" w:cs="Times New Roman"/>
        </w:rPr>
        <w:t xml:space="preserve">This sample constitutes the largest </w:t>
      </w:r>
      <w:r w:rsidR="0020514B" w:rsidRPr="00247A54">
        <w:rPr>
          <w:rFonts w:ascii="Times New Roman" w:hAnsi="Times New Roman" w:cs="Times New Roman"/>
        </w:rPr>
        <w:t xml:space="preserve">metropolitan economies in the world in 2015 at purchasing power parity (PPP) </w:t>
      </w:r>
      <w:r w:rsidR="005A52C5" w:rsidRPr="00247A54">
        <w:rPr>
          <w:rFonts w:ascii="Times New Roman" w:hAnsi="Times New Roman" w:cs="Times New Roman"/>
        </w:rPr>
        <w:t>rates for which data on these competitiveness factors were available.</w:t>
      </w:r>
      <w:r w:rsidR="005A52C5" w:rsidRPr="00247A54">
        <w:rPr>
          <w:rStyle w:val="EndnoteReference"/>
          <w:rFonts w:ascii="Times New Roman" w:hAnsi="Times New Roman" w:cs="Times New Roman"/>
        </w:rPr>
        <w:endnoteReference w:id="37"/>
      </w:r>
      <w:r w:rsidR="005A52C5" w:rsidRPr="00247A54">
        <w:rPr>
          <w:rFonts w:ascii="Times New Roman" w:hAnsi="Times New Roman" w:cs="Times New Roman"/>
        </w:rPr>
        <w:t xml:space="preserve"> With a few exceptions, these metro areas all tend to have economies larger than $100 billion in nominal terms. As previous studies have shown, including Brookings’ own Global MetroMonitor and studies by the McKinsey Global Institute and World Bank, global growth is not solely powered by these large metro economies</w:t>
      </w:r>
      <w:r w:rsidR="00EC6CF6" w:rsidRPr="00247A54">
        <w:rPr>
          <w:rFonts w:ascii="Times New Roman" w:hAnsi="Times New Roman" w:cs="Times New Roman"/>
        </w:rPr>
        <w:t>, in fact small and mid-sized cities matter greatly</w:t>
      </w:r>
      <w:r w:rsidR="005A52C5" w:rsidRPr="00247A54">
        <w:rPr>
          <w:rFonts w:ascii="Times New Roman" w:hAnsi="Times New Roman" w:cs="Times New Roman"/>
        </w:rPr>
        <w:t>.</w:t>
      </w:r>
      <w:r w:rsidR="005A52C5" w:rsidRPr="00247A54">
        <w:rPr>
          <w:rStyle w:val="EndnoteReference"/>
          <w:rFonts w:ascii="Times New Roman" w:hAnsi="Times New Roman" w:cs="Times New Roman"/>
        </w:rPr>
        <w:endnoteReference w:id="38"/>
      </w:r>
      <w:r w:rsidR="005A52C5" w:rsidRPr="00247A54">
        <w:rPr>
          <w:rFonts w:ascii="Times New Roman" w:hAnsi="Times New Roman" w:cs="Times New Roman"/>
        </w:rPr>
        <w:t xml:space="preserve"> </w:t>
      </w:r>
      <w:r w:rsidR="0024006B" w:rsidRPr="00247A54">
        <w:rPr>
          <w:rFonts w:ascii="Times New Roman" w:hAnsi="Times New Roman" w:cs="Times New Roman"/>
        </w:rPr>
        <w:t xml:space="preserve">Data limitations prevent us from analyzing a larger sample of economies on all these competitiveness factors. </w:t>
      </w:r>
      <w:r w:rsidR="00EC6CF6" w:rsidRPr="00247A54">
        <w:rPr>
          <w:rFonts w:ascii="Times New Roman" w:hAnsi="Times New Roman" w:cs="Times New Roman"/>
        </w:rPr>
        <w:t>Given these limitations, we focus on the largest city-regions because they</w:t>
      </w:r>
      <w:r w:rsidR="005A52C5" w:rsidRPr="00247A54">
        <w:rPr>
          <w:rFonts w:ascii="Times New Roman" w:hAnsi="Times New Roman" w:cs="Times New Roman"/>
        </w:rPr>
        <w:t xml:space="preserve"> uniquely agglomerate the assets that undergird global competitiveness and growth</w:t>
      </w:r>
      <w:r w:rsidR="00EC6CF6" w:rsidRPr="00247A54">
        <w:rPr>
          <w:rFonts w:ascii="Times New Roman" w:hAnsi="Times New Roman" w:cs="Times New Roman"/>
        </w:rPr>
        <w:t>. They are the main infrastructure connection points to second and third-tier cities. They agglomerate universities, skilled workers, and other innovation assets that yield the positive externalities and knowledge spillovers that generate endogenous growth.</w:t>
      </w:r>
      <w:r w:rsidR="00EC6CF6" w:rsidRPr="00247A54">
        <w:rPr>
          <w:rStyle w:val="EndnoteReference"/>
          <w:rFonts w:ascii="Times New Roman" w:hAnsi="Times New Roman" w:cs="Times New Roman"/>
        </w:rPr>
        <w:endnoteReference w:id="39"/>
      </w:r>
      <w:r w:rsidR="00EC6CF6" w:rsidRPr="00247A54">
        <w:rPr>
          <w:rFonts w:ascii="Times New Roman" w:hAnsi="Times New Roman" w:cs="Times New Roman"/>
        </w:rPr>
        <w:t xml:space="preserve"> </w:t>
      </w:r>
    </w:p>
    <w:p w14:paraId="06CCE77E" w14:textId="341210A5" w:rsidR="009C2254" w:rsidRPr="00247A54" w:rsidRDefault="009C441A" w:rsidP="009C2254">
      <w:pPr>
        <w:spacing w:line="240" w:lineRule="auto"/>
        <w:rPr>
          <w:rFonts w:ascii="Times New Roman" w:hAnsi="Times New Roman" w:cs="Times New Roman"/>
        </w:rPr>
      </w:pPr>
      <w:r w:rsidRPr="00247A54">
        <w:rPr>
          <w:rFonts w:ascii="Times New Roman" w:hAnsi="Times New Roman" w:cs="Times New Roman"/>
        </w:rPr>
        <w:t xml:space="preserve">This study uses the general definition of a metropolitan area as an economic region with one or more cities and their surrounding areas, all linked by economic and commuting ties (see </w:t>
      </w:r>
      <w:r w:rsidR="00A15AC9">
        <w:rPr>
          <w:rFonts w:ascii="Times New Roman" w:hAnsi="Times New Roman" w:cs="Times New Roman"/>
        </w:rPr>
        <w:t>Appendix A</w:t>
      </w:r>
      <w:r w:rsidRPr="00247A54">
        <w:rPr>
          <w:rFonts w:ascii="Times New Roman" w:hAnsi="Times New Roman" w:cs="Times New Roman"/>
        </w:rPr>
        <w:t xml:space="preserve">). </w:t>
      </w:r>
      <w:r w:rsidR="005A52C5" w:rsidRPr="00247A54">
        <w:rPr>
          <w:rFonts w:ascii="Times New Roman" w:hAnsi="Times New Roman" w:cs="Times New Roman"/>
        </w:rPr>
        <w:t xml:space="preserve">These definitions are the same as those used in previous versions of Brookings’ Global MetroMonitor. </w:t>
      </w:r>
    </w:p>
    <w:p w14:paraId="28494518" w14:textId="6B8009A5" w:rsidR="0024006B" w:rsidRPr="00247A54" w:rsidRDefault="0024006B" w:rsidP="0024006B">
      <w:pPr>
        <w:spacing w:line="240" w:lineRule="auto"/>
        <w:rPr>
          <w:rFonts w:ascii="Times New Roman" w:hAnsi="Times New Roman" w:cs="Times New Roman"/>
          <w:b/>
        </w:rPr>
      </w:pPr>
      <w:r w:rsidRPr="00247A54">
        <w:rPr>
          <w:rFonts w:ascii="Times New Roman" w:hAnsi="Times New Roman" w:cs="Times New Roman"/>
          <w:b/>
        </w:rPr>
        <w:t>Metropolitan Typology</w:t>
      </w:r>
    </w:p>
    <w:p w14:paraId="29FEEC7D" w14:textId="3276CEC7" w:rsidR="001D7FCD" w:rsidRPr="00247A54" w:rsidRDefault="00492676" w:rsidP="00887D25">
      <w:pPr>
        <w:spacing w:after="0" w:line="240" w:lineRule="auto"/>
        <w:rPr>
          <w:rFonts w:ascii="Times New Roman" w:hAnsi="Times New Roman" w:cs="Times New Roman"/>
        </w:rPr>
      </w:pPr>
      <w:r w:rsidRPr="00247A54">
        <w:rPr>
          <w:rFonts w:ascii="Times New Roman" w:hAnsi="Times New Roman" w:cs="Times New Roman"/>
        </w:rPr>
        <w:t xml:space="preserve">To help understand the differentiated metropolitan footprint of economic competitiveness, we </w:t>
      </w:r>
      <w:r w:rsidR="00247A54" w:rsidRPr="00247A54">
        <w:rPr>
          <w:rFonts w:ascii="Times New Roman" w:hAnsi="Times New Roman" w:cs="Times New Roman"/>
        </w:rPr>
        <w:t>develop</w:t>
      </w:r>
      <w:r w:rsidRPr="00247A54">
        <w:rPr>
          <w:rFonts w:ascii="Times New Roman" w:hAnsi="Times New Roman" w:cs="Times New Roman"/>
        </w:rPr>
        <w:t xml:space="preserve"> a metropolitan typology </w:t>
      </w:r>
      <w:r w:rsidR="00784896" w:rsidRPr="00247A54">
        <w:rPr>
          <w:rFonts w:ascii="Times New Roman" w:hAnsi="Times New Roman" w:cs="Times New Roman"/>
        </w:rPr>
        <w:t xml:space="preserve">based on </w:t>
      </w:r>
      <w:r w:rsidR="00247A54" w:rsidRPr="00247A54">
        <w:rPr>
          <w:rFonts w:ascii="Times New Roman" w:hAnsi="Times New Roman" w:cs="Times New Roman"/>
        </w:rPr>
        <w:t xml:space="preserve">regional </w:t>
      </w:r>
      <w:r w:rsidR="00784896" w:rsidRPr="00247A54">
        <w:rPr>
          <w:rFonts w:ascii="Times New Roman" w:hAnsi="Times New Roman" w:cs="Times New Roman"/>
        </w:rPr>
        <w:t>economic characteristics and competitiveness factors. Classifying and identifying peers allows policymakers and stakeholders to better understand the position of their economies in a globalized context as well as to conduct constructive benchmarking</w:t>
      </w:r>
      <w:r w:rsidR="00784896" w:rsidRPr="00247A54">
        <w:rPr>
          <w:rFonts w:ascii="Times New Roman" w:eastAsia="Times New Roman" w:hAnsi="Times New Roman" w:cs="Times New Roman"/>
        </w:rPr>
        <w:t>.</w:t>
      </w:r>
      <w:r w:rsidR="00887D25" w:rsidRPr="00247A54">
        <w:rPr>
          <w:rFonts w:ascii="Times New Roman" w:eastAsia="Times New Roman" w:hAnsi="Times New Roman" w:cs="Times New Roman"/>
        </w:rPr>
        <w:t xml:space="preserve"> </w:t>
      </w:r>
      <w:r w:rsidR="00784896" w:rsidRPr="00247A54">
        <w:rPr>
          <w:rFonts w:ascii="Times New Roman" w:hAnsi="Times New Roman" w:cs="Times New Roman"/>
        </w:rPr>
        <w:t xml:space="preserve">To select peers we utilized a combination of principal components analysis (PCA), k-means clustering, and </w:t>
      </w:r>
      <w:r w:rsidR="00784896" w:rsidRPr="00247A54">
        <w:rPr>
          <w:rFonts w:ascii="Times New Roman" w:hAnsi="Times New Roman" w:cs="Times New Roman"/>
        </w:rPr>
        <w:lastRenderedPageBreak/>
        <w:t>agglomerative hierarchical clustering.</w:t>
      </w:r>
      <w:r w:rsidR="00247A54" w:rsidRPr="00247A54">
        <w:rPr>
          <w:rFonts w:ascii="Times New Roman" w:hAnsi="Times New Roman" w:cs="Times New Roman"/>
          <w:vertAlign w:val="superscript"/>
        </w:rPr>
        <w:endnoteReference w:id="40"/>
      </w:r>
      <w:r w:rsidR="00247A54" w:rsidRPr="00247A54">
        <w:rPr>
          <w:rFonts w:ascii="Times New Roman" w:hAnsi="Times New Roman" w:cs="Times New Roman"/>
        </w:rPr>
        <w:t xml:space="preserve"> </w:t>
      </w:r>
      <w:r w:rsidR="00784896" w:rsidRPr="00247A54">
        <w:rPr>
          <w:rFonts w:ascii="Times New Roman" w:hAnsi="Times New Roman" w:cs="Times New Roman"/>
        </w:rPr>
        <w:t xml:space="preserve">These commonly used data science techniques allowed us to group metro areas with their closest peers given a set of economic and competitiveness indicators. We used 35 variables in the PCA analysis (see Table 1). </w:t>
      </w:r>
      <w:r w:rsidR="00887D25" w:rsidRPr="00247A54">
        <w:rPr>
          <w:rFonts w:ascii="Times New Roman" w:hAnsi="Times New Roman" w:cs="Times New Roman"/>
        </w:rPr>
        <w:t xml:space="preserve">For more details, see </w:t>
      </w:r>
      <w:r w:rsidR="00A15AC9">
        <w:rPr>
          <w:rFonts w:ascii="Times New Roman" w:hAnsi="Times New Roman" w:cs="Times New Roman"/>
        </w:rPr>
        <w:t>Appendix A</w:t>
      </w:r>
      <w:r w:rsidR="00887D25" w:rsidRPr="00247A54">
        <w:rPr>
          <w:rFonts w:ascii="Times New Roman" w:hAnsi="Times New Roman" w:cs="Times New Roman"/>
        </w:rPr>
        <w:t xml:space="preserve">. </w:t>
      </w:r>
    </w:p>
    <w:p w14:paraId="5C2025E1" w14:textId="77777777" w:rsidR="00887D25" w:rsidRPr="00247A54" w:rsidRDefault="00887D25" w:rsidP="00887D25">
      <w:pPr>
        <w:spacing w:after="0" w:line="240" w:lineRule="auto"/>
        <w:rPr>
          <w:rFonts w:ascii="Times New Roman" w:hAnsi="Times New Roman" w:cs="Times New Roman"/>
          <w:b/>
        </w:rPr>
      </w:pPr>
    </w:p>
    <w:p w14:paraId="42FA59C9" w14:textId="77777777" w:rsidR="001D7FCD" w:rsidRPr="00247A54" w:rsidRDefault="001D7FCD" w:rsidP="001D7FCD">
      <w:pPr>
        <w:tabs>
          <w:tab w:val="left" w:pos="3131"/>
        </w:tabs>
        <w:spacing w:line="240" w:lineRule="auto"/>
        <w:contextualSpacing/>
        <w:rPr>
          <w:rFonts w:ascii="Times New Roman" w:hAnsi="Times New Roman" w:cs="Times New Roman"/>
          <w:b/>
        </w:rPr>
      </w:pPr>
      <w:r w:rsidRPr="00247A54">
        <w:rPr>
          <w:rFonts w:ascii="Times New Roman" w:hAnsi="Times New Roman" w:cs="Times New Roman"/>
          <w:b/>
        </w:rPr>
        <w:t xml:space="preserve">Table 1. Indicators used in the clustering algorithm </w:t>
      </w:r>
    </w:p>
    <w:p w14:paraId="19533D4D" w14:textId="77777777" w:rsidR="001D7FCD" w:rsidRPr="00247A54" w:rsidRDefault="001D7FCD" w:rsidP="001D7FCD">
      <w:pPr>
        <w:tabs>
          <w:tab w:val="left" w:pos="3131"/>
        </w:tabs>
        <w:spacing w:line="240" w:lineRule="auto"/>
        <w:contextualSpacing/>
        <w:rPr>
          <w:rFonts w:ascii="Times New Roman" w:hAnsi="Times New Roman" w:cs="Times New Roman"/>
        </w:rPr>
      </w:pPr>
    </w:p>
    <w:tbl>
      <w:tblPr>
        <w:tblW w:w="9611" w:type="dxa"/>
        <w:tblInd w:w="93" w:type="dxa"/>
        <w:tblLook w:val="04A0" w:firstRow="1" w:lastRow="0" w:firstColumn="1" w:lastColumn="0" w:noHBand="0" w:noVBand="1"/>
      </w:tblPr>
      <w:tblGrid>
        <w:gridCol w:w="1679"/>
        <w:gridCol w:w="3872"/>
        <w:gridCol w:w="4060"/>
      </w:tblGrid>
      <w:tr w:rsidR="001D7FCD" w:rsidRPr="00247A54" w14:paraId="625076C2" w14:textId="77777777" w:rsidTr="00247A54">
        <w:trPr>
          <w:trHeight w:val="315"/>
        </w:trPr>
        <w:tc>
          <w:tcPr>
            <w:tcW w:w="1679" w:type="dxa"/>
            <w:tcBorders>
              <w:top w:val="nil"/>
              <w:left w:val="nil"/>
              <w:bottom w:val="single" w:sz="8" w:space="0" w:color="auto"/>
              <w:right w:val="nil"/>
            </w:tcBorders>
            <w:shd w:val="clear" w:color="auto" w:fill="auto"/>
            <w:vAlign w:val="center"/>
            <w:hideMark/>
          </w:tcPr>
          <w:p w14:paraId="29637F2D" w14:textId="77777777" w:rsidR="001D7FCD" w:rsidRPr="00247A54" w:rsidRDefault="001D7FCD" w:rsidP="00ED22E9">
            <w:pPr>
              <w:spacing w:after="0" w:line="240" w:lineRule="auto"/>
              <w:jc w:val="center"/>
              <w:rPr>
                <w:rFonts w:ascii="Times New Roman" w:eastAsia="Times New Roman" w:hAnsi="Times New Roman" w:cs="Times New Roman"/>
                <w:b/>
                <w:bCs/>
                <w:color w:val="000000"/>
              </w:rPr>
            </w:pPr>
            <w:r w:rsidRPr="00247A54">
              <w:rPr>
                <w:rFonts w:ascii="Times New Roman" w:eastAsia="Times New Roman" w:hAnsi="Times New Roman" w:cs="Times New Roman"/>
                <w:b/>
                <w:bCs/>
                <w:color w:val="000000"/>
              </w:rPr>
              <w:t>Dimension</w:t>
            </w:r>
          </w:p>
        </w:tc>
        <w:tc>
          <w:tcPr>
            <w:tcW w:w="3872" w:type="dxa"/>
            <w:tcBorders>
              <w:top w:val="nil"/>
              <w:left w:val="nil"/>
              <w:bottom w:val="single" w:sz="8" w:space="0" w:color="auto"/>
              <w:right w:val="nil"/>
            </w:tcBorders>
            <w:shd w:val="clear" w:color="auto" w:fill="auto"/>
            <w:vAlign w:val="center"/>
            <w:hideMark/>
          </w:tcPr>
          <w:p w14:paraId="6912B0C5" w14:textId="77777777" w:rsidR="001D7FCD" w:rsidRPr="00247A54" w:rsidRDefault="001D7FCD" w:rsidP="00ED22E9">
            <w:pPr>
              <w:spacing w:after="0" w:line="240" w:lineRule="auto"/>
              <w:jc w:val="center"/>
              <w:rPr>
                <w:rFonts w:ascii="Times New Roman" w:eastAsia="Times New Roman" w:hAnsi="Times New Roman" w:cs="Times New Roman"/>
                <w:b/>
                <w:bCs/>
                <w:color w:val="000000"/>
              </w:rPr>
            </w:pPr>
            <w:r w:rsidRPr="00247A54">
              <w:rPr>
                <w:rFonts w:ascii="Times New Roman" w:eastAsia="Times New Roman" w:hAnsi="Times New Roman" w:cs="Times New Roman"/>
                <w:b/>
                <w:bCs/>
                <w:color w:val="000000"/>
              </w:rPr>
              <w:t>Indicator</w:t>
            </w:r>
          </w:p>
        </w:tc>
        <w:tc>
          <w:tcPr>
            <w:tcW w:w="4060" w:type="dxa"/>
            <w:tcBorders>
              <w:top w:val="nil"/>
              <w:left w:val="nil"/>
              <w:bottom w:val="single" w:sz="8" w:space="0" w:color="auto"/>
              <w:right w:val="nil"/>
            </w:tcBorders>
            <w:shd w:val="clear" w:color="auto" w:fill="auto"/>
            <w:vAlign w:val="center"/>
            <w:hideMark/>
          </w:tcPr>
          <w:p w14:paraId="0D146417" w14:textId="77777777" w:rsidR="001D7FCD" w:rsidRPr="00247A54" w:rsidRDefault="001D7FCD" w:rsidP="00ED22E9">
            <w:pPr>
              <w:spacing w:after="0" w:line="240" w:lineRule="auto"/>
              <w:jc w:val="center"/>
              <w:rPr>
                <w:rFonts w:ascii="Times New Roman" w:eastAsia="Times New Roman" w:hAnsi="Times New Roman" w:cs="Times New Roman"/>
                <w:b/>
                <w:bCs/>
                <w:color w:val="000000"/>
              </w:rPr>
            </w:pPr>
            <w:r w:rsidRPr="00247A54">
              <w:rPr>
                <w:rFonts w:ascii="Times New Roman" w:eastAsia="Times New Roman" w:hAnsi="Times New Roman" w:cs="Times New Roman"/>
                <w:b/>
                <w:bCs/>
                <w:color w:val="000000"/>
              </w:rPr>
              <w:t>Source</w:t>
            </w:r>
          </w:p>
        </w:tc>
      </w:tr>
      <w:tr w:rsidR="001D7FCD" w:rsidRPr="00247A54" w14:paraId="46BA7409" w14:textId="77777777" w:rsidTr="00247A54">
        <w:trPr>
          <w:trHeight w:val="315"/>
        </w:trPr>
        <w:tc>
          <w:tcPr>
            <w:tcW w:w="1679" w:type="dxa"/>
            <w:vMerge w:val="restart"/>
            <w:tcBorders>
              <w:top w:val="nil"/>
              <w:left w:val="nil"/>
              <w:right w:val="single" w:sz="8" w:space="0" w:color="auto"/>
            </w:tcBorders>
            <w:shd w:val="clear" w:color="auto" w:fill="auto"/>
            <w:vAlign w:val="center"/>
            <w:hideMark/>
          </w:tcPr>
          <w:p w14:paraId="43E8D75A" w14:textId="77777777" w:rsidR="001D7FCD" w:rsidRPr="00247A54" w:rsidRDefault="001D7FCD" w:rsidP="00ED22E9">
            <w:pPr>
              <w:spacing w:after="0" w:line="240" w:lineRule="auto"/>
              <w:jc w:val="center"/>
              <w:rPr>
                <w:rFonts w:ascii="Times New Roman" w:eastAsia="Times New Roman" w:hAnsi="Times New Roman" w:cs="Times New Roman"/>
                <w:b/>
                <w:bCs/>
                <w:i/>
                <w:iCs/>
                <w:color w:val="000000"/>
              </w:rPr>
            </w:pPr>
            <w:r w:rsidRPr="00247A54">
              <w:rPr>
                <w:rFonts w:ascii="Times New Roman" w:eastAsia="Times New Roman" w:hAnsi="Times New Roman" w:cs="Times New Roman"/>
                <w:b/>
                <w:bCs/>
                <w:i/>
                <w:iCs/>
                <w:color w:val="000000"/>
              </w:rPr>
              <w:t>Economic and Industrial Characteristics</w:t>
            </w:r>
          </w:p>
          <w:p w14:paraId="569A8098" w14:textId="77777777" w:rsidR="001D7FCD" w:rsidRPr="00247A54" w:rsidRDefault="001D7FCD" w:rsidP="00ED22E9">
            <w:pPr>
              <w:spacing w:after="0" w:line="240" w:lineRule="auto"/>
              <w:rPr>
                <w:rFonts w:ascii="Times New Roman" w:eastAsia="Times New Roman" w:hAnsi="Times New Roman" w:cs="Times New Roman"/>
                <w:b/>
                <w:bCs/>
                <w:i/>
                <w:iCs/>
                <w:color w:val="000000"/>
              </w:rPr>
            </w:pPr>
            <w:r w:rsidRPr="00247A54">
              <w:rPr>
                <w:rFonts w:ascii="Times New Roman" w:eastAsia="Times New Roman" w:hAnsi="Times New Roman" w:cs="Times New Roman"/>
                <w:b/>
                <w:bCs/>
                <w:i/>
                <w:iCs/>
                <w:color w:val="000000"/>
              </w:rPr>
              <w:t> </w:t>
            </w:r>
          </w:p>
        </w:tc>
        <w:tc>
          <w:tcPr>
            <w:tcW w:w="3872" w:type="dxa"/>
            <w:tcBorders>
              <w:top w:val="nil"/>
              <w:left w:val="nil"/>
              <w:bottom w:val="single" w:sz="8" w:space="0" w:color="auto"/>
              <w:right w:val="single" w:sz="8" w:space="0" w:color="auto"/>
            </w:tcBorders>
            <w:shd w:val="clear" w:color="auto" w:fill="auto"/>
            <w:vAlign w:val="center"/>
          </w:tcPr>
          <w:p w14:paraId="00442C73" w14:textId="77777777" w:rsidR="001D7FCD" w:rsidRPr="00247A54" w:rsidRDefault="001D7FCD" w:rsidP="00ED22E9">
            <w:pPr>
              <w:spacing w:after="0" w:line="240" w:lineRule="auto"/>
              <w:rPr>
                <w:rFonts w:ascii="Times New Roman" w:eastAsia="Times New Roman" w:hAnsi="Times New Roman" w:cs="Times New Roman"/>
                <w:color w:val="000000"/>
              </w:rPr>
            </w:pPr>
            <w:r w:rsidRPr="00247A54">
              <w:rPr>
                <w:rFonts w:ascii="Times New Roman" w:eastAsia="Times New Roman" w:hAnsi="Times New Roman" w:cs="Times New Roman"/>
                <w:color w:val="000000"/>
              </w:rPr>
              <w:t>Population, 2015</w:t>
            </w:r>
          </w:p>
        </w:tc>
        <w:tc>
          <w:tcPr>
            <w:tcW w:w="4060" w:type="dxa"/>
            <w:tcBorders>
              <w:top w:val="nil"/>
              <w:left w:val="nil"/>
              <w:bottom w:val="single" w:sz="8" w:space="0" w:color="auto"/>
              <w:right w:val="nil"/>
            </w:tcBorders>
            <w:shd w:val="clear" w:color="auto" w:fill="auto"/>
            <w:vAlign w:val="center"/>
          </w:tcPr>
          <w:p w14:paraId="5269FA76" w14:textId="77777777" w:rsidR="001D7FCD" w:rsidRPr="00247A54" w:rsidRDefault="001D7FCD" w:rsidP="00ED22E9">
            <w:pPr>
              <w:spacing w:after="0" w:line="240" w:lineRule="auto"/>
              <w:jc w:val="center"/>
              <w:rPr>
                <w:rFonts w:ascii="Times New Roman" w:eastAsia="Times New Roman" w:hAnsi="Times New Roman" w:cs="Times New Roman"/>
                <w:color w:val="000000"/>
              </w:rPr>
            </w:pPr>
            <w:r w:rsidRPr="00247A54">
              <w:rPr>
                <w:rFonts w:ascii="Times New Roman" w:eastAsia="Times New Roman" w:hAnsi="Times New Roman" w:cs="Times New Roman"/>
                <w:color w:val="000000"/>
              </w:rPr>
              <w:t>Oxford Economics, U.S. Census Bureau</w:t>
            </w:r>
          </w:p>
        </w:tc>
      </w:tr>
      <w:tr w:rsidR="001D7FCD" w:rsidRPr="00247A54" w14:paraId="3BB290FE" w14:textId="77777777" w:rsidTr="00247A54">
        <w:trPr>
          <w:trHeight w:val="315"/>
        </w:trPr>
        <w:tc>
          <w:tcPr>
            <w:tcW w:w="1679" w:type="dxa"/>
            <w:vMerge/>
            <w:tcBorders>
              <w:left w:val="nil"/>
              <w:right w:val="single" w:sz="8" w:space="0" w:color="auto"/>
            </w:tcBorders>
            <w:vAlign w:val="center"/>
            <w:hideMark/>
          </w:tcPr>
          <w:p w14:paraId="7A024619" w14:textId="77777777" w:rsidR="001D7FCD" w:rsidRPr="00247A54" w:rsidRDefault="001D7FCD" w:rsidP="00ED22E9">
            <w:pPr>
              <w:spacing w:after="0" w:line="240" w:lineRule="auto"/>
              <w:rPr>
                <w:rFonts w:ascii="Times New Roman" w:eastAsia="Times New Roman" w:hAnsi="Times New Roman" w:cs="Times New Roman"/>
                <w:b/>
                <w:bCs/>
                <w:i/>
                <w:iCs/>
                <w:color w:val="000000"/>
              </w:rPr>
            </w:pPr>
          </w:p>
        </w:tc>
        <w:tc>
          <w:tcPr>
            <w:tcW w:w="3872" w:type="dxa"/>
            <w:tcBorders>
              <w:top w:val="nil"/>
              <w:left w:val="nil"/>
              <w:bottom w:val="single" w:sz="8" w:space="0" w:color="auto"/>
              <w:right w:val="single" w:sz="8" w:space="0" w:color="auto"/>
            </w:tcBorders>
            <w:shd w:val="clear" w:color="auto" w:fill="auto"/>
            <w:vAlign w:val="center"/>
          </w:tcPr>
          <w:p w14:paraId="44481C33" w14:textId="7FE2E030" w:rsidR="001D7FCD" w:rsidRPr="00247A54" w:rsidRDefault="001D7FCD" w:rsidP="001D7FCD">
            <w:pPr>
              <w:spacing w:after="0" w:line="240" w:lineRule="auto"/>
              <w:rPr>
                <w:rFonts w:ascii="Times New Roman" w:eastAsia="Times New Roman" w:hAnsi="Times New Roman" w:cs="Times New Roman"/>
                <w:color w:val="000000"/>
              </w:rPr>
            </w:pPr>
            <w:r w:rsidRPr="00247A54">
              <w:rPr>
                <w:rFonts w:ascii="Times New Roman" w:eastAsia="Times New Roman" w:hAnsi="Times New Roman" w:cs="Times New Roman"/>
                <w:color w:val="000000"/>
              </w:rPr>
              <w:t>Gross domestic product, 2015</w:t>
            </w:r>
          </w:p>
        </w:tc>
        <w:tc>
          <w:tcPr>
            <w:tcW w:w="4060" w:type="dxa"/>
            <w:tcBorders>
              <w:top w:val="nil"/>
              <w:left w:val="nil"/>
              <w:bottom w:val="single" w:sz="8" w:space="0" w:color="auto"/>
              <w:right w:val="nil"/>
            </w:tcBorders>
            <w:shd w:val="clear" w:color="auto" w:fill="auto"/>
            <w:vAlign w:val="center"/>
          </w:tcPr>
          <w:p w14:paraId="1D6EB8C1" w14:textId="77777777" w:rsidR="001D7FCD" w:rsidRPr="00247A54" w:rsidRDefault="001D7FCD" w:rsidP="00ED22E9">
            <w:pPr>
              <w:spacing w:after="0" w:line="240" w:lineRule="auto"/>
              <w:jc w:val="center"/>
              <w:rPr>
                <w:rFonts w:ascii="Times New Roman" w:eastAsia="Times New Roman" w:hAnsi="Times New Roman" w:cs="Times New Roman"/>
                <w:color w:val="000000"/>
              </w:rPr>
            </w:pPr>
            <w:r w:rsidRPr="00247A54">
              <w:rPr>
                <w:rFonts w:ascii="Times New Roman" w:eastAsia="Times New Roman" w:hAnsi="Times New Roman" w:cs="Times New Roman"/>
                <w:color w:val="000000"/>
              </w:rPr>
              <w:t>Oxford Economics, Moody's Analytics</w:t>
            </w:r>
          </w:p>
        </w:tc>
      </w:tr>
      <w:tr w:rsidR="001D7FCD" w:rsidRPr="00247A54" w14:paraId="5882E410" w14:textId="77777777" w:rsidTr="00247A54">
        <w:trPr>
          <w:trHeight w:val="315"/>
        </w:trPr>
        <w:tc>
          <w:tcPr>
            <w:tcW w:w="1679" w:type="dxa"/>
            <w:vMerge/>
            <w:tcBorders>
              <w:left w:val="nil"/>
              <w:right w:val="single" w:sz="8" w:space="0" w:color="auto"/>
            </w:tcBorders>
            <w:vAlign w:val="center"/>
            <w:hideMark/>
          </w:tcPr>
          <w:p w14:paraId="4C7121AF" w14:textId="77777777" w:rsidR="001D7FCD" w:rsidRPr="00247A54" w:rsidRDefault="001D7FCD" w:rsidP="001D7FCD">
            <w:pPr>
              <w:spacing w:after="0" w:line="240" w:lineRule="auto"/>
              <w:rPr>
                <w:rFonts w:ascii="Times New Roman" w:eastAsia="Times New Roman" w:hAnsi="Times New Roman" w:cs="Times New Roman"/>
                <w:b/>
                <w:bCs/>
                <w:i/>
                <w:iCs/>
                <w:color w:val="000000"/>
              </w:rPr>
            </w:pPr>
          </w:p>
        </w:tc>
        <w:tc>
          <w:tcPr>
            <w:tcW w:w="3872" w:type="dxa"/>
            <w:tcBorders>
              <w:top w:val="nil"/>
              <w:left w:val="nil"/>
              <w:bottom w:val="single" w:sz="8" w:space="0" w:color="auto"/>
              <w:right w:val="single" w:sz="8" w:space="0" w:color="auto"/>
            </w:tcBorders>
            <w:shd w:val="clear" w:color="auto" w:fill="auto"/>
            <w:vAlign w:val="center"/>
          </w:tcPr>
          <w:p w14:paraId="2B26265E" w14:textId="25DDD866" w:rsidR="001D7FCD" w:rsidRPr="00247A54" w:rsidRDefault="001D7FCD" w:rsidP="001D7FCD">
            <w:pPr>
              <w:spacing w:after="0" w:line="240" w:lineRule="auto"/>
              <w:rPr>
                <w:rFonts w:ascii="Times New Roman" w:eastAsia="Times New Roman" w:hAnsi="Times New Roman" w:cs="Times New Roman"/>
                <w:color w:val="000000"/>
              </w:rPr>
            </w:pPr>
            <w:r w:rsidRPr="00247A54">
              <w:rPr>
                <w:rFonts w:ascii="Times New Roman" w:eastAsia="Times New Roman" w:hAnsi="Times New Roman" w:cs="Times New Roman"/>
                <w:color w:val="000000"/>
              </w:rPr>
              <w:t>Gross domestic product per capita, 2015</w:t>
            </w:r>
          </w:p>
        </w:tc>
        <w:tc>
          <w:tcPr>
            <w:tcW w:w="4060" w:type="dxa"/>
            <w:tcBorders>
              <w:top w:val="nil"/>
              <w:left w:val="nil"/>
              <w:bottom w:val="single" w:sz="8" w:space="0" w:color="auto"/>
              <w:right w:val="nil"/>
            </w:tcBorders>
            <w:shd w:val="clear" w:color="auto" w:fill="auto"/>
            <w:vAlign w:val="center"/>
          </w:tcPr>
          <w:p w14:paraId="719ABE49" w14:textId="41FE3182" w:rsidR="001D7FCD" w:rsidRPr="00247A54" w:rsidRDefault="001D7FCD" w:rsidP="001D7FCD">
            <w:pPr>
              <w:spacing w:after="0" w:line="240" w:lineRule="auto"/>
              <w:jc w:val="center"/>
              <w:rPr>
                <w:rFonts w:ascii="Times New Roman" w:eastAsia="Times New Roman" w:hAnsi="Times New Roman" w:cs="Times New Roman"/>
                <w:color w:val="000000"/>
              </w:rPr>
            </w:pPr>
            <w:r w:rsidRPr="00247A54">
              <w:rPr>
                <w:rFonts w:ascii="Times New Roman" w:eastAsia="Times New Roman" w:hAnsi="Times New Roman" w:cs="Times New Roman"/>
                <w:color w:val="000000"/>
              </w:rPr>
              <w:t>Oxford Economics, Moody's Analytics, U.S. Census Bureau</w:t>
            </w:r>
          </w:p>
        </w:tc>
      </w:tr>
      <w:tr w:rsidR="001D7FCD" w:rsidRPr="00247A54" w14:paraId="344B5056" w14:textId="77777777" w:rsidTr="00247A54">
        <w:trPr>
          <w:trHeight w:val="315"/>
        </w:trPr>
        <w:tc>
          <w:tcPr>
            <w:tcW w:w="1679" w:type="dxa"/>
            <w:vMerge/>
            <w:tcBorders>
              <w:left w:val="nil"/>
              <w:right w:val="single" w:sz="8" w:space="0" w:color="auto"/>
            </w:tcBorders>
            <w:shd w:val="clear" w:color="auto" w:fill="auto"/>
            <w:vAlign w:val="center"/>
            <w:hideMark/>
          </w:tcPr>
          <w:p w14:paraId="3074293B" w14:textId="77777777" w:rsidR="001D7FCD" w:rsidRPr="00247A54" w:rsidRDefault="001D7FCD" w:rsidP="001D7FCD">
            <w:pPr>
              <w:spacing w:after="0" w:line="240" w:lineRule="auto"/>
              <w:rPr>
                <w:rFonts w:ascii="Times New Roman" w:eastAsia="Times New Roman" w:hAnsi="Times New Roman" w:cs="Times New Roman"/>
                <w:b/>
                <w:bCs/>
                <w:i/>
                <w:iCs/>
                <w:color w:val="000000"/>
              </w:rPr>
            </w:pPr>
          </w:p>
        </w:tc>
        <w:tc>
          <w:tcPr>
            <w:tcW w:w="3872" w:type="dxa"/>
            <w:tcBorders>
              <w:top w:val="nil"/>
              <w:left w:val="nil"/>
              <w:bottom w:val="single" w:sz="8" w:space="0" w:color="auto"/>
              <w:right w:val="single" w:sz="8" w:space="0" w:color="auto"/>
            </w:tcBorders>
            <w:shd w:val="clear" w:color="auto" w:fill="auto"/>
            <w:vAlign w:val="center"/>
          </w:tcPr>
          <w:p w14:paraId="735E9A17" w14:textId="4FBE1DF2" w:rsidR="001D7FCD" w:rsidRPr="00247A54" w:rsidRDefault="001D7FCD" w:rsidP="001D7FCD">
            <w:pPr>
              <w:spacing w:after="0" w:line="240" w:lineRule="auto"/>
              <w:rPr>
                <w:rFonts w:ascii="Times New Roman" w:eastAsia="Times New Roman" w:hAnsi="Times New Roman" w:cs="Times New Roman"/>
                <w:color w:val="000000"/>
              </w:rPr>
            </w:pPr>
            <w:r w:rsidRPr="00247A54">
              <w:rPr>
                <w:rFonts w:ascii="Times New Roman" w:eastAsia="Times New Roman" w:hAnsi="Times New Roman" w:cs="Times New Roman"/>
                <w:color w:val="000000"/>
              </w:rPr>
              <w:t>Output per worker, 2015</w:t>
            </w:r>
          </w:p>
        </w:tc>
        <w:tc>
          <w:tcPr>
            <w:tcW w:w="4060" w:type="dxa"/>
            <w:tcBorders>
              <w:top w:val="nil"/>
              <w:left w:val="nil"/>
              <w:bottom w:val="single" w:sz="8" w:space="0" w:color="auto"/>
              <w:right w:val="nil"/>
            </w:tcBorders>
            <w:shd w:val="clear" w:color="auto" w:fill="auto"/>
            <w:vAlign w:val="center"/>
          </w:tcPr>
          <w:p w14:paraId="0F4A6682" w14:textId="4B8F9EF6" w:rsidR="001D7FCD" w:rsidRPr="00247A54" w:rsidRDefault="001D7FCD" w:rsidP="001D7FCD">
            <w:pPr>
              <w:spacing w:after="0" w:line="240" w:lineRule="auto"/>
              <w:jc w:val="center"/>
              <w:rPr>
                <w:rFonts w:ascii="Times New Roman" w:eastAsia="Times New Roman" w:hAnsi="Times New Roman" w:cs="Times New Roman"/>
                <w:color w:val="000000"/>
              </w:rPr>
            </w:pPr>
            <w:r w:rsidRPr="00247A54">
              <w:rPr>
                <w:rFonts w:ascii="Times New Roman" w:eastAsia="Times New Roman" w:hAnsi="Times New Roman" w:cs="Times New Roman"/>
                <w:color w:val="000000"/>
              </w:rPr>
              <w:t>Oxford Economics, Moody's Analytics</w:t>
            </w:r>
          </w:p>
        </w:tc>
      </w:tr>
      <w:tr w:rsidR="001D7FCD" w:rsidRPr="00247A54" w14:paraId="3049B454" w14:textId="77777777" w:rsidTr="00247A54">
        <w:trPr>
          <w:trHeight w:val="315"/>
        </w:trPr>
        <w:tc>
          <w:tcPr>
            <w:tcW w:w="1679" w:type="dxa"/>
            <w:vMerge/>
            <w:tcBorders>
              <w:left w:val="nil"/>
              <w:right w:val="single" w:sz="8" w:space="0" w:color="auto"/>
            </w:tcBorders>
            <w:shd w:val="clear" w:color="auto" w:fill="auto"/>
            <w:vAlign w:val="center"/>
          </w:tcPr>
          <w:p w14:paraId="4855B52E" w14:textId="77777777" w:rsidR="001D7FCD" w:rsidRPr="00247A54" w:rsidRDefault="001D7FCD" w:rsidP="001D7FCD">
            <w:pPr>
              <w:spacing w:after="0" w:line="240" w:lineRule="auto"/>
              <w:rPr>
                <w:rFonts w:ascii="Times New Roman" w:eastAsia="Times New Roman" w:hAnsi="Times New Roman" w:cs="Times New Roman"/>
                <w:b/>
                <w:bCs/>
                <w:i/>
                <w:iCs/>
                <w:color w:val="000000"/>
              </w:rPr>
            </w:pPr>
          </w:p>
        </w:tc>
        <w:tc>
          <w:tcPr>
            <w:tcW w:w="3872" w:type="dxa"/>
            <w:tcBorders>
              <w:top w:val="nil"/>
              <w:left w:val="nil"/>
              <w:bottom w:val="single" w:sz="8" w:space="0" w:color="auto"/>
              <w:right w:val="single" w:sz="8" w:space="0" w:color="auto"/>
            </w:tcBorders>
            <w:shd w:val="clear" w:color="auto" w:fill="auto"/>
            <w:vAlign w:val="center"/>
          </w:tcPr>
          <w:p w14:paraId="1B14798F" w14:textId="13FA4065" w:rsidR="001D7FCD" w:rsidRPr="00247A54" w:rsidRDefault="001D7FCD" w:rsidP="001D7FCD">
            <w:pPr>
              <w:spacing w:after="0" w:line="240" w:lineRule="auto"/>
              <w:rPr>
                <w:rFonts w:ascii="Times New Roman" w:eastAsia="Times New Roman" w:hAnsi="Times New Roman" w:cs="Times New Roman"/>
                <w:color w:val="000000"/>
              </w:rPr>
            </w:pPr>
            <w:r w:rsidRPr="00247A54">
              <w:rPr>
                <w:rFonts w:ascii="Times New Roman" w:eastAsia="Times New Roman" w:hAnsi="Times New Roman" w:cs="Times New Roman"/>
                <w:color w:val="000000"/>
              </w:rPr>
              <w:t>Industry share of overall output, 2015</w:t>
            </w:r>
          </w:p>
        </w:tc>
        <w:tc>
          <w:tcPr>
            <w:tcW w:w="4060" w:type="dxa"/>
            <w:tcBorders>
              <w:top w:val="nil"/>
              <w:left w:val="nil"/>
              <w:bottom w:val="single" w:sz="8" w:space="0" w:color="auto"/>
              <w:right w:val="nil"/>
            </w:tcBorders>
            <w:shd w:val="clear" w:color="auto" w:fill="auto"/>
            <w:vAlign w:val="center"/>
          </w:tcPr>
          <w:p w14:paraId="7B88203D" w14:textId="1A1EF2C8" w:rsidR="001D7FCD" w:rsidRPr="00247A54" w:rsidRDefault="001D7FCD" w:rsidP="001D7FCD">
            <w:pPr>
              <w:spacing w:after="0" w:line="240" w:lineRule="auto"/>
              <w:jc w:val="center"/>
              <w:rPr>
                <w:rFonts w:ascii="Times New Roman" w:eastAsia="Times New Roman" w:hAnsi="Times New Roman" w:cs="Times New Roman"/>
                <w:color w:val="000000"/>
              </w:rPr>
            </w:pPr>
            <w:r w:rsidRPr="00247A54">
              <w:rPr>
                <w:rFonts w:ascii="Times New Roman" w:eastAsia="Times New Roman" w:hAnsi="Times New Roman" w:cs="Times New Roman"/>
                <w:color w:val="000000"/>
              </w:rPr>
              <w:t>Oxford Economics, Moody's Analytics</w:t>
            </w:r>
          </w:p>
        </w:tc>
      </w:tr>
      <w:tr w:rsidR="001D7FCD" w:rsidRPr="00247A54" w14:paraId="258750DD" w14:textId="77777777" w:rsidTr="00247A54">
        <w:trPr>
          <w:trHeight w:val="315"/>
        </w:trPr>
        <w:tc>
          <w:tcPr>
            <w:tcW w:w="1679" w:type="dxa"/>
            <w:vMerge/>
            <w:tcBorders>
              <w:left w:val="nil"/>
              <w:bottom w:val="single" w:sz="8" w:space="0" w:color="000000"/>
              <w:right w:val="single" w:sz="8" w:space="0" w:color="auto"/>
            </w:tcBorders>
            <w:shd w:val="clear" w:color="auto" w:fill="auto"/>
            <w:vAlign w:val="center"/>
          </w:tcPr>
          <w:p w14:paraId="1697D136" w14:textId="77777777" w:rsidR="001D7FCD" w:rsidRPr="00247A54" w:rsidRDefault="001D7FCD" w:rsidP="001D7FCD">
            <w:pPr>
              <w:spacing w:after="0" w:line="240" w:lineRule="auto"/>
              <w:rPr>
                <w:rFonts w:ascii="Times New Roman" w:eastAsia="Times New Roman" w:hAnsi="Times New Roman" w:cs="Times New Roman"/>
                <w:b/>
                <w:bCs/>
                <w:i/>
                <w:iCs/>
                <w:color w:val="000000"/>
              </w:rPr>
            </w:pPr>
          </w:p>
        </w:tc>
        <w:tc>
          <w:tcPr>
            <w:tcW w:w="3872" w:type="dxa"/>
            <w:tcBorders>
              <w:top w:val="nil"/>
              <w:left w:val="nil"/>
              <w:bottom w:val="single" w:sz="8" w:space="0" w:color="auto"/>
              <w:right w:val="single" w:sz="8" w:space="0" w:color="auto"/>
            </w:tcBorders>
            <w:shd w:val="clear" w:color="auto" w:fill="auto"/>
            <w:vAlign w:val="center"/>
          </w:tcPr>
          <w:p w14:paraId="5941BE29" w14:textId="148051A2" w:rsidR="001D7FCD" w:rsidRPr="00247A54" w:rsidRDefault="001D7FCD" w:rsidP="001D7FCD">
            <w:pPr>
              <w:spacing w:after="0" w:line="240" w:lineRule="auto"/>
              <w:rPr>
                <w:rFonts w:ascii="Times New Roman" w:eastAsia="Times New Roman" w:hAnsi="Times New Roman" w:cs="Times New Roman"/>
                <w:color w:val="000000"/>
              </w:rPr>
            </w:pPr>
            <w:r w:rsidRPr="00247A54">
              <w:rPr>
                <w:rFonts w:ascii="Times New Roman" w:eastAsia="Times New Roman" w:hAnsi="Times New Roman" w:cs="Times New Roman"/>
                <w:color w:val="000000"/>
              </w:rPr>
              <w:t>Industry output per worker, 2015</w:t>
            </w:r>
          </w:p>
        </w:tc>
        <w:tc>
          <w:tcPr>
            <w:tcW w:w="4060" w:type="dxa"/>
            <w:tcBorders>
              <w:top w:val="nil"/>
              <w:left w:val="nil"/>
              <w:bottom w:val="single" w:sz="8" w:space="0" w:color="auto"/>
              <w:right w:val="nil"/>
            </w:tcBorders>
            <w:shd w:val="clear" w:color="auto" w:fill="auto"/>
            <w:vAlign w:val="center"/>
          </w:tcPr>
          <w:p w14:paraId="4A2917EA" w14:textId="1BC02828" w:rsidR="001D7FCD" w:rsidRPr="00247A54" w:rsidRDefault="001D7FCD" w:rsidP="001D7FCD">
            <w:pPr>
              <w:spacing w:after="0" w:line="240" w:lineRule="auto"/>
              <w:jc w:val="center"/>
              <w:rPr>
                <w:rFonts w:ascii="Times New Roman" w:eastAsia="Times New Roman" w:hAnsi="Times New Roman" w:cs="Times New Roman"/>
                <w:color w:val="000000"/>
              </w:rPr>
            </w:pPr>
            <w:r w:rsidRPr="00247A54">
              <w:rPr>
                <w:rFonts w:ascii="Times New Roman" w:eastAsia="Times New Roman" w:hAnsi="Times New Roman" w:cs="Times New Roman"/>
                <w:color w:val="000000"/>
              </w:rPr>
              <w:t>Oxford Economics, Moody's Analytics</w:t>
            </w:r>
          </w:p>
        </w:tc>
      </w:tr>
      <w:tr w:rsidR="00887D25" w:rsidRPr="00247A54" w14:paraId="7EDA4F19" w14:textId="77777777" w:rsidTr="00247A54">
        <w:trPr>
          <w:trHeight w:val="315"/>
        </w:trPr>
        <w:tc>
          <w:tcPr>
            <w:tcW w:w="1679" w:type="dxa"/>
            <w:vMerge w:val="restart"/>
            <w:tcBorders>
              <w:top w:val="nil"/>
              <w:left w:val="nil"/>
              <w:right w:val="single" w:sz="8" w:space="0" w:color="auto"/>
            </w:tcBorders>
            <w:shd w:val="clear" w:color="auto" w:fill="auto"/>
            <w:vAlign w:val="center"/>
            <w:hideMark/>
          </w:tcPr>
          <w:p w14:paraId="5335F47E" w14:textId="77777777" w:rsidR="00887D25" w:rsidRPr="00247A54" w:rsidRDefault="00887D25" w:rsidP="001D7FCD">
            <w:pPr>
              <w:spacing w:after="0" w:line="240" w:lineRule="auto"/>
              <w:jc w:val="center"/>
              <w:rPr>
                <w:rFonts w:ascii="Times New Roman" w:eastAsia="Times New Roman" w:hAnsi="Times New Roman" w:cs="Times New Roman"/>
                <w:b/>
                <w:bCs/>
                <w:i/>
                <w:iCs/>
                <w:color w:val="000000"/>
              </w:rPr>
            </w:pPr>
            <w:r w:rsidRPr="00247A54">
              <w:rPr>
                <w:rFonts w:ascii="Times New Roman" w:eastAsia="Times New Roman" w:hAnsi="Times New Roman" w:cs="Times New Roman"/>
                <w:b/>
                <w:bCs/>
                <w:i/>
                <w:iCs/>
                <w:color w:val="000000"/>
              </w:rPr>
              <w:t>Traded Clusters</w:t>
            </w:r>
          </w:p>
        </w:tc>
        <w:tc>
          <w:tcPr>
            <w:tcW w:w="3872" w:type="dxa"/>
            <w:tcBorders>
              <w:top w:val="nil"/>
              <w:left w:val="nil"/>
              <w:bottom w:val="single" w:sz="8" w:space="0" w:color="auto"/>
              <w:right w:val="single" w:sz="8" w:space="0" w:color="auto"/>
            </w:tcBorders>
            <w:shd w:val="clear" w:color="auto" w:fill="auto"/>
            <w:vAlign w:val="center"/>
          </w:tcPr>
          <w:p w14:paraId="57F1672E" w14:textId="5E51D904" w:rsidR="00887D25" w:rsidRPr="00247A54" w:rsidRDefault="00887D25" w:rsidP="001D7FCD">
            <w:pPr>
              <w:spacing w:after="0" w:line="240" w:lineRule="auto"/>
              <w:rPr>
                <w:rFonts w:ascii="Times New Roman" w:eastAsia="Times New Roman" w:hAnsi="Times New Roman" w:cs="Times New Roman"/>
                <w:color w:val="000000"/>
              </w:rPr>
            </w:pPr>
            <w:r w:rsidRPr="00247A54">
              <w:rPr>
                <w:rFonts w:ascii="Times New Roman" w:eastAsia="Times New Roman" w:hAnsi="Times New Roman" w:cs="Times New Roman"/>
                <w:color w:val="000000"/>
              </w:rPr>
              <w:t>Greenfield foreign direct investment, 2009-2015</w:t>
            </w:r>
          </w:p>
        </w:tc>
        <w:tc>
          <w:tcPr>
            <w:tcW w:w="4060" w:type="dxa"/>
            <w:vMerge w:val="restart"/>
            <w:tcBorders>
              <w:top w:val="nil"/>
              <w:left w:val="nil"/>
              <w:right w:val="nil"/>
            </w:tcBorders>
            <w:shd w:val="clear" w:color="auto" w:fill="auto"/>
            <w:vAlign w:val="center"/>
          </w:tcPr>
          <w:p w14:paraId="63102EA5" w14:textId="77777777" w:rsidR="00887D25" w:rsidRPr="00247A54" w:rsidRDefault="00887D25" w:rsidP="001D7FCD">
            <w:pPr>
              <w:spacing w:after="0" w:line="240" w:lineRule="auto"/>
              <w:jc w:val="center"/>
              <w:rPr>
                <w:rFonts w:ascii="Times New Roman" w:eastAsia="Times New Roman" w:hAnsi="Times New Roman" w:cs="Times New Roman"/>
                <w:color w:val="000000"/>
              </w:rPr>
            </w:pPr>
            <w:r w:rsidRPr="00247A54">
              <w:rPr>
                <w:rFonts w:ascii="Times New Roman" w:eastAsia="Times New Roman" w:hAnsi="Times New Roman" w:cs="Times New Roman"/>
                <w:color w:val="000000"/>
              </w:rPr>
              <w:t>fDi Intelligence data</w:t>
            </w:r>
          </w:p>
        </w:tc>
      </w:tr>
      <w:tr w:rsidR="00887D25" w:rsidRPr="00247A54" w14:paraId="261C2812" w14:textId="77777777" w:rsidTr="00247A54">
        <w:trPr>
          <w:trHeight w:val="315"/>
        </w:trPr>
        <w:tc>
          <w:tcPr>
            <w:tcW w:w="1679" w:type="dxa"/>
            <w:vMerge/>
            <w:tcBorders>
              <w:left w:val="nil"/>
              <w:right w:val="single" w:sz="8" w:space="0" w:color="auto"/>
            </w:tcBorders>
            <w:vAlign w:val="center"/>
            <w:hideMark/>
          </w:tcPr>
          <w:p w14:paraId="18196626" w14:textId="77777777" w:rsidR="00887D25" w:rsidRPr="00247A54" w:rsidRDefault="00887D25" w:rsidP="001D7FCD">
            <w:pPr>
              <w:spacing w:after="0" w:line="240" w:lineRule="auto"/>
              <w:rPr>
                <w:rFonts w:ascii="Times New Roman" w:eastAsia="Times New Roman" w:hAnsi="Times New Roman" w:cs="Times New Roman"/>
                <w:b/>
                <w:bCs/>
                <w:i/>
                <w:iCs/>
                <w:color w:val="000000"/>
              </w:rPr>
            </w:pPr>
          </w:p>
        </w:tc>
        <w:tc>
          <w:tcPr>
            <w:tcW w:w="3872" w:type="dxa"/>
            <w:tcBorders>
              <w:top w:val="nil"/>
              <w:left w:val="nil"/>
              <w:bottom w:val="single" w:sz="8" w:space="0" w:color="auto"/>
              <w:right w:val="single" w:sz="8" w:space="0" w:color="auto"/>
            </w:tcBorders>
            <w:shd w:val="clear" w:color="auto" w:fill="auto"/>
            <w:vAlign w:val="center"/>
          </w:tcPr>
          <w:p w14:paraId="21708138" w14:textId="41D73D8B" w:rsidR="00887D25" w:rsidRPr="00247A54" w:rsidRDefault="00887D25" w:rsidP="001D7FCD">
            <w:pPr>
              <w:spacing w:after="0" w:line="240" w:lineRule="auto"/>
              <w:rPr>
                <w:rFonts w:ascii="Times New Roman" w:eastAsia="Times New Roman" w:hAnsi="Times New Roman" w:cs="Times New Roman"/>
                <w:color w:val="000000"/>
              </w:rPr>
            </w:pPr>
            <w:r w:rsidRPr="00247A54">
              <w:rPr>
                <w:rFonts w:ascii="Times New Roman" w:eastAsia="Times New Roman" w:hAnsi="Times New Roman" w:cs="Times New Roman"/>
                <w:color w:val="000000"/>
              </w:rPr>
              <w:t>Greenfield foreign direct investment per capita, 2009-2015</w:t>
            </w:r>
          </w:p>
        </w:tc>
        <w:tc>
          <w:tcPr>
            <w:tcW w:w="4060" w:type="dxa"/>
            <w:vMerge/>
            <w:tcBorders>
              <w:left w:val="nil"/>
              <w:right w:val="nil"/>
            </w:tcBorders>
            <w:shd w:val="clear" w:color="auto" w:fill="auto"/>
            <w:vAlign w:val="center"/>
          </w:tcPr>
          <w:p w14:paraId="741A0AC5" w14:textId="77777777" w:rsidR="00887D25" w:rsidRPr="00247A54" w:rsidRDefault="00887D25" w:rsidP="001D7FCD">
            <w:pPr>
              <w:spacing w:after="0" w:line="240" w:lineRule="auto"/>
              <w:jc w:val="center"/>
              <w:rPr>
                <w:rFonts w:ascii="Times New Roman" w:eastAsia="Times New Roman" w:hAnsi="Times New Roman" w:cs="Times New Roman"/>
                <w:color w:val="000000"/>
              </w:rPr>
            </w:pPr>
          </w:p>
        </w:tc>
      </w:tr>
      <w:tr w:rsidR="00887D25" w:rsidRPr="00247A54" w14:paraId="0240B736" w14:textId="77777777" w:rsidTr="00247A54">
        <w:trPr>
          <w:trHeight w:val="315"/>
        </w:trPr>
        <w:tc>
          <w:tcPr>
            <w:tcW w:w="1679" w:type="dxa"/>
            <w:vMerge/>
            <w:tcBorders>
              <w:left w:val="nil"/>
              <w:bottom w:val="single" w:sz="8" w:space="0" w:color="000000"/>
              <w:right w:val="single" w:sz="8" w:space="0" w:color="auto"/>
            </w:tcBorders>
            <w:shd w:val="clear" w:color="auto" w:fill="auto"/>
            <w:vAlign w:val="center"/>
            <w:hideMark/>
          </w:tcPr>
          <w:p w14:paraId="213A01CC" w14:textId="3F288DDD" w:rsidR="00887D25" w:rsidRPr="00247A54" w:rsidRDefault="00887D25" w:rsidP="001D7FCD">
            <w:pPr>
              <w:spacing w:after="0" w:line="240" w:lineRule="auto"/>
              <w:rPr>
                <w:rFonts w:ascii="Times New Roman" w:eastAsia="Times New Roman" w:hAnsi="Times New Roman" w:cs="Times New Roman"/>
                <w:b/>
                <w:bCs/>
                <w:i/>
                <w:iCs/>
                <w:color w:val="000000"/>
              </w:rPr>
            </w:pPr>
          </w:p>
        </w:tc>
        <w:tc>
          <w:tcPr>
            <w:tcW w:w="3872" w:type="dxa"/>
            <w:tcBorders>
              <w:top w:val="nil"/>
              <w:left w:val="nil"/>
              <w:bottom w:val="single" w:sz="8" w:space="0" w:color="auto"/>
              <w:right w:val="single" w:sz="8" w:space="0" w:color="auto"/>
            </w:tcBorders>
            <w:shd w:val="clear" w:color="auto" w:fill="auto"/>
            <w:vAlign w:val="center"/>
            <w:hideMark/>
          </w:tcPr>
          <w:p w14:paraId="4963BEFC" w14:textId="6D41CD73" w:rsidR="00887D25" w:rsidRPr="00247A54" w:rsidRDefault="00887D25" w:rsidP="001D7FCD">
            <w:pPr>
              <w:spacing w:after="0" w:line="240" w:lineRule="auto"/>
              <w:rPr>
                <w:rFonts w:ascii="Times New Roman" w:eastAsia="Times New Roman" w:hAnsi="Times New Roman" w:cs="Times New Roman"/>
                <w:color w:val="000000"/>
              </w:rPr>
            </w:pPr>
            <w:r w:rsidRPr="00247A54">
              <w:rPr>
                <w:rFonts w:ascii="Times New Roman" w:eastAsia="Times New Roman" w:hAnsi="Times New Roman" w:cs="Times New Roman"/>
                <w:color w:val="000000"/>
              </w:rPr>
              <w:t>Greenfield foreign direct investment jobs created, 2009-2015</w:t>
            </w:r>
          </w:p>
        </w:tc>
        <w:tc>
          <w:tcPr>
            <w:tcW w:w="4060" w:type="dxa"/>
            <w:vMerge/>
            <w:tcBorders>
              <w:left w:val="nil"/>
              <w:bottom w:val="single" w:sz="8" w:space="0" w:color="auto"/>
              <w:right w:val="nil"/>
            </w:tcBorders>
            <w:shd w:val="clear" w:color="auto" w:fill="auto"/>
            <w:vAlign w:val="center"/>
            <w:hideMark/>
          </w:tcPr>
          <w:p w14:paraId="12A29527" w14:textId="77777777" w:rsidR="00887D25" w:rsidRPr="00247A54" w:rsidRDefault="00887D25" w:rsidP="001D7FCD">
            <w:pPr>
              <w:spacing w:after="0" w:line="240" w:lineRule="auto"/>
              <w:jc w:val="center"/>
              <w:rPr>
                <w:rFonts w:ascii="Times New Roman" w:eastAsia="Times New Roman" w:hAnsi="Times New Roman" w:cs="Times New Roman"/>
                <w:i/>
                <w:iCs/>
                <w:color w:val="000000"/>
              </w:rPr>
            </w:pPr>
          </w:p>
        </w:tc>
      </w:tr>
      <w:tr w:rsidR="001D7FCD" w:rsidRPr="00247A54" w14:paraId="05C05FC2" w14:textId="77777777" w:rsidTr="00247A54">
        <w:trPr>
          <w:trHeight w:val="525"/>
        </w:trPr>
        <w:tc>
          <w:tcPr>
            <w:tcW w:w="1679" w:type="dxa"/>
            <w:vMerge w:val="restart"/>
            <w:tcBorders>
              <w:top w:val="nil"/>
              <w:left w:val="nil"/>
              <w:right w:val="single" w:sz="8" w:space="0" w:color="auto"/>
            </w:tcBorders>
            <w:shd w:val="clear" w:color="auto" w:fill="auto"/>
            <w:vAlign w:val="center"/>
            <w:hideMark/>
          </w:tcPr>
          <w:p w14:paraId="07C15562" w14:textId="77777777" w:rsidR="001D7FCD" w:rsidRPr="00247A54" w:rsidRDefault="001D7FCD" w:rsidP="001D7FCD">
            <w:pPr>
              <w:spacing w:after="0" w:line="240" w:lineRule="auto"/>
              <w:jc w:val="center"/>
              <w:rPr>
                <w:rFonts w:ascii="Times New Roman" w:eastAsia="Times New Roman" w:hAnsi="Times New Roman" w:cs="Times New Roman"/>
                <w:b/>
                <w:bCs/>
                <w:i/>
                <w:iCs/>
                <w:color w:val="000000"/>
              </w:rPr>
            </w:pPr>
            <w:r w:rsidRPr="00247A54">
              <w:rPr>
                <w:rFonts w:ascii="Times New Roman" w:eastAsia="Times New Roman" w:hAnsi="Times New Roman" w:cs="Times New Roman"/>
                <w:b/>
                <w:bCs/>
                <w:i/>
                <w:iCs/>
                <w:color w:val="000000"/>
              </w:rPr>
              <w:t>Innovation</w:t>
            </w:r>
          </w:p>
        </w:tc>
        <w:tc>
          <w:tcPr>
            <w:tcW w:w="3872" w:type="dxa"/>
            <w:tcBorders>
              <w:top w:val="nil"/>
              <w:left w:val="nil"/>
              <w:bottom w:val="single" w:sz="8" w:space="0" w:color="auto"/>
              <w:right w:val="single" w:sz="8" w:space="0" w:color="auto"/>
            </w:tcBorders>
            <w:shd w:val="clear" w:color="auto" w:fill="auto"/>
            <w:vAlign w:val="center"/>
            <w:hideMark/>
          </w:tcPr>
          <w:p w14:paraId="1EF53E03" w14:textId="77777777" w:rsidR="001D7FCD" w:rsidRPr="00247A54" w:rsidRDefault="001D7FCD" w:rsidP="001D7FCD">
            <w:pPr>
              <w:spacing w:after="0" w:line="240" w:lineRule="auto"/>
              <w:rPr>
                <w:rFonts w:ascii="Times New Roman" w:eastAsia="Times New Roman" w:hAnsi="Times New Roman" w:cs="Times New Roman"/>
                <w:color w:val="000000"/>
              </w:rPr>
            </w:pPr>
            <w:r w:rsidRPr="00247A54">
              <w:rPr>
                <w:rFonts w:ascii="Times New Roman" w:eastAsia="Times New Roman" w:hAnsi="Times New Roman" w:cs="Times New Roman"/>
                <w:color w:val="000000"/>
              </w:rPr>
              <w:t>Share of total publications in top 10 percent cited papers, 2010-2013</w:t>
            </w:r>
          </w:p>
        </w:tc>
        <w:tc>
          <w:tcPr>
            <w:tcW w:w="4060" w:type="dxa"/>
            <w:vMerge w:val="restart"/>
            <w:tcBorders>
              <w:top w:val="nil"/>
              <w:left w:val="single" w:sz="8" w:space="0" w:color="auto"/>
              <w:bottom w:val="nil"/>
              <w:right w:val="nil"/>
            </w:tcBorders>
            <w:shd w:val="clear" w:color="auto" w:fill="auto"/>
            <w:vAlign w:val="center"/>
            <w:hideMark/>
          </w:tcPr>
          <w:p w14:paraId="4158C668" w14:textId="77777777" w:rsidR="001D7FCD" w:rsidRPr="00247A54" w:rsidRDefault="001D7FCD" w:rsidP="001D7FCD">
            <w:pPr>
              <w:spacing w:after="0" w:line="240" w:lineRule="auto"/>
              <w:jc w:val="center"/>
              <w:rPr>
                <w:rFonts w:ascii="Times New Roman" w:eastAsia="Times New Roman" w:hAnsi="Times New Roman" w:cs="Times New Roman"/>
                <w:color w:val="000000"/>
              </w:rPr>
            </w:pPr>
            <w:r w:rsidRPr="00247A54">
              <w:rPr>
                <w:rFonts w:ascii="Times New Roman" w:eastAsia="Times New Roman" w:hAnsi="Times New Roman" w:cs="Times New Roman"/>
                <w:color w:val="000000"/>
              </w:rPr>
              <w:t>Centre for Science and Technology Studies (CWTS) and Leiden University data</w:t>
            </w:r>
          </w:p>
        </w:tc>
      </w:tr>
      <w:tr w:rsidR="001D7FCD" w:rsidRPr="00247A54" w14:paraId="1EAD886C" w14:textId="77777777" w:rsidTr="00247A54">
        <w:trPr>
          <w:trHeight w:val="315"/>
        </w:trPr>
        <w:tc>
          <w:tcPr>
            <w:tcW w:w="1679" w:type="dxa"/>
            <w:vMerge/>
            <w:tcBorders>
              <w:left w:val="nil"/>
              <w:right w:val="single" w:sz="8" w:space="0" w:color="auto"/>
            </w:tcBorders>
            <w:vAlign w:val="center"/>
            <w:hideMark/>
          </w:tcPr>
          <w:p w14:paraId="40265AB6" w14:textId="77777777" w:rsidR="001D7FCD" w:rsidRPr="00247A54" w:rsidRDefault="001D7FCD" w:rsidP="001D7FCD">
            <w:pPr>
              <w:spacing w:after="0" w:line="240" w:lineRule="auto"/>
              <w:rPr>
                <w:rFonts w:ascii="Times New Roman" w:eastAsia="Times New Roman" w:hAnsi="Times New Roman" w:cs="Times New Roman"/>
                <w:b/>
                <w:bCs/>
                <w:i/>
                <w:iCs/>
                <w:color w:val="000000"/>
              </w:rPr>
            </w:pPr>
          </w:p>
        </w:tc>
        <w:tc>
          <w:tcPr>
            <w:tcW w:w="3872" w:type="dxa"/>
            <w:tcBorders>
              <w:top w:val="nil"/>
              <w:left w:val="nil"/>
              <w:bottom w:val="single" w:sz="8" w:space="0" w:color="auto"/>
              <w:right w:val="single" w:sz="8" w:space="0" w:color="auto"/>
            </w:tcBorders>
            <w:shd w:val="clear" w:color="auto" w:fill="auto"/>
            <w:vAlign w:val="center"/>
            <w:hideMark/>
          </w:tcPr>
          <w:p w14:paraId="1A72CBAA" w14:textId="77777777" w:rsidR="001D7FCD" w:rsidRPr="00247A54" w:rsidRDefault="001D7FCD" w:rsidP="001D7FCD">
            <w:pPr>
              <w:spacing w:after="0" w:line="240" w:lineRule="auto"/>
              <w:rPr>
                <w:rFonts w:ascii="Times New Roman" w:eastAsia="Times New Roman" w:hAnsi="Times New Roman" w:cs="Times New Roman"/>
                <w:color w:val="000000"/>
              </w:rPr>
            </w:pPr>
            <w:r w:rsidRPr="00247A54">
              <w:rPr>
                <w:rFonts w:ascii="Times New Roman" w:eastAsia="Times New Roman" w:hAnsi="Times New Roman" w:cs="Times New Roman"/>
                <w:color w:val="000000"/>
              </w:rPr>
              <w:t>Share of total publications done with industry, 2010-2013</w:t>
            </w:r>
          </w:p>
        </w:tc>
        <w:tc>
          <w:tcPr>
            <w:tcW w:w="4060" w:type="dxa"/>
            <w:vMerge/>
            <w:tcBorders>
              <w:top w:val="nil"/>
              <w:left w:val="single" w:sz="8" w:space="0" w:color="auto"/>
              <w:bottom w:val="single" w:sz="8" w:space="0" w:color="auto"/>
              <w:right w:val="nil"/>
            </w:tcBorders>
            <w:vAlign w:val="center"/>
            <w:hideMark/>
          </w:tcPr>
          <w:p w14:paraId="40FC008A" w14:textId="77777777" w:rsidR="001D7FCD" w:rsidRPr="00247A54" w:rsidRDefault="001D7FCD" w:rsidP="001D7FCD">
            <w:pPr>
              <w:spacing w:after="0" w:line="240" w:lineRule="auto"/>
              <w:rPr>
                <w:rFonts w:ascii="Times New Roman" w:eastAsia="Times New Roman" w:hAnsi="Times New Roman" w:cs="Times New Roman"/>
                <w:color w:val="000000"/>
              </w:rPr>
            </w:pPr>
          </w:p>
        </w:tc>
      </w:tr>
      <w:tr w:rsidR="001D7FCD" w:rsidRPr="00247A54" w14:paraId="791AA346" w14:textId="77777777" w:rsidTr="00247A54">
        <w:trPr>
          <w:trHeight w:val="315"/>
        </w:trPr>
        <w:tc>
          <w:tcPr>
            <w:tcW w:w="1679" w:type="dxa"/>
            <w:vMerge/>
            <w:tcBorders>
              <w:left w:val="nil"/>
              <w:right w:val="single" w:sz="8" w:space="0" w:color="auto"/>
            </w:tcBorders>
            <w:vAlign w:val="center"/>
            <w:hideMark/>
          </w:tcPr>
          <w:p w14:paraId="02576C5B" w14:textId="77777777" w:rsidR="001D7FCD" w:rsidRPr="00247A54" w:rsidRDefault="001D7FCD" w:rsidP="001D7FCD">
            <w:pPr>
              <w:spacing w:after="0" w:line="240" w:lineRule="auto"/>
              <w:rPr>
                <w:rFonts w:ascii="Times New Roman" w:eastAsia="Times New Roman" w:hAnsi="Times New Roman" w:cs="Times New Roman"/>
                <w:b/>
                <w:bCs/>
                <w:i/>
                <w:iCs/>
                <w:color w:val="000000"/>
              </w:rPr>
            </w:pPr>
          </w:p>
        </w:tc>
        <w:tc>
          <w:tcPr>
            <w:tcW w:w="3872" w:type="dxa"/>
            <w:tcBorders>
              <w:top w:val="nil"/>
              <w:left w:val="nil"/>
              <w:bottom w:val="single" w:sz="8" w:space="0" w:color="auto"/>
              <w:right w:val="single" w:sz="8" w:space="0" w:color="auto"/>
            </w:tcBorders>
            <w:shd w:val="clear" w:color="auto" w:fill="auto"/>
            <w:vAlign w:val="center"/>
            <w:hideMark/>
          </w:tcPr>
          <w:p w14:paraId="6EE49FB8" w14:textId="47F32798" w:rsidR="001D7FCD" w:rsidRPr="00247A54" w:rsidRDefault="001D7FCD" w:rsidP="001D7FCD">
            <w:pPr>
              <w:spacing w:after="0" w:line="240" w:lineRule="auto"/>
              <w:rPr>
                <w:rFonts w:ascii="Times New Roman" w:eastAsia="Times New Roman" w:hAnsi="Times New Roman" w:cs="Times New Roman"/>
                <w:color w:val="000000"/>
              </w:rPr>
            </w:pPr>
            <w:r w:rsidRPr="00247A54">
              <w:rPr>
                <w:rFonts w:ascii="Times New Roman" w:eastAsia="Times New Roman" w:hAnsi="Times New Roman" w:cs="Times New Roman"/>
                <w:color w:val="000000"/>
              </w:rPr>
              <w:t>Total patents, 2008-2012</w:t>
            </w:r>
          </w:p>
        </w:tc>
        <w:tc>
          <w:tcPr>
            <w:tcW w:w="4060" w:type="dxa"/>
            <w:vMerge w:val="restart"/>
            <w:tcBorders>
              <w:top w:val="single" w:sz="8" w:space="0" w:color="auto"/>
              <w:left w:val="nil"/>
              <w:right w:val="nil"/>
            </w:tcBorders>
            <w:shd w:val="clear" w:color="auto" w:fill="auto"/>
            <w:vAlign w:val="center"/>
            <w:hideMark/>
          </w:tcPr>
          <w:p w14:paraId="53D04CAE" w14:textId="77777777" w:rsidR="001D7FCD" w:rsidRPr="00247A54" w:rsidRDefault="001D7FCD" w:rsidP="001D7FCD">
            <w:pPr>
              <w:spacing w:after="0" w:line="240" w:lineRule="auto"/>
              <w:jc w:val="center"/>
              <w:rPr>
                <w:rFonts w:ascii="Times New Roman" w:eastAsia="Times New Roman" w:hAnsi="Times New Roman" w:cs="Times New Roman"/>
                <w:color w:val="000000"/>
              </w:rPr>
            </w:pPr>
            <w:r w:rsidRPr="00247A54">
              <w:rPr>
                <w:rFonts w:ascii="Times New Roman" w:eastAsia="Times New Roman" w:hAnsi="Times New Roman" w:cs="Times New Roman"/>
                <w:color w:val="000000"/>
              </w:rPr>
              <w:t>REGPAT</w:t>
            </w:r>
          </w:p>
        </w:tc>
      </w:tr>
      <w:tr w:rsidR="001D7FCD" w:rsidRPr="00247A54" w14:paraId="1C28E076" w14:textId="77777777" w:rsidTr="00247A54">
        <w:trPr>
          <w:trHeight w:val="315"/>
        </w:trPr>
        <w:tc>
          <w:tcPr>
            <w:tcW w:w="1679" w:type="dxa"/>
            <w:vMerge/>
            <w:tcBorders>
              <w:left w:val="nil"/>
              <w:right w:val="single" w:sz="8" w:space="0" w:color="auto"/>
            </w:tcBorders>
            <w:vAlign w:val="center"/>
          </w:tcPr>
          <w:p w14:paraId="0DF69C22" w14:textId="77777777" w:rsidR="001D7FCD" w:rsidRPr="00247A54" w:rsidRDefault="001D7FCD" w:rsidP="001D7FCD">
            <w:pPr>
              <w:spacing w:after="0" w:line="240" w:lineRule="auto"/>
              <w:rPr>
                <w:rFonts w:ascii="Times New Roman" w:eastAsia="Times New Roman" w:hAnsi="Times New Roman" w:cs="Times New Roman"/>
                <w:b/>
                <w:bCs/>
                <w:i/>
                <w:iCs/>
                <w:color w:val="000000"/>
              </w:rPr>
            </w:pPr>
          </w:p>
        </w:tc>
        <w:tc>
          <w:tcPr>
            <w:tcW w:w="3872" w:type="dxa"/>
            <w:tcBorders>
              <w:top w:val="nil"/>
              <w:left w:val="nil"/>
              <w:bottom w:val="single" w:sz="8" w:space="0" w:color="auto"/>
              <w:right w:val="single" w:sz="8" w:space="0" w:color="auto"/>
            </w:tcBorders>
            <w:shd w:val="clear" w:color="auto" w:fill="auto"/>
            <w:vAlign w:val="center"/>
          </w:tcPr>
          <w:p w14:paraId="48D086D0" w14:textId="4371E789" w:rsidR="001D7FCD" w:rsidRPr="00247A54" w:rsidRDefault="001D7FCD" w:rsidP="001D7FCD">
            <w:pPr>
              <w:spacing w:after="0" w:line="240" w:lineRule="auto"/>
              <w:rPr>
                <w:rFonts w:ascii="Times New Roman" w:eastAsia="Times New Roman" w:hAnsi="Times New Roman" w:cs="Times New Roman"/>
                <w:color w:val="000000"/>
              </w:rPr>
            </w:pPr>
            <w:r w:rsidRPr="00247A54">
              <w:rPr>
                <w:rFonts w:ascii="Times New Roman" w:eastAsia="Times New Roman" w:hAnsi="Times New Roman" w:cs="Times New Roman"/>
                <w:color w:val="000000"/>
              </w:rPr>
              <w:t>Total patents per capita, 2008-2012</w:t>
            </w:r>
          </w:p>
        </w:tc>
        <w:tc>
          <w:tcPr>
            <w:tcW w:w="4060" w:type="dxa"/>
            <w:vMerge/>
            <w:tcBorders>
              <w:left w:val="nil"/>
              <w:bottom w:val="single" w:sz="8" w:space="0" w:color="auto"/>
              <w:right w:val="nil"/>
            </w:tcBorders>
            <w:shd w:val="clear" w:color="auto" w:fill="auto"/>
            <w:vAlign w:val="center"/>
          </w:tcPr>
          <w:p w14:paraId="02D0B7D4" w14:textId="77777777" w:rsidR="001D7FCD" w:rsidRPr="00247A54" w:rsidRDefault="001D7FCD" w:rsidP="001D7FCD">
            <w:pPr>
              <w:spacing w:after="0" w:line="240" w:lineRule="auto"/>
              <w:jc w:val="center"/>
              <w:rPr>
                <w:rFonts w:ascii="Times New Roman" w:eastAsia="Times New Roman" w:hAnsi="Times New Roman" w:cs="Times New Roman"/>
                <w:color w:val="000000"/>
              </w:rPr>
            </w:pPr>
          </w:p>
        </w:tc>
      </w:tr>
      <w:tr w:rsidR="001D7FCD" w:rsidRPr="00247A54" w14:paraId="41561746" w14:textId="77777777" w:rsidTr="00247A54">
        <w:trPr>
          <w:trHeight w:val="525"/>
        </w:trPr>
        <w:tc>
          <w:tcPr>
            <w:tcW w:w="1679" w:type="dxa"/>
            <w:vMerge/>
            <w:tcBorders>
              <w:left w:val="nil"/>
              <w:right w:val="single" w:sz="8" w:space="0" w:color="auto"/>
            </w:tcBorders>
            <w:vAlign w:val="center"/>
            <w:hideMark/>
          </w:tcPr>
          <w:p w14:paraId="6737DB4B" w14:textId="77777777" w:rsidR="001D7FCD" w:rsidRPr="00247A54" w:rsidRDefault="001D7FCD" w:rsidP="001D7FCD">
            <w:pPr>
              <w:spacing w:after="0" w:line="240" w:lineRule="auto"/>
              <w:rPr>
                <w:rFonts w:ascii="Times New Roman" w:eastAsia="Times New Roman" w:hAnsi="Times New Roman" w:cs="Times New Roman"/>
                <w:b/>
                <w:bCs/>
                <w:i/>
                <w:iCs/>
                <w:color w:val="000000"/>
              </w:rPr>
            </w:pPr>
          </w:p>
        </w:tc>
        <w:tc>
          <w:tcPr>
            <w:tcW w:w="3872" w:type="dxa"/>
            <w:tcBorders>
              <w:top w:val="nil"/>
              <w:left w:val="nil"/>
              <w:bottom w:val="single" w:sz="8" w:space="0" w:color="auto"/>
              <w:right w:val="single" w:sz="8" w:space="0" w:color="auto"/>
            </w:tcBorders>
            <w:shd w:val="clear" w:color="auto" w:fill="auto"/>
            <w:vAlign w:val="center"/>
            <w:hideMark/>
          </w:tcPr>
          <w:p w14:paraId="64E4C793" w14:textId="18A66890" w:rsidR="001D7FCD" w:rsidRPr="00247A54" w:rsidRDefault="001D7FCD" w:rsidP="001D7FCD">
            <w:pPr>
              <w:spacing w:after="0" w:line="240" w:lineRule="auto"/>
              <w:rPr>
                <w:rFonts w:ascii="Times New Roman" w:eastAsia="Times New Roman" w:hAnsi="Times New Roman" w:cs="Times New Roman"/>
                <w:color w:val="000000"/>
              </w:rPr>
            </w:pPr>
            <w:r w:rsidRPr="00247A54">
              <w:rPr>
                <w:rFonts w:ascii="Times New Roman" w:eastAsia="Times New Roman" w:hAnsi="Times New Roman" w:cs="Times New Roman"/>
                <w:color w:val="000000"/>
              </w:rPr>
              <w:t>Venture capital investments, millions of dollars per 1,000 inhabitants, 2006-2015</w:t>
            </w:r>
          </w:p>
        </w:tc>
        <w:tc>
          <w:tcPr>
            <w:tcW w:w="4060" w:type="dxa"/>
            <w:tcBorders>
              <w:top w:val="nil"/>
              <w:left w:val="nil"/>
              <w:bottom w:val="nil"/>
              <w:right w:val="nil"/>
            </w:tcBorders>
            <w:shd w:val="clear" w:color="auto" w:fill="auto"/>
            <w:vAlign w:val="center"/>
            <w:hideMark/>
          </w:tcPr>
          <w:p w14:paraId="37C951DB" w14:textId="77777777" w:rsidR="001D7FCD" w:rsidRPr="00247A54" w:rsidRDefault="001D7FCD" w:rsidP="001D7FCD">
            <w:pPr>
              <w:spacing w:after="0" w:line="240" w:lineRule="auto"/>
              <w:jc w:val="center"/>
              <w:rPr>
                <w:rFonts w:ascii="Times New Roman" w:eastAsia="Times New Roman" w:hAnsi="Times New Roman" w:cs="Times New Roman"/>
                <w:color w:val="000000"/>
              </w:rPr>
            </w:pPr>
            <w:r w:rsidRPr="00247A54">
              <w:rPr>
                <w:rFonts w:ascii="Times New Roman" w:eastAsia="Times New Roman" w:hAnsi="Times New Roman" w:cs="Times New Roman"/>
                <w:color w:val="000000"/>
              </w:rPr>
              <w:t>Pitchbook</w:t>
            </w:r>
          </w:p>
        </w:tc>
      </w:tr>
      <w:tr w:rsidR="001D7FCD" w:rsidRPr="00247A54" w14:paraId="07C2A584" w14:textId="77777777" w:rsidTr="00247A54">
        <w:trPr>
          <w:trHeight w:val="525"/>
        </w:trPr>
        <w:tc>
          <w:tcPr>
            <w:tcW w:w="1679" w:type="dxa"/>
            <w:vMerge/>
            <w:tcBorders>
              <w:left w:val="nil"/>
              <w:bottom w:val="single" w:sz="8" w:space="0" w:color="000000"/>
              <w:right w:val="single" w:sz="8" w:space="0" w:color="auto"/>
            </w:tcBorders>
            <w:vAlign w:val="center"/>
          </w:tcPr>
          <w:p w14:paraId="1EC7B4AB" w14:textId="77777777" w:rsidR="001D7FCD" w:rsidRPr="00247A54" w:rsidRDefault="001D7FCD" w:rsidP="001D7FCD">
            <w:pPr>
              <w:spacing w:after="0" w:line="240" w:lineRule="auto"/>
              <w:rPr>
                <w:rFonts w:ascii="Times New Roman" w:eastAsia="Times New Roman" w:hAnsi="Times New Roman" w:cs="Times New Roman"/>
                <w:b/>
                <w:bCs/>
                <w:i/>
                <w:iCs/>
                <w:color w:val="000000"/>
              </w:rPr>
            </w:pPr>
          </w:p>
        </w:tc>
        <w:tc>
          <w:tcPr>
            <w:tcW w:w="3872" w:type="dxa"/>
            <w:tcBorders>
              <w:top w:val="nil"/>
              <w:left w:val="nil"/>
              <w:bottom w:val="single" w:sz="8" w:space="0" w:color="auto"/>
              <w:right w:val="single" w:sz="8" w:space="0" w:color="auto"/>
            </w:tcBorders>
            <w:shd w:val="clear" w:color="auto" w:fill="auto"/>
            <w:vAlign w:val="center"/>
          </w:tcPr>
          <w:p w14:paraId="6E6ACE99" w14:textId="225115CD" w:rsidR="001D7FCD" w:rsidRPr="00247A54" w:rsidRDefault="001D7FCD" w:rsidP="001D7FCD">
            <w:pPr>
              <w:spacing w:after="0" w:line="240" w:lineRule="auto"/>
              <w:rPr>
                <w:rFonts w:ascii="Times New Roman" w:eastAsia="Times New Roman" w:hAnsi="Times New Roman" w:cs="Times New Roman"/>
                <w:color w:val="000000"/>
              </w:rPr>
            </w:pPr>
            <w:r w:rsidRPr="00247A54">
              <w:rPr>
                <w:rFonts w:ascii="Times New Roman" w:eastAsia="Times New Roman" w:hAnsi="Times New Roman" w:cs="Times New Roman"/>
                <w:color w:val="000000"/>
              </w:rPr>
              <w:t>Venture capital investments, millions of dollars, 2006-2015</w:t>
            </w:r>
          </w:p>
        </w:tc>
        <w:tc>
          <w:tcPr>
            <w:tcW w:w="4060" w:type="dxa"/>
            <w:tcBorders>
              <w:top w:val="nil"/>
              <w:left w:val="nil"/>
              <w:bottom w:val="nil"/>
              <w:right w:val="nil"/>
            </w:tcBorders>
            <w:shd w:val="clear" w:color="auto" w:fill="auto"/>
            <w:vAlign w:val="center"/>
          </w:tcPr>
          <w:p w14:paraId="1284B28E" w14:textId="77777777" w:rsidR="001D7FCD" w:rsidRPr="00247A54" w:rsidRDefault="001D7FCD" w:rsidP="001D7FCD">
            <w:pPr>
              <w:spacing w:after="0" w:line="240" w:lineRule="auto"/>
              <w:jc w:val="center"/>
              <w:rPr>
                <w:rFonts w:ascii="Times New Roman" w:eastAsia="Times New Roman" w:hAnsi="Times New Roman" w:cs="Times New Roman"/>
                <w:color w:val="000000"/>
              </w:rPr>
            </w:pPr>
          </w:p>
        </w:tc>
      </w:tr>
      <w:tr w:rsidR="001D7FCD" w:rsidRPr="00247A54" w14:paraId="186B8CFA" w14:textId="77777777" w:rsidTr="00247A54">
        <w:trPr>
          <w:trHeight w:val="315"/>
        </w:trPr>
        <w:tc>
          <w:tcPr>
            <w:tcW w:w="1679" w:type="dxa"/>
            <w:vMerge w:val="restart"/>
            <w:tcBorders>
              <w:top w:val="nil"/>
              <w:left w:val="nil"/>
              <w:bottom w:val="single" w:sz="8" w:space="0" w:color="000000"/>
              <w:right w:val="single" w:sz="8" w:space="0" w:color="auto"/>
            </w:tcBorders>
            <w:shd w:val="clear" w:color="auto" w:fill="auto"/>
            <w:noWrap/>
            <w:vAlign w:val="center"/>
            <w:hideMark/>
          </w:tcPr>
          <w:p w14:paraId="515467B5" w14:textId="77777777" w:rsidR="001D7FCD" w:rsidRPr="00247A54" w:rsidRDefault="001D7FCD" w:rsidP="001D7FCD">
            <w:pPr>
              <w:spacing w:after="0" w:line="240" w:lineRule="auto"/>
              <w:jc w:val="center"/>
              <w:rPr>
                <w:rFonts w:ascii="Times New Roman" w:eastAsia="Times New Roman" w:hAnsi="Times New Roman" w:cs="Times New Roman"/>
                <w:b/>
                <w:bCs/>
                <w:i/>
                <w:iCs/>
                <w:color w:val="000000"/>
              </w:rPr>
            </w:pPr>
            <w:r w:rsidRPr="00247A54">
              <w:rPr>
                <w:rFonts w:ascii="Times New Roman" w:eastAsia="Times New Roman" w:hAnsi="Times New Roman" w:cs="Times New Roman"/>
                <w:b/>
                <w:bCs/>
                <w:i/>
                <w:iCs/>
                <w:color w:val="000000"/>
              </w:rPr>
              <w:t>Talent</w:t>
            </w:r>
          </w:p>
        </w:tc>
        <w:tc>
          <w:tcPr>
            <w:tcW w:w="3872" w:type="dxa"/>
            <w:tcBorders>
              <w:top w:val="nil"/>
              <w:left w:val="nil"/>
              <w:bottom w:val="single" w:sz="8" w:space="0" w:color="auto"/>
              <w:right w:val="single" w:sz="8" w:space="0" w:color="auto"/>
            </w:tcBorders>
            <w:shd w:val="clear" w:color="auto" w:fill="auto"/>
            <w:vAlign w:val="center"/>
            <w:hideMark/>
          </w:tcPr>
          <w:p w14:paraId="2E1B71C8" w14:textId="7B5FBFD7" w:rsidR="001D7FCD" w:rsidRPr="00247A54" w:rsidRDefault="001D7FCD" w:rsidP="001D7FCD">
            <w:pPr>
              <w:spacing w:after="0" w:line="240" w:lineRule="auto"/>
              <w:rPr>
                <w:rFonts w:ascii="Times New Roman" w:eastAsia="Times New Roman" w:hAnsi="Times New Roman" w:cs="Times New Roman"/>
                <w:color w:val="000000"/>
              </w:rPr>
            </w:pPr>
            <w:r w:rsidRPr="00247A54">
              <w:rPr>
                <w:rFonts w:ascii="Times New Roman" w:eastAsia="Times New Roman" w:hAnsi="Times New Roman" w:cs="Times New Roman"/>
                <w:color w:val="000000"/>
              </w:rPr>
              <w:t>Share of population 15+ with tertiary education, 2014 or latest year available</w:t>
            </w:r>
          </w:p>
        </w:tc>
        <w:tc>
          <w:tcPr>
            <w:tcW w:w="4060" w:type="dxa"/>
            <w:vMerge w:val="restart"/>
            <w:tcBorders>
              <w:top w:val="single" w:sz="8" w:space="0" w:color="auto"/>
              <w:left w:val="single" w:sz="8" w:space="0" w:color="auto"/>
              <w:bottom w:val="nil"/>
              <w:right w:val="nil"/>
            </w:tcBorders>
            <w:shd w:val="clear" w:color="auto" w:fill="auto"/>
            <w:vAlign w:val="center"/>
            <w:hideMark/>
          </w:tcPr>
          <w:p w14:paraId="6DE8D620" w14:textId="77777777" w:rsidR="001D7FCD" w:rsidRPr="00247A54" w:rsidRDefault="001D7FCD" w:rsidP="001D7FCD">
            <w:pPr>
              <w:spacing w:after="0" w:line="240" w:lineRule="auto"/>
              <w:jc w:val="center"/>
              <w:rPr>
                <w:rFonts w:ascii="Times New Roman" w:eastAsia="Times New Roman" w:hAnsi="Times New Roman" w:cs="Times New Roman"/>
                <w:color w:val="000000"/>
              </w:rPr>
            </w:pPr>
            <w:r w:rsidRPr="00247A54">
              <w:rPr>
                <w:rFonts w:ascii="Times New Roman" w:eastAsia="Times New Roman" w:hAnsi="Times New Roman" w:cs="Times New Roman"/>
                <w:color w:val="000000"/>
              </w:rPr>
              <w:t>Oxford Economics, U.S. Census Bureau</w:t>
            </w:r>
          </w:p>
        </w:tc>
      </w:tr>
      <w:tr w:rsidR="001D7FCD" w:rsidRPr="00247A54" w14:paraId="72C3C68C" w14:textId="77777777" w:rsidTr="00247A54">
        <w:trPr>
          <w:trHeight w:val="315"/>
        </w:trPr>
        <w:tc>
          <w:tcPr>
            <w:tcW w:w="1679" w:type="dxa"/>
            <w:vMerge/>
            <w:tcBorders>
              <w:top w:val="nil"/>
              <w:left w:val="nil"/>
              <w:bottom w:val="single" w:sz="8" w:space="0" w:color="000000"/>
              <w:right w:val="single" w:sz="8" w:space="0" w:color="auto"/>
            </w:tcBorders>
            <w:vAlign w:val="center"/>
            <w:hideMark/>
          </w:tcPr>
          <w:p w14:paraId="710C1654" w14:textId="77777777" w:rsidR="001D7FCD" w:rsidRPr="00247A54" w:rsidRDefault="001D7FCD" w:rsidP="001D7FCD">
            <w:pPr>
              <w:spacing w:after="0" w:line="240" w:lineRule="auto"/>
              <w:rPr>
                <w:rFonts w:ascii="Times New Roman" w:eastAsia="Times New Roman" w:hAnsi="Times New Roman" w:cs="Times New Roman"/>
                <w:b/>
                <w:bCs/>
                <w:i/>
                <w:iCs/>
                <w:color w:val="000000"/>
              </w:rPr>
            </w:pPr>
          </w:p>
        </w:tc>
        <w:tc>
          <w:tcPr>
            <w:tcW w:w="3872" w:type="dxa"/>
            <w:tcBorders>
              <w:top w:val="nil"/>
              <w:left w:val="nil"/>
              <w:bottom w:val="single" w:sz="8" w:space="0" w:color="auto"/>
              <w:right w:val="single" w:sz="8" w:space="0" w:color="auto"/>
            </w:tcBorders>
            <w:shd w:val="clear" w:color="auto" w:fill="auto"/>
            <w:vAlign w:val="center"/>
            <w:hideMark/>
          </w:tcPr>
          <w:p w14:paraId="77C1879A" w14:textId="69D8E45F" w:rsidR="001D7FCD" w:rsidRPr="00247A54" w:rsidRDefault="001D7FCD" w:rsidP="001D7FCD">
            <w:pPr>
              <w:spacing w:after="0" w:line="240" w:lineRule="auto"/>
              <w:rPr>
                <w:rFonts w:ascii="Times New Roman" w:eastAsia="Times New Roman" w:hAnsi="Times New Roman" w:cs="Times New Roman"/>
                <w:color w:val="000000"/>
              </w:rPr>
            </w:pPr>
            <w:r w:rsidRPr="00247A54">
              <w:rPr>
                <w:rFonts w:ascii="Times New Roman" w:eastAsia="Times New Roman" w:hAnsi="Times New Roman" w:cs="Times New Roman"/>
                <w:color w:val="000000"/>
              </w:rPr>
              <w:t>Foreign-born share of total population, latest year available</w:t>
            </w:r>
          </w:p>
        </w:tc>
        <w:tc>
          <w:tcPr>
            <w:tcW w:w="4060" w:type="dxa"/>
            <w:vMerge/>
            <w:tcBorders>
              <w:top w:val="single" w:sz="8" w:space="0" w:color="auto"/>
              <w:left w:val="single" w:sz="8" w:space="0" w:color="auto"/>
              <w:bottom w:val="single" w:sz="8" w:space="0" w:color="auto"/>
              <w:right w:val="nil"/>
            </w:tcBorders>
            <w:vAlign w:val="center"/>
            <w:hideMark/>
          </w:tcPr>
          <w:p w14:paraId="567C1F26" w14:textId="77777777" w:rsidR="001D7FCD" w:rsidRPr="00247A54" w:rsidRDefault="001D7FCD" w:rsidP="001D7FCD">
            <w:pPr>
              <w:spacing w:after="0" w:line="240" w:lineRule="auto"/>
              <w:rPr>
                <w:rFonts w:ascii="Times New Roman" w:eastAsia="Times New Roman" w:hAnsi="Times New Roman" w:cs="Times New Roman"/>
                <w:color w:val="000000"/>
              </w:rPr>
            </w:pPr>
          </w:p>
        </w:tc>
      </w:tr>
      <w:tr w:rsidR="001D7FCD" w:rsidRPr="00247A54" w14:paraId="4A265E56" w14:textId="77777777" w:rsidTr="00247A54">
        <w:trPr>
          <w:trHeight w:val="315"/>
        </w:trPr>
        <w:tc>
          <w:tcPr>
            <w:tcW w:w="1679" w:type="dxa"/>
            <w:vMerge w:val="restart"/>
            <w:tcBorders>
              <w:top w:val="nil"/>
              <w:left w:val="nil"/>
              <w:bottom w:val="single" w:sz="8" w:space="0" w:color="000000"/>
              <w:right w:val="single" w:sz="8" w:space="0" w:color="auto"/>
            </w:tcBorders>
            <w:shd w:val="clear" w:color="auto" w:fill="auto"/>
            <w:vAlign w:val="center"/>
            <w:hideMark/>
          </w:tcPr>
          <w:p w14:paraId="5BA4EF94" w14:textId="77777777" w:rsidR="001D7FCD" w:rsidRPr="00247A54" w:rsidRDefault="001D7FCD" w:rsidP="001D7FCD">
            <w:pPr>
              <w:spacing w:after="0" w:line="240" w:lineRule="auto"/>
              <w:jc w:val="center"/>
              <w:rPr>
                <w:rFonts w:ascii="Times New Roman" w:eastAsia="Times New Roman" w:hAnsi="Times New Roman" w:cs="Times New Roman"/>
                <w:b/>
                <w:bCs/>
                <w:i/>
                <w:iCs/>
                <w:color w:val="000000"/>
              </w:rPr>
            </w:pPr>
            <w:r w:rsidRPr="00247A54">
              <w:rPr>
                <w:rFonts w:ascii="Times New Roman" w:eastAsia="Times New Roman" w:hAnsi="Times New Roman" w:cs="Times New Roman"/>
                <w:b/>
                <w:bCs/>
                <w:i/>
                <w:iCs/>
                <w:color w:val="000000"/>
              </w:rPr>
              <w:t>Infrastructure</w:t>
            </w:r>
          </w:p>
        </w:tc>
        <w:tc>
          <w:tcPr>
            <w:tcW w:w="3872" w:type="dxa"/>
            <w:tcBorders>
              <w:top w:val="nil"/>
              <w:left w:val="nil"/>
              <w:bottom w:val="single" w:sz="8" w:space="0" w:color="auto"/>
              <w:right w:val="single" w:sz="8" w:space="0" w:color="auto"/>
            </w:tcBorders>
            <w:shd w:val="clear" w:color="auto" w:fill="auto"/>
            <w:vAlign w:val="center"/>
            <w:hideMark/>
          </w:tcPr>
          <w:p w14:paraId="6187F162" w14:textId="359FC089" w:rsidR="001D7FCD" w:rsidRPr="00247A54" w:rsidRDefault="001D7FCD" w:rsidP="001D7FCD">
            <w:pPr>
              <w:spacing w:after="0" w:line="240" w:lineRule="auto"/>
              <w:rPr>
                <w:rFonts w:ascii="Times New Roman" w:eastAsia="Times New Roman" w:hAnsi="Times New Roman" w:cs="Times New Roman"/>
                <w:color w:val="000000"/>
              </w:rPr>
            </w:pPr>
            <w:r w:rsidRPr="00247A54">
              <w:rPr>
                <w:rFonts w:ascii="Times New Roman" w:eastAsia="Times New Roman" w:hAnsi="Times New Roman" w:cs="Times New Roman"/>
                <w:color w:val="000000"/>
              </w:rPr>
              <w:t>Total aviation passengers, 2014</w:t>
            </w:r>
          </w:p>
        </w:tc>
        <w:tc>
          <w:tcPr>
            <w:tcW w:w="4060" w:type="dxa"/>
            <w:vMerge w:val="restart"/>
            <w:tcBorders>
              <w:top w:val="single" w:sz="8" w:space="0" w:color="auto"/>
              <w:left w:val="nil"/>
              <w:right w:val="nil"/>
            </w:tcBorders>
            <w:shd w:val="clear" w:color="auto" w:fill="auto"/>
            <w:vAlign w:val="center"/>
            <w:hideMark/>
          </w:tcPr>
          <w:p w14:paraId="374416AB" w14:textId="77777777" w:rsidR="001D7FCD" w:rsidRPr="00247A54" w:rsidRDefault="001D7FCD" w:rsidP="001D7FCD">
            <w:pPr>
              <w:spacing w:after="0" w:line="240" w:lineRule="auto"/>
              <w:jc w:val="center"/>
              <w:rPr>
                <w:rFonts w:ascii="Times New Roman" w:eastAsia="Times New Roman" w:hAnsi="Times New Roman" w:cs="Times New Roman"/>
                <w:color w:val="000000"/>
              </w:rPr>
            </w:pPr>
            <w:r w:rsidRPr="00247A54">
              <w:rPr>
                <w:rFonts w:ascii="Times New Roman" w:eastAsia="Times New Roman" w:hAnsi="Times New Roman" w:cs="Times New Roman"/>
                <w:color w:val="000000"/>
              </w:rPr>
              <w:t>SABRE</w:t>
            </w:r>
          </w:p>
        </w:tc>
      </w:tr>
      <w:tr w:rsidR="001D7FCD" w:rsidRPr="00247A54" w14:paraId="52E0807C" w14:textId="77777777" w:rsidTr="00247A54">
        <w:trPr>
          <w:trHeight w:val="315"/>
        </w:trPr>
        <w:tc>
          <w:tcPr>
            <w:tcW w:w="1679" w:type="dxa"/>
            <w:vMerge/>
            <w:tcBorders>
              <w:top w:val="nil"/>
              <w:left w:val="nil"/>
              <w:bottom w:val="single" w:sz="8" w:space="0" w:color="000000"/>
              <w:right w:val="single" w:sz="8" w:space="0" w:color="auto"/>
            </w:tcBorders>
            <w:shd w:val="clear" w:color="auto" w:fill="auto"/>
            <w:vAlign w:val="center"/>
          </w:tcPr>
          <w:p w14:paraId="3CFDD645" w14:textId="77777777" w:rsidR="001D7FCD" w:rsidRPr="00247A54" w:rsidRDefault="001D7FCD" w:rsidP="001D7FCD">
            <w:pPr>
              <w:spacing w:after="0" w:line="240" w:lineRule="auto"/>
              <w:jc w:val="center"/>
              <w:rPr>
                <w:rFonts w:ascii="Times New Roman" w:eastAsia="Times New Roman" w:hAnsi="Times New Roman" w:cs="Times New Roman"/>
                <w:b/>
                <w:bCs/>
                <w:i/>
                <w:iCs/>
                <w:color w:val="000000"/>
              </w:rPr>
            </w:pPr>
          </w:p>
        </w:tc>
        <w:tc>
          <w:tcPr>
            <w:tcW w:w="3872" w:type="dxa"/>
            <w:tcBorders>
              <w:top w:val="nil"/>
              <w:left w:val="nil"/>
              <w:bottom w:val="single" w:sz="8" w:space="0" w:color="auto"/>
              <w:right w:val="single" w:sz="8" w:space="0" w:color="auto"/>
            </w:tcBorders>
            <w:shd w:val="clear" w:color="auto" w:fill="auto"/>
            <w:vAlign w:val="center"/>
          </w:tcPr>
          <w:p w14:paraId="7111E46A" w14:textId="65C73EB1" w:rsidR="001D7FCD" w:rsidRPr="00247A54" w:rsidRDefault="001D7FCD" w:rsidP="001D7FCD">
            <w:pPr>
              <w:spacing w:after="0" w:line="240" w:lineRule="auto"/>
              <w:rPr>
                <w:rFonts w:ascii="Times New Roman" w:eastAsia="Times New Roman" w:hAnsi="Times New Roman" w:cs="Times New Roman"/>
                <w:color w:val="000000"/>
              </w:rPr>
            </w:pPr>
            <w:r w:rsidRPr="00247A54">
              <w:rPr>
                <w:rFonts w:ascii="Times New Roman" w:eastAsia="Times New Roman" w:hAnsi="Times New Roman" w:cs="Times New Roman"/>
                <w:color w:val="000000"/>
              </w:rPr>
              <w:t>Total aviation passengers per capita, 2014</w:t>
            </w:r>
          </w:p>
        </w:tc>
        <w:tc>
          <w:tcPr>
            <w:tcW w:w="4060" w:type="dxa"/>
            <w:vMerge/>
            <w:tcBorders>
              <w:left w:val="nil"/>
              <w:bottom w:val="single" w:sz="8" w:space="0" w:color="auto"/>
              <w:right w:val="nil"/>
            </w:tcBorders>
            <w:shd w:val="clear" w:color="auto" w:fill="auto"/>
            <w:vAlign w:val="center"/>
          </w:tcPr>
          <w:p w14:paraId="56749E0F" w14:textId="77777777" w:rsidR="001D7FCD" w:rsidRPr="00247A54" w:rsidRDefault="001D7FCD" w:rsidP="001D7FCD">
            <w:pPr>
              <w:spacing w:after="0" w:line="240" w:lineRule="auto"/>
              <w:jc w:val="center"/>
              <w:rPr>
                <w:rFonts w:ascii="Times New Roman" w:eastAsia="Times New Roman" w:hAnsi="Times New Roman" w:cs="Times New Roman"/>
                <w:color w:val="000000"/>
              </w:rPr>
            </w:pPr>
          </w:p>
        </w:tc>
      </w:tr>
      <w:tr w:rsidR="001D7FCD" w:rsidRPr="00247A54" w14:paraId="05207605" w14:textId="77777777" w:rsidTr="00247A54">
        <w:trPr>
          <w:trHeight w:val="315"/>
        </w:trPr>
        <w:tc>
          <w:tcPr>
            <w:tcW w:w="1679" w:type="dxa"/>
            <w:vMerge/>
            <w:tcBorders>
              <w:top w:val="nil"/>
              <w:left w:val="nil"/>
              <w:bottom w:val="single" w:sz="8" w:space="0" w:color="000000"/>
              <w:right w:val="single" w:sz="8" w:space="0" w:color="auto"/>
            </w:tcBorders>
            <w:vAlign w:val="center"/>
            <w:hideMark/>
          </w:tcPr>
          <w:p w14:paraId="09AE097D" w14:textId="77777777" w:rsidR="001D7FCD" w:rsidRPr="00247A54" w:rsidRDefault="001D7FCD" w:rsidP="001D7FCD">
            <w:pPr>
              <w:spacing w:after="0" w:line="240" w:lineRule="auto"/>
              <w:rPr>
                <w:rFonts w:ascii="Times New Roman" w:eastAsia="Times New Roman" w:hAnsi="Times New Roman" w:cs="Times New Roman"/>
                <w:b/>
                <w:bCs/>
                <w:i/>
                <w:iCs/>
                <w:color w:val="000000"/>
              </w:rPr>
            </w:pPr>
          </w:p>
        </w:tc>
        <w:tc>
          <w:tcPr>
            <w:tcW w:w="3872" w:type="dxa"/>
            <w:tcBorders>
              <w:top w:val="nil"/>
              <w:left w:val="nil"/>
              <w:bottom w:val="single" w:sz="8" w:space="0" w:color="auto"/>
              <w:right w:val="single" w:sz="8" w:space="0" w:color="auto"/>
            </w:tcBorders>
            <w:shd w:val="clear" w:color="auto" w:fill="auto"/>
            <w:vAlign w:val="center"/>
          </w:tcPr>
          <w:p w14:paraId="74AEBE39" w14:textId="4E8BF960" w:rsidR="001D7FCD" w:rsidRPr="00247A54" w:rsidRDefault="001D7FCD" w:rsidP="001D7FCD">
            <w:pPr>
              <w:spacing w:after="0" w:line="240" w:lineRule="auto"/>
              <w:rPr>
                <w:rFonts w:ascii="Times New Roman" w:eastAsia="Times New Roman" w:hAnsi="Times New Roman" w:cs="Times New Roman"/>
                <w:color w:val="000000"/>
              </w:rPr>
            </w:pPr>
            <w:r w:rsidRPr="00247A54">
              <w:rPr>
                <w:rFonts w:ascii="Times New Roman" w:eastAsia="Times New Roman" w:hAnsi="Times New Roman" w:cs="Times New Roman"/>
                <w:color w:val="000000"/>
              </w:rPr>
              <w:t>Average internet download speed, 2015</w:t>
            </w:r>
          </w:p>
        </w:tc>
        <w:tc>
          <w:tcPr>
            <w:tcW w:w="4060" w:type="dxa"/>
            <w:tcBorders>
              <w:top w:val="nil"/>
              <w:left w:val="nil"/>
              <w:bottom w:val="single" w:sz="8" w:space="0" w:color="auto"/>
              <w:right w:val="nil"/>
            </w:tcBorders>
            <w:shd w:val="clear" w:color="auto" w:fill="auto"/>
            <w:vAlign w:val="center"/>
          </w:tcPr>
          <w:p w14:paraId="6EC48B4A" w14:textId="77777777" w:rsidR="001D7FCD" w:rsidRPr="00247A54" w:rsidRDefault="001D7FCD" w:rsidP="001D7FCD">
            <w:pPr>
              <w:spacing w:after="0" w:line="240" w:lineRule="auto"/>
              <w:jc w:val="center"/>
              <w:rPr>
                <w:rFonts w:ascii="Times New Roman" w:eastAsia="Times New Roman" w:hAnsi="Times New Roman" w:cs="Times New Roman"/>
                <w:color w:val="000000"/>
              </w:rPr>
            </w:pPr>
            <w:r w:rsidRPr="00247A54">
              <w:rPr>
                <w:rFonts w:ascii="Times New Roman" w:eastAsia="Times New Roman" w:hAnsi="Times New Roman" w:cs="Times New Roman"/>
                <w:color w:val="000000"/>
              </w:rPr>
              <w:t>Net Index</w:t>
            </w:r>
          </w:p>
        </w:tc>
      </w:tr>
    </w:tbl>
    <w:p w14:paraId="495C5317" w14:textId="77777777" w:rsidR="001D7FCD" w:rsidRPr="00247A54" w:rsidRDefault="001D7FCD" w:rsidP="001D7FCD">
      <w:pPr>
        <w:tabs>
          <w:tab w:val="left" w:pos="3131"/>
        </w:tabs>
        <w:spacing w:line="240" w:lineRule="auto"/>
        <w:contextualSpacing/>
        <w:rPr>
          <w:rFonts w:ascii="Times New Roman" w:hAnsi="Times New Roman" w:cs="Times New Roman"/>
        </w:rPr>
      </w:pPr>
    </w:p>
    <w:p w14:paraId="210A5D4E" w14:textId="0670E739" w:rsidR="00492676" w:rsidRPr="00247A54" w:rsidRDefault="00492676" w:rsidP="00492676">
      <w:pPr>
        <w:pStyle w:val="ListParagraph"/>
        <w:numPr>
          <w:ilvl w:val="0"/>
          <w:numId w:val="19"/>
        </w:numPr>
        <w:spacing w:line="240" w:lineRule="auto"/>
        <w:rPr>
          <w:rFonts w:ascii="Times New Roman" w:hAnsi="Times New Roman" w:cs="Times New Roman"/>
          <w:b/>
        </w:rPr>
      </w:pPr>
      <w:r w:rsidRPr="00247A54">
        <w:rPr>
          <w:rFonts w:ascii="Times New Roman" w:hAnsi="Times New Roman" w:cs="Times New Roman"/>
          <w:b/>
        </w:rPr>
        <w:t>Mapping the Economic Assets of Global Cities</w:t>
      </w:r>
    </w:p>
    <w:p w14:paraId="46AE7653" w14:textId="77777777" w:rsidR="00492676" w:rsidRPr="00247A54" w:rsidRDefault="00492676" w:rsidP="00492676">
      <w:pPr>
        <w:pStyle w:val="ListParagraph"/>
        <w:spacing w:line="240" w:lineRule="auto"/>
        <w:rPr>
          <w:rFonts w:ascii="Times New Roman" w:hAnsi="Times New Roman" w:cs="Times New Roman"/>
          <w:b/>
        </w:rPr>
      </w:pPr>
    </w:p>
    <w:p w14:paraId="14741D0D" w14:textId="38EAE164" w:rsidR="00492676" w:rsidRPr="00247A54" w:rsidRDefault="00492676" w:rsidP="00492676">
      <w:pPr>
        <w:pStyle w:val="ListParagraph"/>
        <w:numPr>
          <w:ilvl w:val="0"/>
          <w:numId w:val="26"/>
        </w:numPr>
        <w:spacing w:line="240" w:lineRule="auto"/>
        <w:rPr>
          <w:rFonts w:ascii="Times New Roman" w:hAnsi="Times New Roman" w:cs="Times New Roman"/>
          <w:b/>
        </w:rPr>
      </w:pPr>
      <w:r w:rsidRPr="00247A54">
        <w:rPr>
          <w:rFonts w:ascii="Times New Roman" w:hAnsi="Times New Roman" w:cs="Times New Roman"/>
          <w:b/>
        </w:rPr>
        <w:t>The Aggregate Clout of Large Metro Economies</w:t>
      </w:r>
    </w:p>
    <w:p w14:paraId="74A4D5D7" w14:textId="7E436F31" w:rsidR="00DC577E" w:rsidRPr="00247A54" w:rsidRDefault="00F336AB" w:rsidP="00F336AB">
      <w:pPr>
        <w:spacing w:line="240" w:lineRule="auto"/>
        <w:rPr>
          <w:rFonts w:ascii="Times New Roman" w:hAnsi="Times New Roman" w:cs="Times New Roman"/>
        </w:rPr>
      </w:pPr>
      <w:r w:rsidRPr="00247A54">
        <w:rPr>
          <w:rFonts w:ascii="Times New Roman" w:hAnsi="Times New Roman" w:cs="Times New Roman"/>
        </w:rPr>
        <w:t xml:space="preserve">The world’s large metropolitan </w:t>
      </w:r>
      <w:r w:rsidR="00194787" w:rsidRPr="00247A54">
        <w:rPr>
          <w:rFonts w:ascii="Times New Roman" w:hAnsi="Times New Roman" w:cs="Times New Roman"/>
        </w:rPr>
        <w:t>areas</w:t>
      </w:r>
      <w:r w:rsidRPr="00247A54">
        <w:rPr>
          <w:rFonts w:ascii="Times New Roman" w:hAnsi="Times New Roman" w:cs="Times New Roman"/>
        </w:rPr>
        <w:t xml:space="preserve"> are notable in their </w:t>
      </w:r>
      <w:r w:rsidR="00194787" w:rsidRPr="00247A54">
        <w:rPr>
          <w:rFonts w:ascii="Times New Roman" w:hAnsi="Times New Roman" w:cs="Times New Roman"/>
        </w:rPr>
        <w:t xml:space="preserve">economic </w:t>
      </w:r>
      <w:r w:rsidRPr="00247A54">
        <w:rPr>
          <w:rFonts w:ascii="Times New Roman" w:hAnsi="Times New Roman" w:cs="Times New Roman"/>
        </w:rPr>
        <w:t xml:space="preserve">primacy. </w:t>
      </w:r>
      <w:r w:rsidR="004A5537" w:rsidRPr="00247A54">
        <w:rPr>
          <w:rFonts w:ascii="Times New Roman" w:hAnsi="Times New Roman" w:cs="Times New Roman"/>
        </w:rPr>
        <w:t xml:space="preserve">With about 13 percent of the world’s people, </w:t>
      </w:r>
      <w:r w:rsidR="004A5607" w:rsidRPr="00247A54">
        <w:rPr>
          <w:rFonts w:ascii="Times New Roman" w:hAnsi="Times New Roman" w:cs="Times New Roman"/>
        </w:rPr>
        <w:t>123 large metro economies</w:t>
      </w:r>
      <w:r w:rsidR="004A5537" w:rsidRPr="00247A54">
        <w:rPr>
          <w:rFonts w:ascii="Times New Roman" w:hAnsi="Times New Roman" w:cs="Times New Roman"/>
        </w:rPr>
        <w:t xml:space="preserve"> generate nearly one-third of global economic output. </w:t>
      </w:r>
      <w:r w:rsidR="00DC577E" w:rsidRPr="00247A54">
        <w:rPr>
          <w:rFonts w:ascii="Times New Roman" w:hAnsi="Times New Roman" w:cs="Times New Roman"/>
        </w:rPr>
        <w:t xml:space="preserve">Nearly </w:t>
      </w:r>
      <w:r w:rsidR="00DC577E" w:rsidRPr="00247A54">
        <w:rPr>
          <w:rFonts w:ascii="Times New Roman" w:hAnsi="Times New Roman" w:cs="Times New Roman"/>
        </w:rPr>
        <w:lastRenderedPageBreak/>
        <w:t>all of these metro economies generate more than $100 billion in annual economic output (in nominal terms), led by Tokyo ($1.6 trillion) and New York ($1.5 trillion).</w:t>
      </w:r>
      <w:r w:rsidR="00DC577E" w:rsidRPr="00247A54">
        <w:rPr>
          <w:rStyle w:val="EndnoteReference"/>
          <w:rFonts w:ascii="Times New Roman" w:hAnsi="Times New Roman" w:cs="Times New Roman"/>
        </w:rPr>
        <w:endnoteReference w:id="41"/>
      </w:r>
      <w:r w:rsidR="00DC577E" w:rsidRPr="00247A54">
        <w:rPr>
          <w:rFonts w:ascii="Times New Roman" w:hAnsi="Times New Roman" w:cs="Times New Roman"/>
        </w:rPr>
        <w:t xml:space="preserve"> </w:t>
      </w:r>
    </w:p>
    <w:p w14:paraId="230D318C" w14:textId="72974BA9" w:rsidR="004C2C6A" w:rsidRPr="00247A54" w:rsidRDefault="004A5607" w:rsidP="00F336AB">
      <w:pPr>
        <w:spacing w:line="240" w:lineRule="auto"/>
        <w:rPr>
          <w:rFonts w:ascii="Times New Roman" w:hAnsi="Times New Roman" w:cs="Times New Roman"/>
        </w:rPr>
      </w:pPr>
      <w:r w:rsidRPr="00247A54">
        <w:rPr>
          <w:rFonts w:ascii="Times New Roman" w:hAnsi="Times New Roman" w:cs="Times New Roman"/>
        </w:rPr>
        <w:t>These metros</w:t>
      </w:r>
      <w:r w:rsidR="00F336AB" w:rsidRPr="00247A54">
        <w:rPr>
          <w:rFonts w:ascii="Times New Roman" w:hAnsi="Times New Roman" w:cs="Times New Roman"/>
        </w:rPr>
        <w:t xml:space="preserve"> </w:t>
      </w:r>
      <w:r w:rsidR="00194787" w:rsidRPr="00247A54">
        <w:rPr>
          <w:rFonts w:ascii="Times New Roman" w:hAnsi="Times New Roman" w:cs="Times New Roman"/>
        </w:rPr>
        <w:t>concentrate economic activity because they house the competitiveness assets required to</w:t>
      </w:r>
      <w:r w:rsidR="004A5537" w:rsidRPr="00247A54">
        <w:rPr>
          <w:rFonts w:ascii="Times New Roman" w:hAnsi="Times New Roman" w:cs="Times New Roman"/>
        </w:rPr>
        <w:t xml:space="preserve"> drive global growth. They are important nodes for investment, attracting more than $5.4 trillion in Greenfield forei</w:t>
      </w:r>
      <w:r w:rsidR="004C2C6A" w:rsidRPr="00247A54">
        <w:rPr>
          <w:rFonts w:ascii="Times New Roman" w:hAnsi="Times New Roman" w:cs="Times New Roman"/>
        </w:rPr>
        <w:t xml:space="preserve">gn direct investment (FDI) since 2009. </w:t>
      </w:r>
      <w:r w:rsidR="00247A54" w:rsidRPr="00247A54">
        <w:rPr>
          <w:rFonts w:ascii="Times New Roman" w:hAnsi="Times New Roman" w:cs="Times New Roman"/>
        </w:rPr>
        <w:t>Asian metro areas</w:t>
      </w:r>
      <w:r w:rsidR="004C2C6A" w:rsidRPr="00247A54">
        <w:rPr>
          <w:rFonts w:ascii="Times New Roman" w:hAnsi="Times New Roman" w:cs="Times New Roman"/>
        </w:rPr>
        <w:t xml:space="preserve"> have attracted the most FDI since 2009</w:t>
      </w:r>
      <w:r w:rsidR="00247A54" w:rsidRPr="00247A54">
        <w:rPr>
          <w:rFonts w:ascii="Times New Roman" w:hAnsi="Times New Roman" w:cs="Times New Roman"/>
        </w:rPr>
        <w:t>: s</w:t>
      </w:r>
      <w:r w:rsidR="004C2C6A" w:rsidRPr="00247A54">
        <w:rPr>
          <w:rFonts w:ascii="Times New Roman" w:hAnsi="Times New Roman" w:cs="Times New Roman"/>
        </w:rPr>
        <w:t xml:space="preserve">ix of the top ten largest inflows were destined for Asian metro areas, including Singapore, Shanghai, Hong Kong, Beijing, Suzhou, and Chongqing. When controlling for population size, FDI concentrations are still greatest in many of these Asian metros, but smaller metro economies in the United States (Austin and Vancouver), Europe (Birmingham and Barcelona), and Australia (Sydney) also join the top 10.     </w:t>
      </w:r>
    </w:p>
    <w:p w14:paraId="12923428" w14:textId="0DD8C3E6" w:rsidR="00A32792" w:rsidRPr="00247A54" w:rsidRDefault="004C2C6A" w:rsidP="00A32792">
      <w:pPr>
        <w:spacing w:line="240" w:lineRule="auto"/>
        <w:rPr>
          <w:rFonts w:ascii="Times New Roman" w:hAnsi="Times New Roman" w:cs="Times New Roman"/>
        </w:rPr>
      </w:pPr>
      <w:r w:rsidRPr="00247A54">
        <w:rPr>
          <w:rFonts w:ascii="Times New Roman" w:hAnsi="Times New Roman" w:cs="Times New Roman"/>
        </w:rPr>
        <w:t>These metro economies a</w:t>
      </w:r>
      <w:r w:rsidR="004A5537" w:rsidRPr="00247A54">
        <w:rPr>
          <w:rFonts w:ascii="Times New Roman" w:hAnsi="Times New Roman" w:cs="Times New Roman"/>
        </w:rPr>
        <w:t>re critical generators of new scientific research and innovation</w:t>
      </w:r>
      <w:r w:rsidRPr="00247A54">
        <w:rPr>
          <w:rFonts w:ascii="Times New Roman" w:hAnsi="Times New Roman" w:cs="Times New Roman"/>
        </w:rPr>
        <w:t>. Together, they account for 4</w:t>
      </w:r>
      <w:r w:rsidR="004A5537" w:rsidRPr="00247A54">
        <w:rPr>
          <w:rFonts w:ascii="Times New Roman" w:hAnsi="Times New Roman" w:cs="Times New Roman"/>
        </w:rPr>
        <w:t xml:space="preserve">4 percent of the world’s most scientifically impactful research universities, </w:t>
      </w:r>
      <w:r w:rsidRPr="00247A54">
        <w:rPr>
          <w:rFonts w:ascii="Times New Roman" w:hAnsi="Times New Roman" w:cs="Times New Roman"/>
        </w:rPr>
        <w:t>generate</w:t>
      </w:r>
      <w:r w:rsidR="004A5537" w:rsidRPr="00247A54">
        <w:rPr>
          <w:rFonts w:ascii="Times New Roman" w:hAnsi="Times New Roman" w:cs="Times New Roman"/>
        </w:rPr>
        <w:t xml:space="preserve"> 65 percent of all patents, and </w:t>
      </w:r>
      <w:r w:rsidRPr="00247A54">
        <w:rPr>
          <w:rFonts w:ascii="Times New Roman" w:hAnsi="Times New Roman" w:cs="Times New Roman"/>
        </w:rPr>
        <w:t>attract</w:t>
      </w:r>
      <w:r w:rsidR="004A5537" w:rsidRPr="00247A54">
        <w:rPr>
          <w:rFonts w:ascii="Times New Roman" w:hAnsi="Times New Roman" w:cs="Times New Roman"/>
        </w:rPr>
        <w:t xml:space="preserve"> 82 </w:t>
      </w:r>
      <w:r w:rsidRPr="00247A54">
        <w:rPr>
          <w:rFonts w:ascii="Times New Roman" w:hAnsi="Times New Roman" w:cs="Times New Roman"/>
        </w:rPr>
        <w:t xml:space="preserve">percent of all venture capital. A different set of metro economies leads in this regard. The largest patent producing metros are among the largest economies in the world, including Tokyo, Seoul-Incheon, Shenzhen, Osaka, and San Jose. In terms of patents per capita, a smaller set of highly innovative cities rises to the top: San Jose, San Diego, San Francisco, Boston, and Stuttgart. </w:t>
      </w:r>
      <w:r w:rsidR="00A32792" w:rsidRPr="00247A54">
        <w:rPr>
          <w:rFonts w:ascii="Times New Roman" w:hAnsi="Times New Roman" w:cs="Times New Roman"/>
        </w:rPr>
        <w:t xml:space="preserve">Many of these metro areas are also among the most-educated in the world. San Jose, San Francisco, and Boston join Singapore, London, Washington, and Madrid as the metros with the </w:t>
      </w:r>
      <w:r w:rsidR="00247A54" w:rsidRPr="00247A54">
        <w:rPr>
          <w:rFonts w:ascii="Times New Roman" w:hAnsi="Times New Roman" w:cs="Times New Roman"/>
        </w:rPr>
        <w:t xml:space="preserve">highest shares of their population </w:t>
      </w:r>
      <w:r w:rsidR="00A32792" w:rsidRPr="00247A54">
        <w:rPr>
          <w:rFonts w:ascii="Times New Roman" w:hAnsi="Times New Roman" w:cs="Times New Roman"/>
        </w:rPr>
        <w:t>with tertiary education.</w:t>
      </w:r>
    </w:p>
    <w:p w14:paraId="0156315A" w14:textId="4E627150" w:rsidR="00430E4A" w:rsidRPr="00247A54" w:rsidRDefault="00430E4A" w:rsidP="00247A54">
      <w:pPr>
        <w:spacing w:after="0" w:line="240" w:lineRule="auto"/>
        <w:rPr>
          <w:rFonts w:ascii="Times New Roman" w:hAnsi="Times New Roman" w:cs="Times New Roman"/>
          <w:b/>
        </w:rPr>
      </w:pPr>
      <w:r w:rsidRPr="00247A54">
        <w:rPr>
          <w:rFonts w:ascii="Times New Roman" w:hAnsi="Times New Roman" w:cs="Times New Roman"/>
          <w:b/>
        </w:rPr>
        <w:t>Figure 1. Metros Share of Global Total</w:t>
      </w:r>
    </w:p>
    <w:p w14:paraId="1334FEF1" w14:textId="4371E865" w:rsidR="00430E4A" w:rsidRPr="00247A54" w:rsidRDefault="00430E4A" w:rsidP="00430E4A">
      <w:pPr>
        <w:spacing w:line="240" w:lineRule="auto"/>
        <w:jc w:val="center"/>
        <w:rPr>
          <w:rFonts w:ascii="Times New Roman" w:hAnsi="Times New Roman" w:cs="Times New Roman"/>
        </w:rPr>
      </w:pPr>
      <w:r w:rsidRPr="00247A54">
        <w:rPr>
          <w:rFonts w:ascii="Times New Roman" w:hAnsi="Times New Roman" w:cs="Times New Roman"/>
          <w:noProof/>
          <w:lang w:eastAsia="en-US"/>
        </w:rPr>
        <w:drawing>
          <wp:inline distT="0" distB="0" distL="0" distR="0" wp14:anchorId="03ED4EF3" wp14:editId="20C9FEC8">
            <wp:extent cx="3162300" cy="238125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1BE4BA7" w14:textId="29DD564B" w:rsidR="004A5537" w:rsidRDefault="00A32792" w:rsidP="00A32792">
      <w:pPr>
        <w:spacing w:line="240" w:lineRule="auto"/>
        <w:rPr>
          <w:rFonts w:ascii="Times New Roman" w:hAnsi="Times New Roman" w:cs="Times New Roman"/>
        </w:rPr>
      </w:pPr>
      <w:r w:rsidRPr="00247A54">
        <w:rPr>
          <w:rFonts w:ascii="Times New Roman" w:hAnsi="Times New Roman" w:cs="Times New Roman"/>
        </w:rPr>
        <w:t xml:space="preserve">These metros also </w:t>
      </w:r>
      <w:r w:rsidR="004A5537" w:rsidRPr="00247A54">
        <w:rPr>
          <w:rFonts w:ascii="Times New Roman" w:hAnsi="Times New Roman" w:cs="Times New Roman"/>
        </w:rPr>
        <w:t xml:space="preserve">concentrate much of the </w:t>
      </w:r>
      <w:r w:rsidRPr="00247A54">
        <w:rPr>
          <w:rFonts w:ascii="Times New Roman" w:hAnsi="Times New Roman" w:cs="Times New Roman"/>
        </w:rPr>
        <w:t>world’s critical infrastructure. In 2014, airports in these metro areas transported</w:t>
      </w:r>
      <w:r w:rsidR="004A5537" w:rsidRPr="00247A54">
        <w:rPr>
          <w:rFonts w:ascii="Times New Roman" w:hAnsi="Times New Roman" w:cs="Times New Roman"/>
        </w:rPr>
        <w:t xml:space="preserve"> more than 4.9 bill</w:t>
      </w:r>
      <w:r w:rsidRPr="00247A54">
        <w:rPr>
          <w:rFonts w:ascii="Times New Roman" w:hAnsi="Times New Roman" w:cs="Times New Roman"/>
        </w:rPr>
        <w:t xml:space="preserve">ion air passengers. The largest metro economies in the world, which house multiple large airports, move the most aviation passengers. New York, London, Shanghai, Los Angeles, Tokyo, Beijing, Chicago and Atlanta </w:t>
      </w:r>
      <w:r w:rsidR="00247A54">
        <w:rPr>
          <w:rFonts w:ascii="Times New Roman" w:hAnsi="Times New Roman" w:cs="Times New Roman"/>
        </w:rPr>
        <w:t>had</w:t>
      </w:r>
      <w:r w:rsidRPr="00247A54">
        <w:rPr>
          <w:rFonts w:ascii="Times New Roman" w:hAnsi="Times New Roman" w:cs="Times New Roman"/>
        </w:rPr>
        <w:t xml:space="preserve"> the highest passenger </w:t>
      </w:r>
      <w:r w:rsidR="00247A54">
        <w:rPr>
          <w:rFonts w:ascii="Times New Roman" w:hAnsi="Times New Roman" w:cs="Times New Roman"/>
        </w:rPr>
        <w:t>volumes</w:t>
      </w:r>
      <w:r w:rsidRPr="00247A54">
        <w:rPr>
          <w:rFonts w:ascii="Times New Roman" w:hAnsi="Times New Roman" w:cs="Times New Roman"/>
        </w:rPr>
        <w:t xml:space="preserve"> in 2014.  </w:t>
      </w:r>
    </w:p>
    <w:p w14:paraId="11F5F253" w14:textId="1C77A1C2" w:rsidR="00492676" w:rsidRPr="00247A54" w:rsidRDefault="00492676" w:rsidP="00492676">
      <w:pPr>
        <w:pStyle w:val="ListParagraph"/>
        <w:numPr>
          <w:ilvl w:val="0"/>
          <w:numId w:val="26"/>
        </w:numPr>
        <w:spacing w:line="240" w:lineRule="auto"/>
        <w:rPr>
          <w:rFonts w:ascii="Times New Roman" w:hAnsi="Times New Roman" w:cs="Times New Roman"/>
          <w:b/>
        </w:rPr>
      </w:pPr>
      <w:r w:rsidRPr="00247A54">
        <w:rPr>
          <w:rFonts w:ascii="Times New Roman" w:hAnsi="Times New Roman" w:cs="Times New Roman"/>
          <w:b/>
        </w:rPr>
        <w:t>The Seven Types of Global Cities</w:t>
      </w:r>
    </w:p>
    <w:p w14:paraId="157D8976" w14:textId="0470FF2A" w:rsidR="00A32792" w:rsidRPr="00247A54" w:rsidRDefault="00A32792" w:rsidP="004A5537">
      <w:pPr>
        <w:spacing w:line="240" w:lineRule="auto"/>
        <w:rPr>
          <w:rFonts w:ascii="Times New Roman" w:hAnsi="Times New Roman" w:cs="Times New Roman"/>
        </w:rPr>
      </w:pPr>
      <w:r w:rsidRPr="00247A54">
        <w:rPr>
          <w:rFonts w:ascii="Times New Roman" w:hAnsi="Times New Roman" w:cs="Times New Roman"/>
        </w:rPr>
        <w:t xml:space="preserve">This collective economic clout, however, masks the significant variation in which competiveness factors area distributed across 123 of the largest metropolitan economies in the world. San Jose houses some of the most innovative companies in the world and boasts the highest patenting per capita rate </w:t>
      </w:r>
      <w:r w:rsidR="00247A54">
        <w:rPr>
          <w:rFonts w:ascii="Times New Roman" w:hAnsi="Times New Roman" w:cs="Times New Roman"/>
        </w:rPr>
        <w:t>in our sample</w:t>
      </w:r>
      <w:r w:rsidRPr="00247A54">
        <w:rPr>
          <w:rFonts w:ascii="Times New Roman" w:hAnsi="Times New Roman" w:cs="Times New Roman"/>
        </w:rPr>
        <w:t>, but ranks 85</w:t>
      </w:r>
      <w:r w:rsidRPr="00247A54">
        <w:rPr>
          <w:rFonts w:ascii="Times New Roman" w:hAnsi="Times New Roman" w:cs="Times New Roman"/>
          <w:vertAlign w:val="superscript"/>
        </w:rPr>
        <w:t>th</w:t>
      </w:r>
      <w:r w:rsidRPr="00247A54">
        <w:rPr>
          <w:rFonts w:ascii="Times New Roman" w:hAnsi="Times New Roman" w:cs="Times New Roman"/>
        </w:rPr>
        <w:t xml:space="preserve"> in </w:t>
      </w:r>
      <w:r w:rsidR="00247A54">
        <w:rPr>
          <w:rFonts w:ascii="Times New Roman" w:hAnsi="Times New Roman" w:cs="Times New Roman"/>
        </w:rPr>
        <w:t>air passenger flows</w:t>
      </w:r>
      <w:r w:rsidRPr="00247A54">
        <w:rPr>
          <w:rFonts w:ascii="Times New Roman" w:hAnsi="Times New Roman" w:cs="Times New Roman"/>
        </w:rPr>
        <w:t>. Similarly, Toronto has the highest concentration of foreign-born inhabitants, representing 50 percent of total population, but ranks 31</w:t>
      </w:r>
      <w:r w:rsidRPr="00247A54">
        <w:rPr>
          <w:rFonts w:ascii="Times New Roman" w:hAnsi="Times New Roman" w:cs="Times New Roman"/>
          <w:vertAlign w:val="superscript"/>
        </w:rPr>
        <w:t>st</w:t>
      </w:r>
      <w:r w:rsidRPr="00247A54">
        <w:rPr>
          <w:rFonts w:ascii="Times New Roman" w:hAnsi="Times New Roman" w:cs="Times New Roman"/>
        </w:rPr>
        <w:t xml:space="preserve"> when looking at venture capital flows per capita.</w:t>
      </w:r>
      <w:r w:rsidR="00247A54">
        <w:rPr>
          <w:rFonts w:ascii="Times New Roman" w:hAnsi="Times New Roman" w:cs="Times New Roman"/>
        </w:rPr>
        <w:t xml:space="preserve"> However, global cities indices typically bundle all these indicators into one composite </w:t>
      </w:r>
      <w:r w:rsidR="00247A54">
        <w:rPr>
          <w:rFonts w:ascii="Times New Roman" w:hAnsi="Times New Roman" w:cs="Times New Roman"/>
        </w:rPr>
        <w:lastRenderedPageBreak/>
        <w:t>score or ranking, missing that cities are performing different functions in the global economy based on their competitive endowments.</w:t>
      </w:r>
      <w:r w:rsidR="00247A54">
        <w:rPr>
          <w:rStyle w:val="EndnoteReference"/>
          <w:rFonts w:ascii="Times New Roman" w:hAnsi="Times New Roman" w:cs="Times New Roman"/>
        </w:rPr>
        <w:endnoteReference w:id="42"/>
      </w:r>
      <w:r w:rsidR="00247A54">
        <w:rPr>
          <w:rFonts w:ascii="Times New Roman" w:hAnsi="Times New Roman" w:cs="Times New Roman"/>
        </w:rPr>
        <w:t xml:space="preserve">  </w:t>
      </w:r>
      <w:r w:rsidRPr="00247A54">
        <w:rPr>
          <w:rFonts w:ascii="Times New Roman" w:hAnsi="Times New Roman" w:cs="Times New Roman"/>
        </w:rPr>
        <w:t xml:space="preserve">  </w:t>
      </w:r>
    </w:p>
    <w:p w14:paraId="3CF7A067" w14:textId="3FA884A1" w:rsidR="00B81EE1" w:rsidRPr="00247A54" w:rsidRDefault="000E1C4A" w:rsidP="004A5537">
      <w:pPr>
        <w:spacing w:line="240" w:lineRule="auto"/>
        <w:rPr>
          <w:rFonts w:ascii="Times New Roman" w:hAnsi="Times New Roman" w:cs="Times New Roman"/>
        </w:rPr>
      </w:pPr>
      <w:r w:rsidRPr="00247A54">
        <w:rPr>
          <w:rFonts w:ascii="Times New Roman" w:hAnsi="Times New Roman" w:cs="Times New Roman"/>
        </w:rPr>
        <w:t xml:space="preserve">While each metropolitan economy in our sample possesses a unique trade, innovation, talent, and infrastructure profile, the distribution of these assets reveals a </w:t>
      </w:r>
      <w:r w:rsidR="00800A07" w:rsidRPr="00247A54">
        <w:rPr>
          <w:rFonts w:ascii="Times New Roman" w:hAnsi="Times New Roman" w:cs="Times New Roman"/>
        </w:rPr>
        <w:t>clear</w:t>
      </w:r>
      <w:r w:rsidRPr="00247A54">
        <w:rPr>
          <w:rFonts w:ascii="Times New Roman" w:hAnsi="Times New Roman" w:cs="Times New Roman"/>
        </w:rPr>
        <w:t xml:space="preserve"> typology of places across the world. We used advanced statistical techniques to cluster metro economies based on their</w:t>
      </w:r>
      <w:r w:rsidR="00B33AC3" w:rsidRPr="00247A54">
        <w:rPr>
          <w:rFonts w:ascii="Times New Roman" w:hAnsi="Times New Roman" w:cs="Times New Roman"/>
        </w:rPr>
        <w:t xml:space="preserve"> size, industrial structure, and</w:t>
      </w:r>
      <w:r w:rsidRPr="00247A54">
        <w:rPr>
          <w:rFonts w:ascii="Times New Roman" w:hAnsi="Times New Roman" w:cs="Times New Roman"/>
        </w:rPr>
        <w:t xml:space="preserve"> competitiveness factors. In some cases, these clusters align to specific regions, like in China or the United States. But just as often the groupings unite metro economies from different parts of the world, showcasing that they share more in common with far-flung counterparts than their regional neighbors</w:t>
      </w:r>
      <w:r w:rsidR="00460CC6" w:rsidRPr="00247A54">
        <w:rPr>
          <w:rFonts w:ascii="Times New Roman" w:hAnsi="Times New Roman" w:cs="Times New Roman"/>
        </w:rPr>
        <w:t>.</w:t>
      </w:r>
    </w:p>
    <w:p w14:paraId="3EF4E1E4" w14:textId="0166C787" w:rsidR="00460CC6" w:rsidRPr="00247A54" w:rsidRDefault="00460CC6" w:rsidP="004A5537">
      <w:pPr>
        <w:spacing w:line="240" w:lineRule="auto"/>
        <w:rPr>
          <w:rFonts w:ascii="Times New Roman" w:hAnsi="Times New Roman" w:cs="Times New Roman"/>
          <w:b/>
        </w:rPr>
      </w:pPr>
      <w:r w:rsidRPr="00247A54">
        <w:rPr>
          <w:rFonts w:ascii="Times New Roman" w:hAnsi="Times New Roman" w:cs="Times New Roman"/>
          <w:b/>
        </w:rPr>
        <w:t xml:space="preserve">Map 1. </w:t>
      </w:r>
      <w:r w:rsidR="00F65EBC" w:rsidRPr="00247A54">
        <w:rPr>
          <w:rFonts w:ascii="Times New Roman" w:hAnsi="Times New Roman" w:cs="Times New Roman"/>
          <w:b/>
        </w:rPr>
        <w:t>Seven Metropolitan Clusters</w:t>
      </w:r>
    </w:p>
    <w:p w14:paraId="5A1A1147" w14:textId="41CBF789" w:rsidR="00460CC6" w:rsidRPr="00247A54" w:rsidRDefault="00460CC6" w:rsidP="00460CC6">
      <w:pPr>
        <w:spacing w:line="240" w:lineRule="auto"/>
        <w:jc w:val="center"/>
        <w:rPr>
          <w:rFonts w:ascii="Times New Roman" w:hAnsi="Times New Roman" w:cs="Times New Roman"/>
        </w:rPr>
      </w:pPr>
      <w:r w:rsidRPr="00247A54">
        <w:rPr>
          <w:rFonts w:ascii="Times New Roman" w:hAnsi="Times New Roman" w:cs="Times New Roman"/>
          <w:noProof/>
          <w:lang w:eastAsia="en-US"/>
        </w:rPr>
        <w:drawing>
          <wp:inline distT="0" distB="0" distL="0" distR="0" wp14:anchorId="48E421C7" wp14:editId="23A6B58A">
            <wp:extent cx="6587191" cy="3076575"/>
            <wp:effectExtent l="0" t="0" r="444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00841" cy="3082950"/>
                    </a:xfrm>
                    <a:prstGeom prst="rect">
                      <a:avLst/>
                    </a:prstGeom>
                  </pic:spPr>
                </pic:pic>
              </a:graphicData>
            </a:graphic>
          </wp:inline>
        </w:drawing>
      </w:r>
    </w:p>
    <w:p w14:paraId="2A360FDC" w14:textId="7971D9D4" w:rsidR="004A5607" w:rsidRPr="00247A54" w:rsidRDefault="000E1C4A" w:rsidP="004A5537">
      <w:pPr>
        <w:spacing w:line="240" w:lineRule="auto"/>
        <w:rPr>
          <w:rFonts w:ascii="Times New Roman" w:hAnsi="Times New Roman" w:cs="Times New Roman"/>
        </w:rPr>
      </w:pPr>
      <w:r w:rsidRPr="00247A54">
        <w:rPr>
          <w:rFonts w:ascii="Times New Roman" w:hAnsi="Times New Roman" w:cs="Times New Roman"/>
        </w:rPr>
        <w:t>Grouped into seven metropolitan clusters, the distinct competitive positions of the world’s largest metro economies become sharper, as do the peers metropolitan areas can look to for common solutions and investm</w:t>
      </w:r>
      <w:r w:rsidR="00247A54">
        <w:rPr>
          <w:rFonts w:ascii="Times New Roman" w:hAnsi="Times New Roman" w:cs="Times New Roman"/>
        </w:rPr>
        <w:t>ents to enhance economic growth:</w:t>
      </w:r>
      <w:r w:rsidRPr="00247A54">
        <w:rPr>
          <w:rFonts w:ascii="Times New Roman" w:hAnsi="Times New Roman" w:cs="Times New Roman"/>
        </w:rPr>
        <w:t xml:space="preserve"> </w:t>
      </w:r>
    </w:p>
    <w:p w14:paraId="4FF22941" w14:textId="6D725BD7" w:rsidR="00CB448E" w:rsidRPr="00247A54" w:rsidRDefault="00A676D9" w:rsidP="00800A07">
      <w:pPr>
        <w:pStyle w:val="ListParagraph"/>
        <w:numPr>
          <w:ilvl w:val="0"/>
          <w:numId w:val="21"/>
        </w:numPr>
        <w:spacing w:line="240" w:lineRule="auto"/>
        <w:rPr>
          <w:rFonts w:ascii="Times New Roman" w:hAnsi="Times New Roman" w:cs="Times New Roman"/>
        </w:rPr>
      </w:pPr>
      <w:r w:rsidRPr="00247A54">
        <w:rPr>
          <w:rFonts w:ascii="Times New Roman" w:hAnsi="Times New Roman" w:cs="Times New Roman"/>
          <w:b/>
        </w:rPr>
        <w:t>Global</w:t>
      </w:r>
      <w:r w:rsidR="00A9271C" w:rsidRPr="00247A54">
        <w:rPr>
          <w:rFonts w:ascii="Times New Roman" w:hAnsi="Times New Roman" w:cs="Times New Roman"/>
          <w:b/>
        </w:rPr>
        <w:t xml:space="preserve"> </w:t>
      </w:r>
      <w:r w:rsidRPr="00247A54">
        <w:rPr>
          <w:rFonts w:ascii="Times New Roman" w:hAnsi="Times New Roman" w:cs="Times New Roman"/>
          <w:b/>
        </w:rPr>
        <w:t>Giants</w:t>
      </w:r>
      <w:r w:rsidR="00E21A2E" w:rsidRPr="00247A54">
        <w:rPr>
          <w:rFonts w:ascii="Times New Roman" w:hAnsi="Times New Roman" w:cs="Times New Roman"/>
          <w:b/>
        </w:rPr>
        <w:t xml:space="preserve"> (6)</w:t>
      </w:r>
      <w:r w:rsidR="00CB448E" w:rsidRPr="00247A54">
        <w:rPr>
          <w:rFonts w:ascii="Times New Roman" w:hAnsi="Times New Roman" w:cs="Times New Roman"/>
          <w:b/>
        </w:rPr>
        <w:t xml:space="preserve">: </w:t>
      </w:r>
      <w:r w:rsidR="00CB448E" w:rsidRPr="00247A54">
        <w:rPr>
          <w:rFonts w:ascii="Times New Roman" w:hAnsi="Times New Roman" w:cs="Times New Roman"/>
        </w:rPr>
        <w:t xml:space="preserve">large, wealthy financial hubs </w:t>
      </w:r>
      <w:r w:rsidR="00A358BB" w:rsidRPr="00247A54">
        <w:rPr>
          <w:rFonts w:ascii="Times New Roman" w:hAnsi="Times New Roman" w:cs="Times New Roman"/>
        </w:rPr>
        <w:t xml:space="preserve">that serve as the command and control centers for the world’s </w:t>
      </w:r>
      <w:r w:rsidR="00CB448E" w:rsidRPr="00247A54">
        <w:rPr>
          <w:rFonts w:ascii="Times New Roman" w:hAnsi="Times New Roman" w:cs="Times New Roman"/>
        </w:rPr>
        <w:t xml:space="preserve">largest advanced economies. </w:t>
      </w:r>
    </w:p>
    <w:p w14:paraId="16B7798A" w14:textId="1C2B7B76" w:rsidR="00CB448E" w:rsidRPr="00247A54" w:rsidRDefault="00EB4B37" w:rsidP="00800A07">
      <w:pPr>
        <w:pStyle w:val="ListParagraph"/>
        <w:numPr>
          <w:ilvl w:val="0"/>
          <w:numId w:val="21"/>
        </w:numPr>
        <w:spacing w:line="240" w:lineRule="auto"/>
        <w:rPr>
          <w:rFonts w:ascii="Times New Roman" w:hAnsi="Times New Roman" w:cs="Times New Roman"/>
        </w:rPr>
      </w:pPr>
      <w:r w:rsidRPr="00247A54">
        <w:rPr>
          <w:rFonts w:ascii="Times New Roman" w:hAnsi="Times New Roman" w:cs="Times New Roman"/>
          <w:b/>
        </w:rPr>
        <w:t>Asian</w:t>
      </w:r>
      <w:r w:rsidR="00CB448E" w:rsidRPr="00247A54">
        <w:rPr>
          <w:rFonts w:ascii="Times New Roman" w:hAnsi="Times New Roman" w:cs="Times New Roman"/>
          <w:b/>
        </w:rPr>
        <w:t xml:space="preserve"> </w:t>
      </w:r>
      <w:r w:rsidR="00A8624E" w:rsidRPr="00247A54">
        <w:rPr>
          <w:rFonts w:ascii="Times New Roman" w:hAnsi="Times New Roman" w:cs="Times New Roman"/>
          <w:b/>
        </w:rPr>
        <w:t>Anchors</w:t>
      </w:r>
      <w:r w:rsidR="00E21A2E" w:rsidRPr="00247A54">
        <w:rPr>
          <w:rFonts w:ascii="Times New Roman" w:hAnsi="Times New Roman" w:cs="Times New Roman"/>
          <w:b/>
        </w:rPr>
        <w:t xml:space="preserve"> (6)</w:t>
      </w:r>
      <w:r w:rsidR="00CB448E" w:rsidRPr="00247A54">
        <w:rPr>
          <w:rFonts w:ascii="Times New Roman" w:hAnsi="Times New Roman" w:cs="Times New Roman"/>
          <w:b/>
        </w:rPr>
        <w:t xml:space="preserve">: </w:t>
      </w:r>
      <w:r w:rsidR="00CB448E" w:rsidRPr="00247A54">
        <w:rPr>
          <w:rFonts w:ascii="Times New Roman" w:hAnsi="Times New Roman" w:cs="Times New Roman"/>
        </w:rPr>
        <w:t xml:space="preserve">six large, business and financial nodes anchoring inward investment into Asia. </w:t>
      </w:r>
    </w:p>
    <w:p w14:paraId="06C6E416" w14:textId="7DD49899" w:rsidR="00CB448E" w:rsidRPr="00247A54" w:rsidRDefault="00EB4B37" w:rsidP="00800A07">
      <w:pPr>
        <w:pStyle w:val="ListParagraph"/>
        <w:numPr>
          <w:ilvl w:val="0"/>
          <w:numId w:val="21"/>
        </w:numPr>
        <w:spacing w:line="240" w:lineRule="auto"/>
        <w:rPr>
          <w:rFonts w:ascii="Times New Roman" w:hAnsi="Times New Roman" w:cs="Times New Roman"/>
        </w:rPr>
      </w:pPr>
      <w:r w:rsidRPr="00247A54">
        <w:rPr>
          <w:rFonts w:ascii="Times New Roman" w:hAnsi="Times New Roman" w:cs="Times New Roman"/>
          <w:b/>
        </w:rPr>
        <w:t xml:space="preserve">Emerging Gateways: </w:t>
      </w:r>
      <w:r w:rsidR="00161200" w:rsidRPr="00247A54">
        <w:rPr>
          <w:rFonts w:ascii="Times New Roman" w:hAnsi="Times New Roman" w:cs="Times New Roman"/>
        </w:rPr>
        <w:t xml:space="preserve">28 </w:t>
      </w:r>
      <w:r w:rsidR="000627D9" w:rsidRPr="00247A54">
        <w:rPr>
          <w:rFonts w:ascii="Times New Roman" w:hAnsi="Times New Roman" w:cs="Times New Roman"/>
        </w:rPr>
        <w:t xml:space="preserve">large </w:t>
      </w:r>
      <w:r w:rsidR="007F38B5" w:rsidRPr="00247A54">
        <w:rPr>
          <w:rFonts w:ascii="Times New Roman" w:hAnsi="Times New Roman" w:cs="Times New Roman"/>
        </w:rPr>
        <w:t xml:space="preserve">business and transportation entry points </w:t>
      </w:r>
      <w:r w:rsidR="000627D9" w:rsidRPr="00247A54">
        <w:rPr>
          <w:rFonts w:ascii="Times New Roman" w:hAnsi="Times New Roman" w:cs="Times New Roman"/>
        </w:rPr>
        <w:t xml:space="preserve">for major </w:t>
      </w:r>
      <w:r w:rsidR="00161200" w:rsidRPr="00247A54">
        <w:rPr>
          <w:rFonts w:ascii="Times New Roman" w:hAnsi="Times New Roman" w:cs="Times New Roman"/>
        </w:rPr>
        <w:t xml:space="preserve">national and regional </w:t>
      </w:r>
      <w:r w:rsidR="000627D9" w:rsidRPr="00247A54">
        <w:rPr>
          <w:rFonts w:ascii="Times New Roman" w:hAnsi="Times New Roman" w:cs="Times New Roman"/>
        </w:rPr>
        <w:t>emerging markets</w:t>
      </w:r>
      <w:r w:rsidR="006921A7" w:rsidRPr="00247A54">
        <w:rPr>
          <w:rFonts w:ascii="Times New Roman" w:hAnsi="Times New Roman" w:cs="Times New Roman"/>
        </w:rPr>
        <w:t xml:space="preserve"> in </w:t>
      </w:r>
      <w:r w:rsidR="0062087C">
        <w:rPr>
          <w:rFonts w:ascii="Times New Roman" w:hAnsi="Times New Roman" w:cs="Times New Roman"/>
        </w:rPr>
        <w:t xml:space="preserve">Africa, </w:t>
      </w:r>
      <w:r w:rsidR="006921A7" w:rsidRPr="00247A54">
        <w:rPr>
          <w:rFonts w:ascii="Times New Roman" w:hAnsi="Times New Roman" w:cs="Times New Roman"/>
        </w:rPr>
        <w:t xml:space="preserve">Asia, </w:t>
      </w:r>
      <w:r w:rsidR="0062087C">
        <w:rPr>
          <w:rFonts w:ascii="Times New Roman" w:hAnsi="Times New Roman" w:cs="Times New Roman"/>
        </w:rPr>
        <w:t xml:space="preserve">Eastern Europe, and </w:t>
      </w:r>
      <w:r w:rsidR="006921A7" w:rsidRPr="00247A54">
        <w:rPr>
          <w:rFonts w:ascii="Times New Roman" w:hAnsi="Times New Roman" w:cs="Times New Roman"/>
        </w:rPr>
        <w:t>Latin America</w:t>
      </w:r>
      <w:r w:rsidR="000627D9" w:rsidRPr="00247A54">
        <w:rPr>
          <w:rFonts w:ascii="Times New Roman" w:hAnsi="Times New Roman" w:cs="Times New Roman"/>
        </w:rPr>
        <w:t xml:space="preserve">. </w:t>
      </w:r>
    </w:p>
    <w:p w14:paraId="2F85DAC2" w14:textId="09D647D5" w:rsidR="007F38B5" w:rsidRPr="00247A54" w:rsidRDefault="007F38B5" w:rsidP="00800A07">
      <w:pPr>
        <w:pStyle w:val="ListParagraph"/>
        <w:numPr>
          <w:ilvl w:val="0"/>
          <w:numId w:val="21"/>
        </w:numPr>
        <w:spacing w:line="240" w:lineRule="auto"/>
        <w:rPr>
          <w:rFonts w:ascii="Times New Roman" w:hAnsi="Times New Roman" w:cs="Times New Roman"/>
        </w:rPr>
      </w:pPr>
      <w:r w:rsidRPr="00247A54">
        <w:rPr>
          <w:rFonts w:ascii="Times New Roman" w:hAnsi="Times New Roman" w:cs="Times New Roman"/>
          <w:b/>
        </w:rPr>
        <w:t xml:space="preserve">Factory </w:t>
      </w:r>
      <w:r w:rsidR="00A8624E" w:rsidRPr="00247A54">
        <w:rPr>
          <w:rFonts w:ascii="Times New Roman" w:hAnsi="Times New Roman" w:cs="Times New Roman"/>
          <w:b/>
        </w:rPr>
        <w:t>China</w:t>
      </w:r>
      <w:r w:rsidRPr="00247A54">
        <w:rPr>
          <w:rFonts w:ascii="Times New Roman" w:hAnsi="Times New Roman" w:cs="Times New Roman"/>
          <w:b/>
        </w:rPr>
        <w:t xml:space="preserve">: </w:t>
      </w:r>
      <w:r w:rsidRPr="00247A54">
        <w:rPr>
          <w:rFonts w:ascii="Times New Roman" w:hAnsi="Times New Roman" w:cs="Times New Roman"/>
        </w:rPr>
        <w:t>22 second and third-tier Chinese cities distinctly reliant on export-intensive, manufacturing</w:t>
      </w:r>
      <w:r w:rsidR="00161200" w:rsidRPr="00247A54">
        <w:rPr>
          <w:rFonts w:ascii="Times New Roman" w:hAnsi="Times New Roman" w:cs="Times New Roman"/>
        </w:rPr>
        <w:t xml:space="preserve"> to power economic growth </w:t>
      </w:r>
      <w:r w:rsidR="0062087C">
        <w:rPr>
          <w:rFonts w:ascii="Times New Roman" w:hAnsi="Times New Roman" w:cs="Times New Roman"/>
        </w:rPr>
        <w:t>and global engagement</w:t>
      </w:r>
      <w:r w:rsidRPr="00247A54">
        <w:rPr>
          <w:rFonts w:ascii="Times New Roman" w:hAnsi="Times New Roman" w:cs="Times New Roman"/>
        </w:rPr>
        <w:t xml:space="preserve">. </w:t>
      </w:r>
    </w:p>
    <w:p w14:paraId="4365C2CB" w14:textId="13586ED7" w:rsidR="000627D9" w:rsidRPr="00247A54" w:rsidRDefault="00A8624E" w:rsidP="00800A07">
      <w:pPr>
        <w:pStyle w:val="ListParagraph"/>
        <w:numPr>
          <w:ilvl w:val="0"/>
          <w:numId w:val="21"/>
        </w:numPr>
        <w:spacing w:line="240" w:lineRule="auto"/>
        <w:rPr>
          <w:rFonts w:ascii="Times New Roman" w:hAnsi="Times New Roman" w:cs="Times New Roman"/>
        </w:rPr>
      </w:pPr>
      <w:r w:rsidRPr="00247A54">
        <w:rPr>
          <w:rFonts w:ascii="Times New Roman" w:hAnsi="Times New Roman" w:cs="Times New Roman"/>
          <w:b/>
        </w:rPr>
        <w:t>Knowledge Capitals</w:t>
      </w:r>
      <w:r w:rsidR="0057266B" w:rsidRPr="00247A54">
        <w:rPr>
          <w:rFonts w:ascii="Times New Roman" w:hAnsi="Times New Roman" w:cs="Times New Roman"/>
          <w:b/>
        </w:rPr>
        <w:t xml:space="preserve">: </w:t>
      </w:r>
      <w:r w:rsidR="0057266B" w:rsidRPr="00247A54">
        <w:rPr>
          <w:rFonts w:ascii="Times New Roman" w:hAnsi="Times New Roman" w:cs="Times New Roman"/>
        </w:rPr>
        <w:t>19 mid-sized</w:t>
      </w:r>
      <w:r w:rsidR="0062087C">
        <w:rPr>
          <w:rFonts w:ascii="Times New Roman" w:hAnsi="Times New Roman" w:cs="Times New Roman"/>
        </w:rPr>
        <w:t>,</w:t>
      </w:r>
      <w:r w:rsidR="0057266B" w:rsidRPr="00247A54">
        <w:rPr>
          <w:rFonts w:ascii="Times New Roman" w:hAnsi="Times New Roman" w:cs="Times New Roman"/>
        </w:rPr>
        <w:t xml:space="preserve"> highly productive knowledge creation centers i</w:t>
      </w:r>
      <w:r w:rsidR="00561C4C" w:rsidRPr="00247A54">
        <w:rPr>
          <w:rFonts w:ascii="Times New Roman" w:hAnsi="Times New Roman" w:cs="Times New Roman"/>
        </w:rPr>
        <w:t xml:space="preserve">n the United States and Europe with talented workforces and elite research universities. </w:t>
      </w:r>
    </w:p>
    <w:p w14:paraId="5C8CA260" w14:textId="3A11420F" w:rsidR="009A0307" w:rsidRPr="00247A54" w:rsidRDefault="009A0307" w:rsidP="00800A07">
      <w:pPr>
        <w:pStyle w:val="ListParagraph"/>
        <w:numPr>
          <w:ilvl w:val="0"/>
          <w:numId w:val="21"/>
        </w:numPr>
        <w:spacing w:line="240" w:lineRule="auto"/>
        <w:rPr>
          <w:rFonts w:ascii="Times New Roman" w:hAnsi="Times New Roman" w:cs="Times New Roman"/>
        </w:rPr>
      </w:pPr>
      <w:r w:rsidRPr="00247A54">
        <w:rPr>
          <w:rFonts w:ascii="Times New Roman" w:hAnsi="Times New Roman" w:cs="Times New Roman"/>
          <w:b/>
        </w:rPr>
        <w:t xml:space="preserve">American </w:t>
      </w:r>
      <w:r w:rsidR="00A9271C" w:rsidRPr="00247A54">
        <w:rPr>
          <w:rFonts w:ascii="Times New Roman" w:hAnsi="Times New Roman" w:cs="Times New Roman"/>
          <w:b/>
        </w:rPr>
        <w:t>Middleweights</w:t>
      </w:r>
      <w:r w:rsidRPr="00247A54">
        <w:rPr>
          <w:rFonts w:ascii="Times New Roman" w:hAnsi="Times New Roman" w:cs="Times New Roman"/>
          <w:b/>
        </w:rPr>
        <w:t>:</w:t>
      </w:r>
      <w:r w:rsidRPr="00247A54">
        <w:rPr>
          <w:rFonts w:ascii="Times New Roman" w:hAnsi="Times New Roman" w:cs="Times New Roman"/>
        </w:rPr>
        <w:t xml:space="preserve"> </w:t>
      </w:r>
      <w:r w:rsidR="00541776" w:rsidRPr="00247A54">
        <w:rPr>
          <w:rFonts w:ascii="Times New Roman" w:hAnsi="Times New Roman" w:cs="Times New Roman"/>
        </w:rPr>
        <w:t>16 mid-sized U.S.</w:t>
      </w:r>
      <w:r w:rsidR="00561C4C" w:rsidRPr="00247A54">
        <w:rPr>
          <w:rFonts w:ascii="Times New Roman" w:hAnsi="Times New Roman" w:cs="Times New Roman"/>
        </w:rPr>
        <w:t xml:space="preserve"> metro areas </w:t>
      </w:r>
      <w:r w:rsidR="0062087C" w:rsidRPr="00247A54">
        <w:rPr>
          <w:rFonts w:ascii="Times New Roman" w:hAnsi="Times New Roman" w:cs="Times New Roman"/>
        </w:rPr>
        <w:t xml:space="preserve">striving for a post-recession niche in the global economy </w:t>
      </w:r>
      <w:r w:rsidR="00161200" w:rsidRPr="00247A54">
        <w:rPr>
          <w:rFonts w:ascii="Times New Roman" w:hAnsi="Times New Roman" w:cs="Times New Roman"/>
        </w:rPr>
        <w:t xml:space="preserve">that </w:t>
      </w:r>
      <w:r w:rsidR="00561C4C" w:rsidRPr="00247A54">
        <w:rPr>
          <w:rFonts w:ascii="Times New Roman" w:hAnsi="Times New Roman" w:cs="Times New Roman"/>
        </w:rPr>
        <w:t>must rely on anchor assets to propel transitions to more productive growth</w:t>
      </w:r>
      <w:r w:rsidR="00541776" w:rsidRPr="00247A54">
        <w:rPr>
          <w:rFonts w:ascii="Times New Roman" w:hAnsi="Times New Roman" w:cs="Times New Roman"/>
        </w:rPr>
        <w:t>.</w:t>
      </w:r>
    </w:p>
    <w:p w14:paraId="7D8E8D5D" w14:textId="77777777" w:rsidR="000422F9" w:rsidRPr="00247A54" w:rsidRDefault="000422F9" w:rsidP="000422F9">
      <w:pPr>
        <w:pStyle w:val="ListParagraph"/>
        <w:numPr>
          <w:ilvl w:val="0"/>
          <w:numId w:val="21"/>
        </w:numPr>
        <w:spacing w:line="240" w:lineRule="auto"/>
        <w:rPr>
          <w:rFonts w:ascii="Times New Roman" w:hAnsi="Times New Roman" w:cs="Times New Roman"/>
        </w:rPr>
      </w:pPr>
      <w:r w:rsidRPr="00247A54">
        <w:rPr>
          <w:rFonts w:ascii="Times New Roman" w:hAnsi="Times New Roman" w:cs="Times New Roman"/>
          <w:b/>
          <w:bCs/>
        </w:rPr>
        <w:lastRenderedPageBreak/>
        <w:t xml:space="preserve">Middling Magnets: </w:t>
      </w:r>
      <w:r w:rsidRPr="00247A54">
        <w:rPr>
          <w:rFonts w:ascii="Times New Roman" w:hAnsi="Times New Roman" w:cs="Times New Roman"/>
        </w:rPr>
        <w:t xml:space="preserve">26 mid-sized cities in Australia, Canada, and Europe globally connected by people and investment flows, but where growth has lagged after the financial crisis. </w:t>
      </w:r>
    </w:p>
    <w:p w14:paraId="1C771852" w14:textId="70980082" w:rsidR="00A358BB" w:rsidRPr="00247A54" w:rsidRDefault="00A676D9" w:rsidP="00590BBC">
      <w:pPr>
        <w:spacing w:line="240" w:lineRule="auto"/>
        <w:rPr>
          <w:rFonts w:ascii="Times New Roman" w:hAnsi="Times New Roman" w:cs="Times New Roman"/>
          <w:b/>
        </w:rPr>
      </w:pPr>
      <w:r w:rsidRPr="00247A54">
        <w:rPr>
          <w:rFonts w:ascii="Times New Roman" w:hAnsi="Times New Roman" w:cs="Times New Roman"/>
          <w:b/>
        </w:rPr>
        <w:t>Global Giants</w:t>
      </w:r>
    </w:p>
    <w:p w14:paraId="467DA2B5" w14:textId="04DC9F72" w:rsidR="00406072" w:rsidRPr="00247A54" w:rsidRDefault="00374138" w:rsidP="00590BBC">
      <w:pPr>
        <w:spacing w:line="240" w:lineRule="auto"/>
        <w:rPr>
          <w:rFonts w:ascii="Times New Roman" w:hAnsi="Times New Roman" w:cs="Times New Roman"/>
        </w:rPr>
      </w:pPr>
      <w:r w:rsidRPr="00247A54">
        <w:rPr>
          <w:rFonts w:ascii="Times New Roman" w:hAnsi="Times New Roman" w:cs="Times New Roman"/>
          <w:b/>
        </w:rPr>
        <w:t xml:space="preserve">Global Giants </w:t>
      </w:r>
      <w:r w:rsidRPr="00247A54">
        <w:rPr>
          <w:rFonts w:ascii="Times New Roman" w:hAnsi="Times New Roman" w:cs="Times New Roman"/>
        </w:rPr>
        <w:t>serve as the command and control</w:t>
      </w:r>
      <w:r w:rsidR="00406072" w:rsidRPr="00247A54">
        <w:rPr>
          <w:rFonts w:ascii="Times New Roman" w:hAnsi="Times New Roman" w:cs="Times New Roman"/>
          <w:b/>
        </w:rPr>
        <w:t xml:space="preserve"> </w:t>
      </w:r>
      <w:r w:rsidR="00406072" w:rsidRPr="00247A54">
        <w:rPr>
          <w:rFonts w:ascii="Times New Roman" w:hAnsi="Times New Roman" w:cs="Times New Roman"/>
        </w:rPr>
        <w:t xml:space="preserve">centers of the world’s largest advanced </w:t>
      </w:r>
      <w:r w:rsidR="00693A3E" w:rsidRPr="00247A54">
        <w:rPr>
          <w:rFonts w:ascii="Times New Roman" w:hAnsi="Times New Roman" w:cs="Times New Roman"/>
        </w:rPr>
        <w:t>nations</w:t>
      </w:r>
      <w:r w:rsidR="00406072" w:rsidRPr="00247A54">
        <w:rPr>
          <w:rFonts w:ascii="Times New Roman" w:hAnsi="Times New Roman" w:cs="Times New Roman"/>
        </w:rPr>
        <w:t xml:space="preserve">. This group includes the largest cities in the United States (New York and Los Angeles), Japan (Tokyo and Osaka-Kobe), France (Paris), and the United Kingdom (London). These metro areas not only serve as the </w:t>
      </w:r>
      <w:r w:rsidR="00064156" w:rsidRPr="00247A54">
        <w:rPr>
          <w:rFonts w:ascii="Times New Roman" w:hAnsi="Times New Roman" w:cs="Times New Roman"/>
        </w:rPr>
        <w:t xml:space="preserve">main </w:t>
      </w:r>
      <w:r w:rsidR="00406072" w:rsidRPr="00247A54">
        <w:rPr>
          <w:rFonts w:ascii="Times New Roman" w:hAnsi="Times New Roman" w:cs="Times New Roman"/>
        </w:rPr>
        <w:t xml:space="preserve">entry points for their </w:t>
      </w:r>
      <w:r w:rsidR="00621C98" w:rsidRPr="00247A54">
        <w:rPr>
          <w:rFonts w:ascii="Times New Roman" w:hAnsi="Times New Roman" w:cs="Times New Roman"/>
        </w:rPr>
        <w:t>extremely powerful</w:t>
      </w:r>
      <w:r w:rsidR="00406072" w:rsidRPr="00247A54">
        <w:rPr>
          <w:rFonts w:ascii="Times New Roman" w:hAnsi="Times New Roman" w:cs="Times New Roman"/>
        </w:rPr>
        <w:t xml:space="preserve"> nations, but as the </w:t>
      </w:r>
      <w:r w:rsidR="000E1C4A" w:rsidRPr="00247A54">
        <w:rPr>
          <w:rFonts w:ascii="Times New Roman" w:hAnsi="Times New Roman" w:cs="Times New Roman"/>
        </w:rPr>
        <w:t>world’s most significant</w:t>
      </w:r>
      <w:r w:rsidR="008A7ADD" w:rsidRPr="00247A54">
        <w:rPr>
          <w:rFonts w:ascii="Times New Roman" w:hAnsi="Times New Roman" w:cs="Times New Roman"/>
        </w:rPr>
        <w:t xml:space="preserve"> </w:t>
      </w:r>
      <w:r w:rsidR="00406072" w:rsidRPr="00247A54">
        <w:rPr>
          <w:rFonts w:ascii="Times New Roman" w:hAnsi="Times New Roman" w:cs="Times New Roman"/>
        </w:rPr>
        <w:t xml:space="preserve">concentrations of wealth, </w:t>
      </w:r>
      <w:r w:rsidR="00CE126C" w:rsidRPr="00247A54">
        <w:rPr>
          <w:rFonts w:ascii="Times New Roman" w:hAnsi="Times New Roman" w:cs="Times New Roman"/>
        </w:rPr>
        <w:t xml:space="preserve">corporate decision-making, and </w:t>
      </w:r>
      <w:r w:rsidR="00406072" w:rsidRPr="00247A54">
        <w:rPr>
          <w:rFonts w:ascii="Times New Roman" w:hAnsi="Times New Roman" w:cs="Times New Roman"/>
        </w:rPr>
        <w:t xml:space="preserve">international </w:t>
      </w:r>
      <w:r w:rsidR="00CE126C" w:rsidRPr="00247A54">
        <w:rPr>
          <w:rFonts w:ascii="Times New Roman" w:hAnsi="Times New Roman" w:cs="Times New Roman"/>
        </w:rPr>
        <w:t>exchange</w:t>
      </w:r>
      <w:r w:rsidR="00460CC6" w:rsidRPr="00247A54">
        <w:rPr>
          <w:rFonts w:ascii="Times New Roman" w:hAnsi="Times New Roman" w:cs="Times New Roman"/>
        </w:rPr>
        <w:t>.</w:t>
      </w:r>
    </w:p>
    <w:p w14:paraId="1EDD8752" w14:textId="33B5BD82" w:rsidR="00460CC6" w:rsidRPr="00247A54" w:rsidRDefault="00460CC6" w:rsidP="00590BBC">
      <w:pPr>
        <w:spacing w:line="240" w:lineRule="auto"/>
        <w:rPr>
          <w:rFonts w:ascii="Times New Roman" w:hAnsi="Times New Roman" w:cs="Times New Roman"/>
          <w:b/>
        </w:rPr>
      </w:pPr>
      <w:r w:rsidRPr="00247A54">
        <w:rPr>
          <w:rFonts w:ascii="Times New Roman" w:hAnsi="Times New Roman" w:cs="Times New Roman"/>
          <w:b/>
        </w:rPr>
        <w:t>Map 2. Global Giants</w:t>
      </w:r>
    </w:p>
    <w:p w14:paraId="5E3401A9" w14:textId="15CA0982" w:rsidR="00460CC6" w:rsidRPr="00247A54" w:rsidRDefault="00460CC6" w:rsidP="00460CC6">
      <w:pPr>
        <w:spacing w:line="240" w:lineRule="auto"/>
        <w:jc w:val="center"/>
        <w:rPr>
          <w:rFonts w:ascii="Times New Roman" w:hAnsi="Times New Roman" w:cs="Times New Roman"/>
          <w:b/>
        </w:rPr>
      </w:pPr>
      <w:r w:rsidRPr="00247A54">
        <w:rPr>
          <w:rFonts w:ascii="Times New Roman" w:hAnsi="Times New Roman" w:cs="Times New Roman"/>
          <w:noProof/>
          <w:lang w:eastAsia="en-US"/>
        </w:rPr>
        <w:drawing>
          <wp:inline distT="0" distB="0" distL="0" distR="0" wp14:anchorId="02DB7C53" wp14:editId="393D2331">
            <wp:extent cx="5449824" cy="2358570"/>
            <wp:effectExtent l="0" t="0" r="0" b="381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1" cstate="print">
                      <a:extLst>
                        <a:ext uri="{28A0092B-C50C-407E-A947-70E740481C1C}">
                          <a14:useLocalDpi xmlns:a14="http://schemas.microsoft.com/office/drawing/2010/main" val="0"/>
                        </a:ext>
                      </a:extLst>
                    </a:blip>
                    <a:srcRect b="43993"/>
                    <a:stretch/>
                  </pic:blipFill>
                  <pic:spPr>
                    <a:xfrm>
                      <a:off x="0" y="0"/>
                      <a:ext cx="5449824" cy="2358570"/>
                    </a:xfrm>
                    <a:prstGeom prst="rect">
                      <a:avLst/>
                    </a:prstGeom>
                  </pic:spPr>
                </pic:pic>
              </a:graphicData>
            </a:graphic>
          </wp:inline>
        </w:drawing>
      </w:r>
    </w:p>
    <w:p w14:paraId="4CB725E3" w14:textId="54ABD385" w:rsidR="00460CC6" w:rsidRPr="00247A54" w:rsidRDefault="00460CC6" w:rsidP="00590BBC">
      <w:pPr>
        <w:spacing w:line="240" w:lineRule="auto"/>
        <w:rPr>
          <w:rFonts w:ascii="Times New Roman" w:hAnsi="Times New Roman" w:cs="Times New Roman"/>
          <w:b/>
        </w:rPr>
      </w:pPr>
      <w:r w:rsidRPr="00247A54">
        <w:rPr>
          <w:rFonts w:ascii="Times New Roman" w:hAnsi="Times New Roman" w:cs="Times New Roman"/>
          <w:b/>
        </w:rPr>
        <w:t xml:space="preserve">Figure 2. </w:t>
      </w:r>
      <w:r w:rsidR="00DB7829" w:rsidRPr="00247A54">
        <w:rPr>
          <w:rFonts w:ascii="Times New Roman" w:hAnsi="Times New Roman" w:cs="Times New Roman"/>
          <w:b/>
        </w:rPr>
        <w:t>Global Giant</w:t>
      </w:r>
      <w:r w:rsidRPr="00247A54">
        <w:rPr>
          <w:rFonts w:ascii="Times New Roman" w:hAnsi="Times New Roman" w:cs="Times New Roman"/>
          <w:b/>
        </w:rPr>
        <w:t xml:space="preserve"> Indicators</w:t>
      </w:r>
    </w:p>
    <w:p w14:paraId="3CD3F2E7" w14:textId="5B663372" w:rsidR="00460CC6" w:rsidRPr="00247A54" w:rsidRDefault="00460CC6" w:rsidP="00460CC6">
      <w:pPr>
        <w:spacing w:line="240" w:lineRule="auto"/>
        <w:jc w:val="center"/>
        <w:rPr>
          <w:rFonts w:ascii="Times New Roman" w:hAnsi="Times New Roman" w:cs="Times New Roman"/>
          <w:b/>
        </w:rPr>
      </w:pPr>
      <w:r w:rsidRPr="00247A54">
        <w:rPr>
          <w:rFonts w:ascii="Times New Roman" w:hAnsi="Times New Roman" w:cs="Times New Roman"/>
          <w:noProof/>
          <w:lang w:eastAsia="en-US"/>
        </w:rPr>
        <w:drawing>
          <wp:inline distT="0" distB="0" distL="0" distR="0" wp14:anchorId="7AD0737A" wp14:editId="29EB1212">
            <wp:extent cx="5449824" cy="2608130"/>
            <wp:effectExtent l="0" t="0" r="0" b="1905"/>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2"/>
                    <a:stretch>
                      <a:fillRect/>
                    </a:stretch>
                  </pic:blipFill>
                  <pic:spPr>
                    <a:xfrm>
                      <a:off x="0" y="0"/>
                      <a:ext cx="5449824" cy="2608130"/>
                    </a:xfrm>
                    <a:prstGeom prst="rect">
                      <a:avLst/>
                    </a:prstGeom>
                  </pic:spPr>
                </pic:pic>
              </a:graphicData>
            </a:graphic>
          </wp:inline>
        </w:drawing>
      </w:r>
    </w:p>
    <w:p w14:paraId="5B71C545" w14:textId="1AADBEBD" w:rsidR="00800A1D" w:rsidRPr="00247A54" w:rsidRDefault="008A7ADD" w:rsidP="00D21331">
      <w:pPr>
        <w:spacing w:line="240" w:lineRule="auto"/>
        <w:rPr>
          <w:rFonts w:ascii="Times New Roman" w:hAnsi="Times New Roman" w:cs="Times New Roman"/>
        </w:rPr>
      </w:pPr>
      <w:r w:rsidRPr="00247A54">
        <w:rPr>
          <w:rFonts w:ascii="Times New Roman" w:hAnsi="Times New Roman" w:cs="Times New Roman"/>
        </w:rPr>
        <w:t>The first characteristic that binds these metro areas together is their sheer</w:t>
      </w:r>
      <w:r w:rsidR="001D7BCF" w:rsidRPr="00247A54">
        <w:rPr>
          <w:rFonts w:ascii="Times New Roman" w:hAnsi="Times New Roman" w:cs="Times New Roman"/>
        </w:rPr>
        <w:t xml:space="preserve"> size</w:t>
      </w:r>
      <w:r w:rsidRPr="00247A54">
        <w:rPr>
          <w:rFonts w:ascii="Times New Roman" w:hAnsi="Times New Roman" w:cs="Times New Roman"/>
        </w:rPr>
        <w:t xml:space="preserve">. On average, </w:t>
      </w:r>
      <w:r w:rsidR="00374138" w:rsidRPr="00247A54">
        <w:rPr>
          <w:rFonts w:ascii="Times New Roman" w:hAnsi="Times New Roman" w:cs="Times New Roman"/>
        </w:rPr>
        <w:t>Global Giants</w:t>
      </w:r>
      <w:r w:rsidRPr="00247A54">
        <w:rPr>
          <w:rFonts w:ascii="Times New Roman" w:hAnsi="Times New Roman" w:cs="Times New Roman"/>
        </w:rPr>
        <w:t xml:space="preserve"> house </w:t>
      </w:r>
      <w:r w:rsidR="00D21331" w:rsidRPr="00247A54">
        <w:rPr>
          <w:rFonts w:ascii="Times New Roman" w:hAnsi="Times New Roman" w:cs="Times New Roman"/>
        </w:rPr>
        <w:t>19.4</w:t>
      </w:r>
      <w:r w:rsidRPr="00247A54">
        <w:rPr>
          <w:rFonts w:ascii="Times New Roman" w:hAnsi="Times New Roman" w:cs="Times New Roman"/>
        </w:rPr>
        <w:t xml:space="preserve"> million</w:t>
      </w:r>
      <w:r w:rsidR="00D21331" w:rsidRPr="00247A54">
        <w:rPr>
          <w:rFonts w:ascii="Times New Roman" w:hAnsi="Times New Roman" w:cs="Times New Roman"/>
        </w:rPr>
        <w:t xml:space="preserve"> residents and generate over $1 trillion</w:t>
      </w:r>
      <w:r w:rsidRPr="00247A54">
        <w:rPr>
          <w:rFonts w:ascii="Times New Roman" w:hAnsi="Times New Roman" w:cs="Times New Roman"/>
        </w:rPr>
        <w:t xml:space="preserve"> in</w:t>
      </w:r>
      <w:r w:rsidR="001F7207" w:rsidRPr="00247A54">
        <w:rPr>
          <w:rFonts w:ascii="Times New Roman" w:hAnsi="Times New Roman" w:cs="Times New Roman"/>
        </w:rPr>
        <w:t xml:space="preserve"> real</w:t>
      </w:r>
      <w:r w:rsidRPr="00247A54">
        <w:rPr>
          <w:rFonts w:ascii="Times New Roman" w:hAnsi="Times New Roman" w:cs="Times New Roman"/>
        </w:rPr>
        <w:t xml:space="preserve"> </w:t>
      </w:r>
      <w:r w:rsidR="004D59C7" w:rsidRPr="00247A54">
        <w:rPr>
          <w:rFonts w:ascii="Times New Roman" w:hAnsi="Times New Roman" w:cs="Times New Roman"/>
        </w:rPr>
        <w:t>output, the latter being three times larger than the</w:t>
      </w:r>
      <w:r w:rsidR="000E1C4A" w:rsidRPr="00247A54">
        <w:rPr>
          <w:rFonts w:ascii="Times New Roman" w:hAnsi="Times New Roman" w:cs="Times New Roman"/>
        </w:rPr>
        <w:t xml:space="preserve"> next largest set of economies (</w:t>
      </w:r>
      <w:r w:rsidR="00A8624E" w:rsidRPr="00247A54">
        <w:rPr>
          <w:rFonts w:ascii="Times New Roman" w:hAnsi="Times New Roman" w:cs="Times New Roman"/>
        </w:rPr>
        <w:t>Asian Anchors</w:t>
      </w:r>
      <w:r w:rsidR="000E1C4A" w:rsidRPr="00247A54">
        <w:rPr>
          <w:rFonts w:ascii="Times New Roman" w:hAnsi="Times New Roman" w:cs="Times New Roman"/>
        </w:rPr>
        <w:t>)</w:t>
      </w:r>
      <w:r w:rsidR="004D59C7" w:rsidRPr="00247A54">
        <w:rPr>
          <w:rFonts w:ascii="Times New Roman" w:hAnsi="Times New Roman" w:cs="Times New Roman"/>
        </w:rPr>
        <w:t xml:space="preserve">. </w:t>
      </w:r>
      <w:r w:rsidR="000E1C4A" w:rsidRPr="00247A54">
        <w:rPr>
          <w:rFonts w:ascii="Times New Roman" w:hAnsi="Times New Roman" w:cs="Times New Roman"/>
        </w:rPr>
        <w:t>If grouped into one sovereign nation</w:t>
      </w:r>
      <w:r w:rsidRPr="00247A54">
        <w:rPr>
          <w:rFonts w:ascii="Times New Roman" w:hAnsi="Times New Roman" w:cs="Times New Roman"/>
        </w:rPr>
        <w:t>, they would be the third largest economy in the world</w:t>
      </w:r>
      <w:r w:rsidR="00EA5E91" w:rsidRPr="00247A54">
        <w:rPr>
          <w:rFonts w:ascii="Times New Roman" w:hAnsi="Times New Roman" w:cs="Times New Roman"/>
        </w:rPr>
        <w:t xml:space="preserve">. Beyond their overall economic clout, these metro economies </w:t>
      </w:r>
      <w:r w:rsidR="000E1C4A" w:rsidRPr="00247A54">
        <w:rPr>
          <w:rFonts w:ascii="Times New Roman" w:hAnsi="Times New Roman" w:cs="Times New Roman"/>
        </w:rPr>
        <w:lastRenderedPageBreak/>
        <w:t xml:space="preserve">are highly productive and </w:t>
      </w:r>
      <w:r w:rsidR="00EA5E91" w:rsidRPr="00247A54">
        <w:rPr>
          <w:rFonts w:ascii="Times New Roman" w:hAnsi="Times New Roman" w:cs="Times New Roman"/>
        </w:rPr>
        <w:t>generate enormous wealth. They have the second hi</w:t>
      </w:r>
      <w:r w:rsidR="000E1C4A" w:rsidRPr="00247A54">
        <w:rPr>
          <w:rFonts w:ascii="Times New Roman" w:hAnsi="Times New Roman" w:cs="Times New Roman"/>
        </w:rPr>
        <w:t>ghest average GDP per person ($58</w:t>
      </w:r>
      <w:r w:rsidR="00EA5E91" w:rsidRPr="00247A54">
        <w:rPr>
          <w:rFonts w:ascii="Times New Roman" w:hAnsi="Times New Roman" w:cs="Times New Roman"/>
        </w:rPr>
        <w:t>,000) and GDP per worker ($11</w:t>
      </w:r>
      <w:r w:rsidR="000E1C4A" w:rsidRPr="00247A54">
        <w:rPr>
          <w:rFonts w:ascii="Times New Roman" w:hAnsi="Times New Roman" w:cs="Times New Roman"/>
        </w:rPr>
        <w:t>6</w:t>
      </w:r>
      <w:r w:rsidR="00EA5E91" w:rsidRPr="00247A54">
        <w:rPr>
          <w:rFonts w:ascii="Times New Roman" w:hAnsi="Times New Roman" w:cs="Times New Roman"/>
        </w:rPr>
        <w:t xml:space="preserve">,000) among the clusters, only behind the </w:t>
      </w:r>
      <w:r w:rsidR="00A8624E" w:rsidRPr="00247A54">
        <w:rPr>
          <w:rFonts w:ascii="Times New Roman" w:hAnsi="Times New Roman" w:cs="Times New Roman"/>
        </w:rPr>
        <w:t>Knowledge Capitals</w:t>
      </w:r>
      <w:r w:rsidR="001E19F3" w:rsidRPr="00247A54">
        <w:rPr>
          <w:rFonts w:ascii="Times New Roman" w:hAnsi="Times New Roman" w:cs="Times New Roman"/>
        </w:rPr>
        <w:t>.</w:t>
      </w:r>
    </w:p>
    <w:p w14:paraId="167B1AC0" w14:textId="140A3C48" w:rsidR="001E19F3" w:rsidRPr="00247A54" w:rsidRDefault="001E19F3" w:rsidP="00D21331">
      <w:pPr>
        <w:spacing w:line="240" w:lineRule="auto"/>
        <w:rPr>
          <w:rFonts w:ascii="Times New Roman" w:hAnsi="Times New Roman" w:cs="Times New Roman"/>
          <w:b/>
        </w:rPr>
      </w:pPr>
      <w:r w:rsidRPr="00247A54">
        <w:rPr>
          <w:rFonts w:ascii="Times New Roman" w:hAnsi="Times New Roman" w:cs="Times New Roman"/>
          <w:b/>
        </w:rPr>
        <w:t>F</w:t>
      </w:r>
      <w:r w:rsidR="0062087C">
        <w:rPr>
          <w:rFonts w:ascii="Times New Roman" w:hAnsi="Times New Roman" w:cs="Times New Roman"/>
          <w:b/>
        </w:rPr>
        <w:t xml:space="preserve">igure 3. Metropolitan </w:t>
      </w:r>
      <w:r w:rsidR="00946B18">
        <w:rPr>
          <w:rFonts w:ascii="Times New Roman" w:hAnsi="Times New Roman" w:cs="Times New Roman"/>
          <w:b/>
        </w:rPr>
        <w:t xml:space="preserve">Real </w:t>
      </w:r>
      <w:r w:rsidR="0062087C">
        <w:rPr>
          <w:rFonts w:ascii="Times New Roman" w:hAnsi="Times New Roman" w:cs="Times New Roman"/>
          <w:b/>
        </w:rPr>
        <w:t xml:space="preserve">Gross Domestic Product </w:t>
      </w:r>
      <w:r w:rsidRPr="00247A54">
        <w:rPr>
          <w:rFonts w:ascii="Times New Roman" w:hAnsi="Times New Roman" w:cs="Times New Roman"/>
          <w:b/>
        </w:rPr>
        <w:t>(PPP, $ Million</w:t>
      </w:r>
      <w:r w:rsidR="00087A1A" w:rsidRPr="00247A54">
        <w:rPr>
          <w:rFonts w:ascii="Times New Roman" w:hAnsi="Times New Roman" w:cs="Times New Roman"/>
          <w:b/>
        </w:rPr>
        <w:t>s</w:t>
      </w:r>
      <w:r w:rsidRPr="00247A54">
        <w:rPr>
          <w:rFonts w:ascii="Times New Roman" w:hAnsi="Times New Roman" w:cs="Times New Roman"/>
          <w:b/>
        </w:rPr>
        <w:t>)</w:t>
      </w:r>
    </w:p>
    <w:p w14:paraId="176C709B" w14:textId="188C5703" w:rsidR="00621C98" w:rsidRPr="00247A54" w:rsidRDefault="001E19F3" w:rsidP="00DB7829">
      <w:pPr>
        <w:spacing w:line="240" w:lineRule="auto"/>
        <w:jc w:val="center"/>
        <w:rPr>
          <w:rFonts w:ascii="Times New Roman" w:hAnsi="Times New Roman" w:cs="Times New Roman"/>
        </w:rPr>
      </w:pPr>
      <w:r w:rsidRPr="00247A54">
        <w:rPr>
          <w:rFonts w:ascii="Times New Roman" w:hAnsi="Times New Roman" w:cs="Times New Roman"/>
          <w:noProof/>
          <w:lang w:eastAsia="en-US"/>
        </w:rPr>
        <w:drawing>
          <wp:inline distT="0" distB="0" distL="0" distR="0" wp14:anchorId="5AF2BC9E" wp14:editId="4412E73A">
            <wp:extent cx="4057650" cy="272415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1194627" w14:textId="4120C4C0" w:rsidR="00693A3E" w:rsidRPr="00247A54" w:rsidRDefault="00EA5E91" w:rsidP="00863DBA">
      <w:pPr>
        <w:spacing w:line="240" w:lineRule="auto"/>
        <w:rPr>
          <w:rFonts w:ascii="Times New Roman" w:hAnsi="Times New Roman" w:cs="Times New Roman"/>
        </w:rPr>
      </w:pPr>
      <w:r w:rsidRPr="00247A54">
        <w:rPr>
          <w:rFonts w:ascii="Times New Roman" w:hAnsi="Times New Roman" w:cs="Times New Roman"/>
        </w:rPr>
        <w:t>These wealth levels stem fr</w:t>
      </w:r>
      <w:r w:rsidR="000E1C4A" w:rsidRPr="00247A54">
        <w:rPr>
          <w:rFonts w:ascii="Times New Roman" w:hAnsi="Times New Roman" w:cs="Times New Roman"/>
        </w:rPr>
        <w:t>om the incredible concentration</w:t>
      </w:r>
      <w:r w:rsidRPr="00247A54">
        <w:rPr>
          <w:rFonts w:ascii="Times New Roman" w:hAnsi="Times New Roman" w:cs="Times New Roman"/>
        </w:rPr>
        <w:t xml:space="preserve"> of financial and business services</w:t>
      </w:r>
      <w:r w:rsidR="000E1C4A" w:rsidRPr="00247A54">
        <w:rPr>
          <w:rFonts w:ascii="Times New Roman" w:hAnsi="Times New Roman" w:cs="Times New Roman"/>
        </w:rPr>
        <w:t xml:space="preserve"> in these markets</w:t>
      </w:r>
      <w:r w:rsidRPr="00247A54">
        <w:rPr>
          <w:rFonts w:ascii="Times New Roman" w:hAnsi="Times New Roman" w:cs="Times New Roman"/>
        </w:rPr>
        <w:t xml:space="preserve">. </w:t>
      </w:r>
      <w:r w:rsidR="00794562" w:rsidRPr="00247A54">
        <w:rPr>
          <w:rFonts w:ascii="Times New Roman" w:hAnsi="Times New Roman" w:cs="Times New Roman"/>
        </w:rPr>
        <w:t>Those sectors</w:t>
      </w:r>
      <w:r w:rsidR="00693A3E" w:rsidRPr="00247A54">
        <w:rPr>
          <w:rFonts w:ascii="Times New Roman" w:hAnsi="Times New Roman" w:cs="Times New Roman"/>
        </w:rPr>
        <w:t xml:space="preserve"> generate </w:t>
      </w:r>
      <w:r w:rsidRPr="00247A54">
        <w:rPr>
          <w:rFonts w:ascii="Times New Roman" w:hAnsi="Times New Roman" w:cs="Times New Roman"/>
        </w:rPr>
        <w:t>4</w:t>
      </w:r>
      <w:r w:rsidR="001D7BCF" w:rsidRPr="00247A54">
        <w:rPr>
          <w:rFonts w:ascii="Times New Roman" w:hAnsi="Times New Roman" w:cs="Times New Roman"/>
        </w:rPr>
        <w:t>1</w:t>
      </w:r>
      <w:r w:rsidRPr="00247A54">
        <w:rPr>
          <w:rFonts w:ascii="Times New Roman" w:hAnsi="Times New Roman" w:cs="Times New Roman"/>
        </w:rPr>
        <w:t xml:space="preserve"> percent of gross value added, on average, in this </w:t>
      </w:r>
      <w:r w:rsidR="000E1C4A" w:rsidRPr="00247A54">
        <w:rPr>
          <w:rFonts w:ascii="Times New Roman" w:hAnsi="Times New Roman" w:cs="Times New Roman"/>
        </w:rPr>
        <w:t>group</w:t>
      </w:r>
      <w:r w:rsidRPr="00247A54">
        <w:rPr>
          <w:rFonts w:ascii="Times New Roman" w:hAnsi="Times New Roman" w:cs="Times New Roman"/>
        </w:rPr>
        <w:t xml:space="preserve">. About 20 percent of the </w:t>
      </w:r>
      <w:r w:rsidR="00693A3E" w:rsidRPr="00247A54">
        <w:rPr>
          <w:rFonts w:ascii="Times New Roman" w:hAnsi="Times New Roman" w:cs="Times New Roman"/>
        </w:rPr>
        <w:t xml:space="preserve">Forbes Global </w:t>
      </w:r>
      <w:r w:rsidRPr="00247A54">
        <w:rPr>
          <w:rFonts w:ascii="Times New Roman" w:hAnsi="Times New Roman" w:cs="Times New Roman"/>
        </w:rPr>
        <w:t>2000 locate their headquarters in these six markets.</w:t>
      </w:r>
      <w:r w:rsidR="00693A3E" w:rsidRPr="00247A54">
        <w:rPr>
          <w:rStyle w:val="EndnoteReference"/>
          <w:rFonts w:ascii="Times New Roman" w:hAnsi="Times New Roman" w:cs="Times New Roman"/>
        </w:rPr>
        <w:endnoteReference w:id="43"/>
      </w:r>
      <w:r w:rsidRPr="00247A54">
        <w:rPr>
          <w:rFonts w:ascii="Times New Roman" w:hAnsi="Times New Roman" w:cs="Times New Roman"/>
        </w:rPr>
        <w:t xml:space="preserve"> Five of the </w:t>
      </w:r>
      <w:r w:rsidR="00693A3E" w:rsidRPr="00247A54">
        <w:rPr>
          <w:rFonts w:ascii="Times New Roman" w:hAnsi="Times New Roman" w:cs="Times New Roman"/>
        </w:rPr>
        <w:t xml:space="preserve">world’s </w:t>
      </w:r>
      <w:r w:rsidRPr="00247A54">
        <w:rPr>
          <w:rFonts w:ascii="Times New Roman" w:hAnsi="Times New Roman" w:cs="Times New Roman"/>
        </w:rPr>
        <w:t xml:space="preserve">seven largest stock exchanges, by market capitalization, </w:t>
      </w:r>
      <w:r w:rsidR="00693A3E" w:rsidRPr="00247A54">
        <w:rPr>
          <w:rFonts w:ascii="Times New Roman" w:hAnsi="Times New Roman" w:cs="Times New Roman"/>
        </w:rPr>
        <w:t>are headquartered in these cities.</w:t>
      </w:r>
      <w:r w:rsidRPr="00247A54">
        <w:rPr>
          <w:rFonts w:ascii="Times New Roman" w:hAnsi="Times New Roman" w:cs="Times New Roman"/>
        </w:rPr>
        <w:t xml:space="preserve"> </w:t>
      </w:r>
      <w:r w:rsidR="000E1C4A" w:rsidRPr="00247A54">
        <w:rPr>
          <w:rFonts w:ascii="Times New Roman" w:hAnsi="Times New Roman" w:cs="Times New Roman"/>
        </w:rPr>
        <w:t>Dense</w:t>
      </w:r>
      <w:r w:rsidR="00693A3E" w:rsidRPr="00247A54">
        <w:rPr>
          <w:rFonts w:ascii="Times New Roman" w:hAnsi="Times New Roman" w:cs="Times New Roman"/>
        </w:rPr>
        <w:t xml:space="preserve"> clusters of advanced producer services firms in law, accounting, management consulting, and advertising have formed to support the complex decision-making occurring in the financial markets and board rooms of multinational firms.</w:t>
      </w:r>
      <w:r w:rsidR="00693A3E" w:rsidRPr="00247A54">
        <w:rPr>
          <w:rStyle w:val="EndnoteReference"/>
          <w:rFonts w:ascii="Times New Roman" w:hAnsi="Times New Roman" w:cs="Times New Roman"/>
        </w:rPr>
        <w:endnoteReference w:id="44"/>
      </w:r>
      <w:r w:rsidR="000E1C4A" w:rsidRPr="00247A54">
        <w:rPr>
          <w:rFonts w:ascii="Times New Roman" w:hAnsi="Times New Roman" w:cs="Times New Roman"/>
        </w:rPr>
        <w:t xml:space="preserve"> </w:t>
      </w:r>
    </w:p>
    <w:p w14:paraId="2128C4D5" w14:textId="44CAA288" w:rsidR="00380F73" w:rsidRPr="00247A54" w:rsidRDefault="00380F73" w:rsidP="001F59A6">
      <w:pPr>
        <w:spacing w:after="0" w:line="240" w:lineRule="auto"/>
        <w:rPr>
          <w:rFonts w:ascii="Times New Roman" w:hAnsi="Times New Roman" w:cs="Times New Roman"/>
          <w:b/>
        </w:rPr>
      </w:pPr>
      <w:r w:rsidRPr="00247A54">
        <w:rPr>
          <w:rFonts w:ascii="Times New Roman" w:hAnsi="Times New Roman" w:cs="Times New Roman"/>
          <w:b/>
        </w:rPr>
        <w:t xml:space="preserve">Figure 4. Gross Value Added by </w:t>
      </w:r>
      <w:r w:rsidR="00087A1A" w:rsidRPr="00247A54">
        <w:rPr>
          <w:rFonts w:ascii="Times New Roman" w:hAnsi="Times New Roman" w:cs="Times New Roman"/>
          <w:b/>
        </w:rPr>
        <w:t xml:space="preserve">Type of </w:t>
      </w:r>
      <w:r w:rsidRPr="00247A54">
        <w:rPr>
          <w:rFonts w:ascii="Times New Roman" w:hAnsi="Times New Roman" w:cs="Times New Roman"/>
          <w:b/>
        </w:rPr>
        <w:t>Service</w:t>
      </w:r>
    </w:p>
    <w:p w14:paraId="4A131DA4" w14:textId="2C6DBED4" w:rsidR="001E19F3" w:rsidRPr="00247A54" w:rsidRDefault="001E19F3" w:rsidP="00380F73">
      <w:pPr>
        <w:spacing w:line="240" w:lineRule="auto"/>
        <w:jc w:val="center"/>
        <w:rPr>
          <w:rFonts w:ascii="Times New Roman" w:hAnsi="Times New Roman" w:cs="Times New Roman"/>
        </w:rPr>
      </w:pPr>
      <w:r w:rsidRPr="00247A54">
        <w:rPr>
          <w:rFonts w:ascii="Times New Roman" w:hAnsi="Times New Roman" w:cs="Times New Roman"/>
          <w:noProof/>
          <w:lang w:eastAsia="en-US"/>
        </w:rPr>
        <w:drawing>
          <wp:inline distT="0" distB="0" distL="0" distR="0" wp14:anchorId="093E8C35" wp14:editId="199D561E">
            <wp:extent cx="5514975" cy="2867025"/>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1A53776" w14:textId="1BFD3CE6" w:rsidR="00EA5E91" w:rsidRPr="00247A54" w:rsidRDefault="00693A3E" w:rsidP="00863DBA">
      <w:pPr>
        <w:spacing w:line="240" w:lineRule="auto"/>
        <w:rPr>
          <w:rFonts w:ascii="Times New Roman" w:hAnsi="Times New Roman" w:cs="Times New Roman"/>
        </w:rPr>
      </w:pPr>
      <w:r w:rsidRPr="00247A54">
        <w:rPr>
          <w:rFonts w:ascii="Times New Roman" w:hAnsi="Times New Roman" w:cs="Times New Roman"/>
        </w:rPr>
        <w:lastRenderedPageBreak/>
        <w:t xml:space="preserve">These are also the world’s major nodes for flows of people, capital, and knowledge. In 2014, </w:t>
      </w:r>
      <w:r w:rsidR="001D7BCF" w:rsidRPr="00247A54">
        <w:rPr>
          <w:rFonts w:ascii="Times New Roman" w:hAnsi="Times New Roman" w:cs="Times New Roman"/>
        </w:rPr>
        <w:t>over 800 million</w:t>
      </w:r>
      <w:r w:rsidR="00590BBC" w:rsidRPr="00247A54">
        <w:rPr>
          <w:rFonts w:ascii="Times New Roman" w:hAnsi="Times New Roman" w:cs="Times New Roman"/>
        </w:rPr>
        <w:t xml:space="preserve"> aviation</w:t>
      </w:r>
      <w:r w:rsidRPr="00247A54">
        <w:rPr>
          <w:rFonts w:ascii="Times New Roman" w:hAnsi="Times New Roman" w:cs="Times New Roman"/>
        </w:rPr>
        <w:t xml:space="preserve"> passengers traveled through these markets, by far the </w:t>
      </w:r>
      <w:r w:rsidR="00590BBC" w:rsidRPr="00247A54">
        <w:rPr>
          <w:rFonts w:ascii="Times New Roman" w:hAnsi="Times New Roman" w:cs="Times New Roman"/>
        </w:rPr>
        <w:t xml:space="preserve">highest average of any cluster. </w:t>
      </w:r>
      <w:r w:rsidR="000E1C4A" w:rsidRPr="00247A54">
        <w:rPr>
          <w:rFonts w:ascii="Times New Roman" w:hAnsi="Times New Roman" w:cs="Times New Roman"/>
        </w:rPr>
        <w:t>Global</w:t>
      </w:r>
      <w:r w:rsidR="00590BBC" w:rsidRPr="00247A54">
        <w:rPr>
          <w:rFonts w:ascii="Times New Roman" w:hAnsi="Times New Roman" w:cs="Times New Roman"/>
        </w:rPr>
        <w:t xml:space="preserve"> travelers often stay to live and work; </w:t>
      </w:r>
      <w:r w:rsidR="008A002D" w:rsidRPr="00247A54">
        <w:rPr>
          <w:rFonts w:ascii="Times New Roman" w:hAnsi="Times New Roman" w:cs="Times New Roman"/>
        </w:rPr>
        <w:t>a little under one in six</w:t>
      </w:r>
      <w:r w:rsidR="00590BBC" w:rsidRPr="00247A54">
        <w:rPr>
          <w:rFonts w:ascii="Times New Roman" w:hAnsi="Times New Roman" w:cs="Times New Roman"/>
        </w:rPr>
        <w:t xml:space="preserve"> residents of </w:t>
      </w:r>
      <w:r w:rsidR="00374138" w:rsidRPr="00247A54">
        <w:rPr>
          <w:rFonts w:ascii="Times New Roman" w:hAnsi="Times New Roman" w:cs="Times New Roman"/>
        </w:rPr>
        <w:t>a Global Giant</w:t>
      </w:r>
      <w:r w:rsidR="00590BBC" w:rsidRPr="00247A54">
        <w:rPr>
          <w:rFonts w:ascii="Times New Roman" w:hAnsi="Times New Roman" w:cs="Times New Roman"/>
        </w:rPr>
        <w:t xml:space="preserve"> is foreign-born.</w:t>
      </w:r>
      <w:r w:rsidR="00794562" w:rsidRPr="00247A54">
        <w:rPr>
          <w:rStyle w:val="EndnoteReference"/>
          <w:rFonts w:ascii="Times New Roman" w:hAnsi="Times New Roman" w:cs="Times New Roman"/>
        </w:rPr>
        <w:endnoteReference w:id="45"/>
      </w:r>
      <w:r w:rsidR="00590BBC" w:rsidRPr="00247A54">
        <w:rPr>
          <w:rFonts w:ascii="Times New Roman" w:hAnsi="Times New Roman" w:cs="Times New Roman"/>
        </w:rPr>
        <w:t xml:space="preserve"> Capital flows seamlessly through </w:t>
      </w:r>
      <w:r w:rsidR="00374138" w:rsidRPr="00247A54">
        <w:rPr>
          <w:rFonts w:ascii="Times New Roman" w:hAnsi="Times New Roman" w:cs="Times New Roman"/>
        </w:rPr>
        <w:t>Global Giants</w:t>
      </w:r>
      <w:r w:rsidR="00590BBC" w:rsidRPr="00247A54">
        <w:rPr>
          <w:rFonts w:ascii="Times New Roman" w:hAnsi="Times New Roman" w:cs="Times New Roman"/>
        </w:rPr>
        <w:t>. Foreign investors parked an average of $</w:t>
      </w:r>
      <w:r w:rsidR="001D7BCF" w:rsidRPr="00247A54">
        <w:rPr>
          <w:rFonts w:ascii="Times New Roman" w:hAnsi="Times New Roman" w:cs="Times New Roman"/>
        </w:rPr>
        <w:t>25</w:t>
      </w:r>
      <w:r w:rsidR="00590BBC" w:rsidRPr="00247A54">
        <w:rPr>
          <w:rFonts w:ascii="Times New Roman" w:hAnsi="Times New Roman" w:cs="Times New Roman"/>
        </w:rPr>
        <w:t xml:space="preserve"> billion in these markets between 2009 and 2015, the second highest after the </w:t>
      </w:r>
      <w:r w:rsidR="00A8624E" w:rsidRPr="00247A54">
        <w:rPr>
          <w:rFonts w:ascii="Times New Roman" w:hAnsi="Times New Roman" w:cs="Times New Roman"/>
        </w:rPr>
        <w:t>Asian Anchors</w:t>
      </w:r>
      <w:r w:rsidR="00590BBC" w:rsidRPr="00247A54">
        <w:rPr>
          <w:rFonts w:ascii="Times New Roman" w:hAnsi="Times New Roman" w:cs="Times New Roman"/>
        </w:rPr>
        <w:t xml:space="preserve">. </w:t>
      </w:r>
      <w:r w:rsidR="001D7BCF" w:rsidRPr="00247A54">
        <w:rPr>
          <w:rFonts w:ascii="Times New Roman" w:hAnsi="Times New Roman" w:cs="Times New Roman"/>
        </w:rPr>
        <w:t>Finally,</w:t>
      </w:r>
      <w:r w:rsidR="00F35EAC" w:rsidRPr="00247A54">
        <w:rPr>
          <w:rFonts w:ascii="Times New Roman" w:hAnsi="Times New Roman" w:cs="Times New Roman"/>
        </w:rPr>
        <w:t xml:space="preserve"> k</w:t>
      </w:r>
      <w:r w:rsidR="00590BBC" w:rsidRPr="00247A54">
        <w:rPr>
          <w:rFonts w:ascii="Times New Roman" w:hAnsi="Times New Roman" w:cs="Times New Roman"/>
        </w:rPr>
        <w:t xml:space="preserve">nowledge creation is increasingly a major function of these metro economies. Among the seven clusters, they have the highest education levels, </w:t>
      </w:r>
      <w:r w:rsidR="00A27DCF" w:rsidRPr="00247A54">
        <w:rPr>
          <w:rFonts w:ascii="Times New Roman" w:hAnsi="Times New Roman" w:cs="Times New Roman"/>
        </w:rPr>
        <w:t xml:space="preserve">second highest </w:t>
      </w:r>
      <w:r w:rsidR="00590BBC" w:rsidRPr="00247A54">
        <w:rPr>
          <w:rFonts w:ascii="Times New Roman" w:hAnsi="Times New Roman" w:cs="Times New Roman"/>
        </w:rPr>
        <w:t xml:space="preserve">patenting rates, and </w:t>
      </w:r>
      <w:r w:rsidR="00A27DCF" w:rsidRPr="00247A54">
        <w:rPr>
          <w:rFonts w:ascii="Times New Roman" w:hAnsi="Times New Roman" w:cs="Times New Roman"/>
        </w:rPr>
        <w:t xml:space="preserve">second highest </w:t>
      </w:r>
      <w:r w:rsidR="00F35EAC" w:rsidRPr="00247A54">
        <w:rPr>
          <w:rFonts w:ascii="Times New Roman" w:hAnsi="Times New Roman" w:cs="Times New Roman"/>
        </w:rPr>
        <w:t>share of high-</w:t>
      </w:r>
      <w:r w:rsidR="00590BBC" w:rsidRPr="00247A54">
        <w:rPr>
          <w:rFonts w:ascii="Times New Roman" w:hAnsi="Times New Roman" w:cs="Times New Roman"/>
        </w:rPr>
        <w:t>impact scientific publications</w:t>
      </w:r>
      <w:r w:rsidR="00F35EAC" w:rsidRPr="00247A54">
        <w:rPr>
          <w:rFonts w:ascii="Times New Roman" w:hAnsi="Times New Roman" w:cs="Times New Roman"/>
        </w:rPr>
        <w:t xml:space="preserve"> in their universities</w:t>
      </w:r>
      <w:r w:rsidR="00590BBC" w:rsidRPr="00247A54">
        <w:rPr>
          <w:rFonts w:ascii="Times New Roman" w:hAnsi="Times New Roman" w:cs="Times New Roman"/>
        </w:rPr>
        <w:t xml:space="preserve">. </w:t>
      </w:r>
      <w:r w:rsidR="001D7BCF" w:rsidRPr="00247A54">
        <w:rPr>
          <w:rFonts w:ascii="Times New Roman" w:hAnsi="Times New Roman" w:cs="Times New Roman"/>
        </w:rPr>
        <w:t xml:space="preserve">Every metro area except Osaka is among the top 15 </w:t>
      </w:r>
      <w:r w:rsidR="00A27DCF" w:rsidRPr="00247A54">
        <w:rPr>
          <w:rFonts w:ascii="Times New Roman" w:hAnsi="Times New Roman" w:cs="Times New Roman"/>
        </w:rPr>
        <w:t xml:space="preserve">globally </w:t>
      </w:r>
      <w:r w:rsidR="001D7BCF" w:rsidRPr="00247A54">
        <w:rPr>
          <w:rFonts w:ascii="Times New Roman" w:hAnsi="Times New Roman" w:cs="Times New Roman"/>
        </w:rPr>
        <w:t xml:space="preserve">in terms </w:t>
      </w:r>
      <w:r w:rsidR="00A27DCF" w:rsidRPr="00247A54">
        <w:rPr>
          <w:rFonts w:ascii="Times New Roman" w:hAnsi="Times New Roman" w:cs="Times New Roman"/>
        </w:rPr>
        <w:t>of</w:t>
      </w:r>
      <w:r w:rsidR="001D7BCF" w:rsidRPr="00247A54">
        <w:rPr>
          <w:rFonts w:ascii="Times New Roman" w:hAnsi="Times New Roman" w:cs="Times New Roman"/>
        </w:rPr>
        <w:t xml:space="preserve"> digital data</w:t>
      </w:r>
      <w:r w:rsidR="00A27DCF" w:rsidRPr="00247A54">
        <w:rPr>
          <w:rFonts w:ascii="Times New Roman" w:hAnsi="Times New Roman" w:cs="Times New Roman"/>
        </w:rPr>
        <w:t xml:space="preserve"> flows</w:t>
      </w:r>
      <w:r w:rsidR="001D7BCF" w:rsidRPr="00247A54">
        <w:rPr>
          <w:rFonts w:ascii="Times New Roman" w:hAnsi="Times New Roman" w:cs="Times New Roman"/>
        </w:rPr>
        <w:t>.</w:t>
      </w:r>
      <w:r w:rsidR="001D7BCF" w:rsidRPr="00247A54">
        <w:rPr>
          <w:rStyle w:val="EndnoteReference"/>
          <w:rFonts w:ascii="Times New Roman" w:hAnsi="Times New Roman" w:cs="Times New Roman"/>
        </w:rPr>
        <w:endnoteReference w:id="46"/>
      </w:r>
      <w:r w:rsidR="001D7BCF" w:rsidRPr="00247A54">
        <w:rPr>
          <w:rFonts w:ascii="Times New Roman" w:hAnsi="Times New Roman" w:cs="Times New Roman"/>
        </w:rPr>
        <w:t xml:space="preserve"> And v</w:t>
      </w:r>
      <w:r w:rsidR="00590BBC" w:rsidRPr="00247A54">
        <w:rPr>
          <w:rFonts w:ascii="Times New Roman" w:hAnsi="Times New Roman" w:cs="Times New Roman"/>
        </w:rPr>
        <w:t xml:space="preserve">enture capital </w:t>
      </w:r>
      <w:r w:rsidR="00A27DCF" w:rsidRPr="00247A54">
        <w:rPr>
          <w:rFonts w:ascii="Times New Roman" w:hAnsi="Times New Roman" w:cs="Times New Roman"/>
        </w:rPr>
        <w:t>investment data</w:t>
      </w:r>
      <w:r w:rsidR="00590BBC" w:rsidRPr="00247A54">
        <w:rPr>
          <w:rFonts w:ascii="Times New Roman" w:hAnsi="Times New Roman" w:cs="Times New Roman"/>
        </w:rPr>
        <w:t xml:space="preserve"> reveal</w:t>
      </w:r>
      <w:r w:rsidR="00A27DCF" w:rsidRPr="00247A54">
        <w:rPr>
          <w:rFonts w:ascii="Times New Roman" w:hAnsi="Times New Roman" w:cs="Times New Roman"/>
        </w:rPr>
        <w:t>s</w:t>
      </w:r>
      <w:r w:rsidR="00590BBC" w:rsidRPr="00247A54">
        <w:rPr>
          <w:rFonts w:ascii="Times New Roman" w:hAnsi="Times New Roman" w:cs="Times New Roman"/>
        </w:rPr>
        <w:t xml:space="preserve"> that they are also sites of budding entrepreneurship scenes, especially in London</w:t>
      </w:r>
      <w:r w:rsidR="00F35EAC" w:rsidRPr="00247A54">
        <w:rPr>
          <w:rFonts w:ascii="Times New Roman" w:hAnsi="Times New Roman" w:cs="Times New Roman"/>
        </w:rPr>
        <w:t xml:space="preserve"> and New York</w:t>
      </w:r>
      <w:r w:rsidR="00590BBC" w:rsidRPr="00247A54">
        <w:rPr>
          <w:rFonts w:ascii="Times New Roman" w:hAnsi="Times New Roman" w:cs="Times New Roman"/>
        </w:rPr>
        <w:t>.</w:t>
      </w:r>
      <w:r w:rsidR="0064757E" w:rsidRPr="00247A54">
        <w:rPr>
          <w:rStyle w:val="EndnoteReference"/>
          <w:rFonts w:ascii="Times New Roman" w:hAnsi="Times New Roman" w:cs="Times New Roman"/>
        </w:rPr>
        <w:endnoteReference w:id="47"/>
      </w:r>
      <w:r w:rsidR="00590BBC" w:rsidRPr="00247A54">
        <w:rPr>
          <w:rFonts w:ascii="Times New Roman" w:hAnsi="Times New Roman" w:cs="Times New Roman"/>
        </w:rPr>
        <w:t xml:space="preserve"> </w:t>
      </w:r>
    </w:p>
    <w:p w14:paraId="44B68027" w14:textId="3102154C" w:rsidR="00800A1D" w:rsidRPr="00247A54" w:rsidRDefault="00D21331" w:rsidP="00800A1D">
      <w:pPr>
        <w:spacing w:line="240" w:lineRule="auto"/>
        <w:rPr>
          <w:rFonts w:ascii="Times New Roman" w:hAnsi="Times New Roman" w:cs="Times New Roman"/>
        </w:rPr>
      </w:pPr>
      <w:r w:rsidRPr="00247A54">
        <w:rPr>
          <w:rFonts w:ascii="Times New Roman" w:hAnsi="Times New Roman" w:cs="Times New Roman"/>
        </w:rPr>
        <w:t>By nearly every measure these cities are globally integrated and fluent. In fact, Saskia Sassen mainstreamed the phrase “global city” in her 1991 book about London, New York, and Tokyo. The world’s mobile talent and capital seeks them out, and they have benefited from multiple cycles of high demand.</w:t>
      </w:r>
      <w:r w:rsidR="001D7BCF" w:rsidRPr="00247A54">
        <w:rPr>
          <w:rStyle w:val="EndnoteReference"/>
          <w:rFonts w:ascii="Times New Roman" w:hAnsi="Times New Roman" w:cs="Times New Roman"/>
        </w:rPr>
        <w:endnoteReference w:id="48"/>
      </w:r>
      <w:r w:rsidRPr="00247A54">
        <w:rPr>
          <w:rFonts w:ascii="Times New Roman" w:hAnsi="Times New Roman" w:cs="Times New Roman"/>
        </w:rPr>
        <w:t xml:space="preserve"> </w:t>
      </w:r>
      <w:r w:rsidR="00374138" w:rsidRPr="00247A54">
        <w:rPr>
          <w:rFonts w:ascii="Times New Roman" w:hAnsi="Times New Roman" w:cs="Times New Roman"/>
        </w:rPr>
        <w:t>For Global Giants</w:t>
      </w:r>
      <w:r w:rsidR="00CE126C" w:rsidRPr="00247A54">
        <w:rPr>
          <w:rFonts w:ascii="Times New Roman" w:hAnsi="Times New Roman" w:cs="Times New Roman"/>
        </w:rPr>
        <w:t xml:space="preserve"> the main challenge will be managing growth and global engagement in a way that furthers economic opportunity for a broad swath of the population</w:t>
      </w:r>
      <w:r w:rsidRPr="00247A54">
        <w:rPr>
          <w:rFonts w:ascii="Times New Roman" w:hAnsi="Times New Roman" w:cs="Times New Roman"/>
        </w:rPr>
        <w:t xml:space="preserve">, not a marginal global elite. </w:t>
      </w:r>
    </w:p>
    <w:p w14:paraId="3BA5D94C" w14:textId="6678A0E4" w:rsidR="0064757E" w:rsidRPr="00247A54" w:rsidRDefault="00146350" w:rsidP="0064757E">
      <w:pPr>
        <w:spacing w:line="240" w:lineRule="auto"/>
        <w:rPr>
          <w:rFonts w:ascii="Times New Roman" w:hAnsi="Times New Roman" w:cs="Times New Roman"/>
          <w:b/>
        </w:rPr>
      </w:pPr>
      <w:r w:rsidRPr="00247A54">
        <w:rPr>
          <w:rFonts w:ascii="Times New Roman" w:hAnsi="Times New Roman" w:cs="Times New Roman"/>
          <w:b/>
        </w:rPr>
        <w:t xml:space="preserve">Asian </w:t>
      </w:r>
      <w:r w:rsidR="00A8624E" w:rsidRPr="00247A54">
        <w:rPr>
          <w:rFonts w:ascii="Times New Roman" w:hAnsi="Times New Roman" w:cs="Times New Roman"/>
          <w:b/>
        </w:rPr>
        <w:t>Anchors</w:t>
      </w:r>
    </w:p>
    <w:p w14:paraId="68B1A038" w14:textId="3E689983" w:rsidR="004D59C7" w:rsidRPr="00247A54" w:rsidRDefault="00F936B2" w:rsidP="00863DBA">
      <w:pPr>
        <w:spacing w:line="240" w:lineRule="auto"/>
        <w:rPr>
          <w:rFonts w:ascii="Times New Roman" w:hAnsi="Times New Roman" w:cs="Times New Roman"/>
        </w:rPr>
      </w:pPr>
      <w:r w:rsidRPr="00247A54">
        <w:rPr>
          <w:rFonts w:ascii="Times New Roman" w:hAnsi="Times New Roman" w:cs="Times New Roman"/>
          <w:b/>
        </w:rPr>
        <w:t>Asia</w:t>
      </w:r>
      <w:r w:rsidR="00374138" w:rsidRPr="00247A54">
        <w:rPr>
          <w:rFonts w:ascii="Times New Roman" w:hAnsi="Times New Roman" w:cs="Times New Roman"/>
          <w:b/>
        </w:rPr>
        <w:t>n</w:t>
      </w:r>
      <w:r w:rsidR="00A8624E" w:rsidRPr="00247A54">
        <w:rPr>
          <w:rFonts w:ascii="Times New Roman" w:hAnsi="Times New Roman" w:cs="Times New Roman"/>
          <w:b/>
        </w:rPr>
        <w:t xml:space="preserve"> Anchors </w:t>
      </w:r>
      <w:r w:rsidR="00794562" w:rsidRPr="00247A54">
        <w:rPr>
          <w:rFonts w:ascii="Times New Roman" w:hAnsi="Times New Roman" w:cs="Times New Roman"/>
        </w:rPr>
        <w:t>are</w:t>
      </w:r>
      <w:r w:rsidR="00621C98" w:rsidRPr="00247A54">
        <w:rPr>
          <w:rFonts w:ascii="Times New Roman" w:hAnsi="Times New Roman" w:cs="Times New Roman"/>
        </w:rPr>
        <w:t xml:space="preserve"> a</w:t>
      </w:r>
      <w:r w:rsidRPr="00247A54">
        <w:rPr>
          <w:rFonts w:ascii="Times New Roman" w:hAnsi="Times New Roman" w:cs="Times New Roman"/>
        </w:rPr>
        <w:t xml:space="preserve"> Pacific-oriented cluster of </w:t>
      </w:r>
      <w:r w:rsidR="00794562" w:rsidRPr="00247A54">
        <w:rPr>
          <w:rFonts w:ascii="Times New Roman" w:hAnsi="Times New Roman" w:cs="Times New Roman"/>
        </w:rPr>
        <w:t>economically powerful</w:t>
      </w:r>
      <w:r w:rsidRPr="00247A54">
        <w:rPr>
          <w:rFonts w:ascii="Times New Roman" w:hAnsi="Times New Roman" w:cs="Times New Roman"/>
        </w:rPr>
        <w:t xml:space="preserve"> cities. These six metro areas—Beijing, Hong Kong, Moscow, Seoul-Incheon, Shanghai, and Singapore—have many of the same characteristics as their established counterparts in Europe, Japan, and the United States, but are not yet as wealthy and globally connected</w:t>
      </w:r>
      <w:r w:rsidR="00380F73" w:rsidRPr="00247A54">
        <w:rPr>
          <w:rFonts w:ascii="Times New Roman" w:hAnsi="Times New Roman" w:cs="Times New Roman"/>
        </w:rPr>
        <w:t>.</w:t>
      </w:r>
    </w:p>
    <w:p w14:paraId="5A8524C7" w14:textId="22D0871E" w:rsidR="00380F73" w:rsidRPr="00247A54" w:rsidRDefault="00380F73" w:rsidP="00380F73">
      <w:pPr>
        <w:spacing w:line="240" w:lineRule="auto"/>
        <w:rPr>
          <w:rFonts w:ascii="Times New Roman" w:hAnsi="Times New Roman" w:cs="Times New Roman"/>
          <w:b/>
        </w:rPr>
      </w:pPr>
      <w:r w:rsidRPr="00247A54">
        <w:rPr>
          <w:rFonts w:ascii="Times New Roman" w:hAnsi="Times New Roman" w:cs="Times New Roman"/>
          <w:b/>
        </w:rPr>
        <w:t>Map 3. Asian Anchors</w:t>
      </w:r>
    </w:p>
    <w:p w14:paraId="71CDCD17" w14:textId="63C79DA9" w:rsidR="00380F73" w:rsidRPr="00247A54" w:rsidRDefault="00380F73" w:rsidP="00380F73">
      <w:pPr>
        <w:spacing w:line="240" w:lineRule="auto"/>
        <w:jc w:val="center"/>
        <w:rPr>
          <w:rFonts w:ascii="Times New Roman" w:hAnsi="Times New Roman" w:cs="Times New Roman"/>
          <w:b/>
        </w:rPr>
      </w:pPr>
      <w:r w:rsidRPr="00247A54">
        <w:rPr>
          <w:rFonts w:ascii="Times New Roman" w:hAnsi="Times New Roman" w:cs="Times New Roman"/>
          <w:noProof/>
          <w:lang w:eastAsia="en-US"/>
        </w:rPr>
        <w:drawing>
          <wp:inline distT="0" distB="0" distL="0" distR="0" wp14:anchorId="7BF84896" wp14:editId="7F05ADC8">
            <wp:extent cx="5449824" cy="236243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5" cstate="print">
                      <a:extLst>
                        <a:ext uri="{28A0092B-C50C-407E-A947-70E740481C1C}">
                          <a14:useLocalDpi xmlns:a14="http://schemas.microsoft.com/office/drawing/2010/main" val="0"/>
                        </a:ext>
                      </a:extLst>
                    </a:blip>
                    <a:srcRect b="43902"/>
                    <a:stretch/>
                  </pic:blipFill>
                  <pic:spPr>
                    <a:xfrm>
                      <a:off x="0" y="0"/>
                      <a:ext cx="5449824" cy="2362430"/>
                    </a:xfrm>
                    <a:prstGeom prst="rect">
                      <a:avLst/>
                    </a:prstGeom>
                  </pic:spPr>
                </pic:pic>
              </a:graphicData>
            </a:graphic>
          </wp:inline>
        </w:drawing>
      </w:r>
    </w:p>
    <w:p w14:paraId="08809B43" w14:textId="77777777" w:rsidR="00864AA9" w:rsidRDefault="00864AA9" w:rsidP="00380F73">
      <w:pPr>
        <w:spacing w:line="240" w:lineRule="auto"/>
        <w:rPr>
          <w:rFonts w:ascii="Times New Roman" w:hAnsi="Times New Roman" w:cs="Times New Roman"/>
          <w:b/>
        </w:rPr>
      </w:pPr>
    </w:p>
    <w:p w14:paraId="472805E9" w14:textId="77777777" w:rsidR="00864AA9" w:rsidRDefault="00864AA9" w:rsidP="00380F73">
      <w:pPr>
        <w:spacing w:line="240" w:lineRule="auto"/>
        <w:rPr>
          <w:rFonts w:ascii="Times New Roman" w:hAnsi="Times New Roman" w:cs="Times New Roman"/>
          <w:b/>
        </w:rPr>
      </w:pPr>
    </w:p>
    <w:p w14:paraId="46837D1F" w14:textId="77777777" w:rsidR="00864AA9" w:rsidRDefault="00864AA9" w:rsidP="00380F73">
      <w:pPr>
        <w:spacing w:line="240" w:lineRule="auto"/>
        <w:rPr>
          <w:rFonts w:ascii="Times New Roman" w:hAnsi="Times New Roman" w:cs="Times New Roman"/>
          <w:b/>
        </w:rPr>
      </w:pPr>
    </w:p>
    <w:p w14:paraId="66613CAB" w14:textId="77777777" w:rsidR="00864AA9" w:rsidRDefault="00864AA9" w:rsidP="00380F73">
      <w:pPr>
        <w:spacing w:line="240" w:lineRule="auto"/>
        <w:rPr>
          <w:rFonts w:ascii="Times New Roman" w:hAnsi="Times New Roman" w:cs="Times New Roman"/>
          <w:b/>
        </w:rPr>
      </w:pPr>
    </w:p>
    <w:p w14:paraId="55CD1959" w14:textId="77777777" w:rsidR="00864AA9" w:rsidRDefault="00864AA9" w:rsidP="00380F73">
      <w:pPr>
        <w:spacing w:line="240" w:lineRule="auto"/>
        <w:rPr>
          <w:rFonts w:ascii="Times New Roman" w:hAnsi="Times New Roman" w:cs="Times New Roman"/>
          <w:b/>
        </w:rPr>
      </w:pPr>
    </w:p>
    <w:p w14:paraId="3DC33B1C" w14:textId="77777777" w:rsidR="00864AA9" w:rsidRDefault="00864AA9" w:rsidP="00380F73">
      <w:pPr>
        <w:spacing w:line="240" w:lineRule="auto"/>
        <w:rPr>
          <w:rFonts w:ascii="Times New Roman" w:hAnsi="Times New Roman" w:cs="Times New Roman"/>
          <w:b/>
        </w:rPr>
      </w:pPr>
    </w:p>
    <w:p w14:paraId="40E0C7ED" w14:textId="7ED7F447" w:rsidR="00380F73" w:rsidRPr="00247A54" w:rsidRDefault="00380F73" w:rsidP="00380F73">
      <w:pPr>
        <w:spacing w:line="240" w:lineRule="auto"/>
        <w:rPr>
          <w:rFonts w:ascii="Times New Roman" w:hAnsi="Times New Roman" w:cs="Times New Roman"/>
          <w:b/>
        </w:rPr>
      </w:pPr>
      <w:r w:rsidRPr="00247A54">
        <w:rPr>
          <w:rFonts w:ascii="Times New Roman" w:hAnsi="Times New Roman" w:cs="Times New Roman"/>
          <w:b/>
        </w:rPr>
        <w:lastRenderedPageBreak/>
        <w:t>Figure 5. Asian Anchors Indicators</w:t>
      </w:r>
    </w:p>
    <w:p w14:paraId="4DD60916" w14:textId="69458F1D" w:rsidR="00380F73" w:rsidRPr="00247A54" w:rsidRDefault="00380F73" w:rsidP="00380F73">
      <w:pPr>
        <w:spacing w:line="240" w:lineRule="auto"/>
        <w:jc w:val="center"/>
        <w:rPr>
          <w:rFonts w:ascii="Times New Roman" w:hAnsi="Times New Roman" w:cs="Times New Roman"/>
        </w:rPr>
      </w:pPr>
      <w:r w:rsidRPr="00247A54">
        <w:rPr>
          <w:rFonts w:ascii="Times New Roman" w:hAnsi="Times New Roman" w:cs="Times New Roman"/>
          <w:noProof/>
          <w:lang w:eastAsia="en-US"/>
        </w:rPr>
        <w:drawing>
          <wp:inline distT="0" distB="0" distL="0" distR="0" wp14:anchorId="2C903629" wp14:editId="6F16A9DC">
            <wp:extent cx="5449824" cy="2606040"/>
            <wp:effectExtent l="0" t="0" r="0" b="381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6"/>
                    <a:stretch>
                      <a:fillRect/>
                    </a:stretch>
                  </pic:blipFill>
                  <pic:spPr>
                    <a:xfrm>
                      <a:off x="0" y="0"/>
                      <a:ext cx="5449824" cy="2606040"/>
                    </a:xfrm>
                    <a:prstGeom prst="rect">
                      <a:avLst/>
                    </a:prstGeom>
                  </pic:spPr>
                </pic:pic>
              </a:graphicData>
            </a:graphic>
          </wp:inline>
        </w:drawing>
      </w:r>
    </w:p>
    <w:p w14:paraId="015C7B1C" w14:textId="6724E745" w:rsidR="00480B6B" w:rsidRPr="00247A54" w:rsidRDefault="00F35EAC" w:rsidP="00863DBA">
      <w:pPr>
        <w:spacing w:line="240" w:lineRule="auto"/>
        <w:rPr>
          <w:rFonts w:ascii="Times New Roman" w:hAnsi="Times New Roman" w:cs="Times New Roman"/>
        </w:rPr>
      </w:pPr>
      <w:r w:rsidRPr="00247A54">
        <w:rPr>
          <w:rFonts w:ascii="Times New Roman" w:hAnsi="Times New Roman" w:cs="Times New Roman"/>
        </w:rPr>
        <w:t xml:space="preserve">The rise of </w:t>
      </w:r>
      <w:r w:rsidR="00A8624E" w:rsidRPr="00247A54">
        <w:rPr>
          <w:rFonts w:ascii="Times New Roman" w:hAnsi="Times New Roman" w:cs="Times New Roman"/>
        </w:rPr>
        <w:t>Asian Anchors</w:t>
      </w:r>
      <w:r w:rsidRPr="00247A54">
        <w:rPr>
          <w:rFonts w:ascii="Times New Roman" w:hAnsi="Times New Roman" w:cs="Times New Roman"/>
        </w:rPr>
        <w:t xml:space="preserve"> has everything to do with the rise of </w:t>
      </w:r>
      <w:r w:rsidR="00A8624E" w:rsidRPr="00247A54">
        <w:rPr>
          <w:rFonts w:ascii="Times New Roman" w:hAnsi="Times New Roman" w:cs="Times New Roman"/>
        </w:rPr>
        <w:t>Asia</w:t>
      </w:r>
      <w:r w:rsidRPr="00247A54">
        <w:rPr>
          <w:rFonts w:ascii="Times New Roman" w:hAnsi="Times New Roman" w:cs="Times New Roman"/>
        </w:rPr>
        <w:t>.</w:t>
      </w:r>
      <w:r w:rsidR="00794562" w:rsidRPr="00247A54">
        <w:rPr>
          <w:rFonts w:ascii="Times New Roman" w:hAnsi="Times New Roman" w:cs="Times New Roman"/>
        </w:rPr>
        <w:t xml:space="preserve"> The ascent of the Asian Tiger economies</w:t>
      </w:r>
      <w:r w:rsidR="00480B6B" w:rsidRPr="00247A54">
        <w:rPr>
          <w:rFonts w:ascii="Times New Roman" w:hAnsi="Times New Roman" w:cs="Times New Roman"/>
        </w:rPr>
        <w:t xml:space="preserve"> </w:t>
      </w:r>
      <w:r w:rsidR="00A1622D" w:rsidRPr="00247A54">
        <w:rPr>
          <w:rFonts w:ascii="Times New Roman" w:hAnsi="Times New Roman" w:cs="Times New Roman"/>
        </w:rPr>
        <w:t>followed by the</w:t>
      </w:r>
      <w:r w:rsidR="00480B6B" w:rsidRPr="00247A54">
        <w:rPr>
          <w:rFonts w:ascii="Times New Roman" w:hAnsi="Times New Roman" w:cs="Times New Roman"/>
        </w:rPr>
        <w:t xml:space="preserve"> gradual liberalization of China and Russia positioned these cities as the gateways </w:t>
      </w:r>
      <w:r w:rsidR="004C4234" w:rsidRPr="00247A54">
        <w:rPr>
          <w:rFonts w:ascii="Times New Roman" w:hAnsi="Times New Roman" w:cs="Times New Roman"/>
        </w:rPr>
        <w:t>between the global investment community and</w:t>
      </w:r>
      <w:r w:rsidR="00A1622D" w:rsidRPr="00247A54">
        <w:rPr>
          <w:rFonts w:ascii="Times New Roman" w:hAnsi="Times New Roman" w:cs="Times New Roman"/>
        </w:rPr>
        <w:t xml:space="preserve"> </w:t>
      </w:r>
      <w:r w:rsidR="001F7207" w:rsidRPr="00247A54">
        <w:rPr>
          <w:rFonts w:ascii="Times New Roman" w:hAnsi="Times New Roman" w:cs="Times New Roman"/>
        </w:rPr>
        <w:t>their fast-growing nations. Those foreign</w:t>
      </w:r>
      <w:r w:rsidR="00794562" w:rsidRPr="00247A54">
        <w:rPr>
          <w:rFonts w:ascii="Times New Roman" w:hAnsi="Times New Roman" w:cs="Times New Roman"/>
        </w:rPr>
        <w:t xml:space="preserve"> investment</w:t>
      </w:r>
      <w:r w:rsidR="001F7207" w:rsidRPr="00247A54">
        <w:rPr>
          <w:rFonts w:ascii="Times New Roman" w:hAnsi="Times New Roman" w:cs="Times New Roman"/>
        </w:rPr>
        <w:t xml:space="preserve"> streams </w:t>
      </w:r>
      <w:r w:rsidR="00794562" w:rsidRPr="00247A54">
        <w:rPr>
          <w:rFonts w:ascii="Times New Roman" w:hAnsi="Times New Roman" w:cs="Times New Roman"/>
        </w:rPr>
        <w:t>brought</w:t>
      </w:r>
      <w:r w:rsidR="001F7207" w:rsidRPr="00247A54">
        <w:rPr>
          <w:rFonts w:ascii="Times New Roman" w:hAnsi="Times New Roman" w:cs="Times New Roman"/>
        </w:rPr>
        <w:t xml:space="preserve"> </w:t>
      </w:r>
      <w:r w:rsidR="00366EC4" w:rsidRPr="00247A54">
        <w:rPr>
          <w:rFonts w:ascii="Times New Roman" w:hAnsi="Times New Roman" w:cs="Times New Roman"/>
        </w:rPr>
        <w:t>new industries and capabilities to many of these cities, which have</w:t>
      </w:r>
      <w:r w:rsidR="00A1622D" w:rsidRPr="00247A54">
        <w:rPr>
          <w:rFonts w:ascii="Times New Roman" w:hAnsi="Times New Roman" w:cs="Times New Roman"/>
        </w:rPr>
        <w:t xml:space="preserve"> since</w:t>
      </w:r>
      <w:r w:rsidR="00366EC4" w:rsidRPr="00247A54">
        <w:rPr>
          <w:rFonts w:ascii="Times New Roman" w:hAnsi="Times New Roman" w:cs="Times New Roman"/>
        </w:rPr>
        <w:t xml:space="preserve"> been bolstered by</w:t>
      </w:r>
      <w:r w:rsidR="001F7207" w:rsidRPr="00247A54">
        <w:rPr>
          <w:rFonts w:ascii="Times New Roman" w:hAnsi="Times New Roman" w:cs="Times New Roman"/>
        </w:rPr>
        <w:t xml:space="preserve"> local</w:t>
      </w:r>
      <w:r w:rsidR="00366EC4" w:rsidRPr="00247A54">
        <w:rPr>
          <w:rFonts w:ascii="Times New Roman" w:hAnsi="Times New Roman" w:cs="Times New Roman"/>
        </w:rPr>
        <w:t xml:space="preserve"> investments in </w:t>
      </w:r>
      <w:r w:rsidR="00CF6BC0" w:rsidRPr="00247A54">
        <w:rPr>
          <w:rFonts w:ascii="Times New Roman" w:hAnsi="Times New Roman" w:cs="Times New Roman"/>
        </w:rPr>
        <w:t>infrastructure and skills</w:t>
      </w:r>
      <w:r w:rsidR="00366EC4" w:rsidRPr="00247A54">
        <w:rPr>
          <w:rFonts w:ascii="Times New Roman" w:hAnsi="Times New Roman" w:cs="Times New Roman"/>
        </w:rPr>
        <w:t xml:space="preserve">. </w:t>
      </w:r>
    </w:p>
    <w:p w14:paraId="1D9751FE" w14:textId="25EFAD6E" w:rsidR="00052F90" w:rsidRPr="00247A54" w:rsidRDefault="00A8624E" w:rsidP="00863DBA">
      <w:pPr>
        <w:spacing w:line="240" w:lineRule="auto"/>
        <w:rPr>
          <w:rFonts w:ascii="Times New Roman" w:hAnsi="Times New Roman" w:cs="Times New Roman"/>
        </w:rPr>
      </w:pPr>
      <w:r w:rsidRPr="00247A54">
        <w:rPr>
          <w:rFonts w:ascii="Times New Roman" w:hAnsi="Times New Roman" w:cs="Times New Roman"/>
        </w:rPr>
        <w:t>Asian Anchors</w:t>
      </w:r>
      <w:r w:rsidR="004C4234" w:rsidRPr="00247A54">
        <w:rPr>
          <w:rFonts w:ascii="Times New Roman" w:hAnsi="Times New Roman" w:cs="Times New Roman"/>
        </w:rPr>
        <w:t xml:space="preserve"> </w:t>
      </w:r>
      <w:r w:rsidR="003A683D" w:rsidRPr="00247A54">
        <w:rPr>
          <w:rFonts w:ascii="Times New Roman" w:hAnsi="Times New Roman" w:cs="Times New Roman"/>
        </w:rPr>
        <w:t>are now among the</w:t>
      </w:r>
      <w:r w:rsidR="004C4234" w:rsidRPr="00247A54">
        <w:rPr>
          <w:rFonts w:ascii="Times New Roman" w:hAnsi="Times New Roman" w:cs="Times New Roman"/>
        </w:rPr>
        <w:t xml:space="preserve"> largest concentrations of people and </w:t>
      </w:r>
      <w:r w:rsidR="00794562" w:rsidRPr="00247A54">
        <w:rPr>
          <w:rFonts w:ascii="Times New Roman" w:hAnsi="Times New Roman" w:cs="Times New Roman"/>
        </w:rPr>
        <w:t>market</w:t>
      </w:r>
      <w:r w:rsidR="00A024BC" w:rsidRPr="00247A54">
        <w:rPr>
          <w:rFonts w:ascii="Times New Roman" w:hAnsi="Times New Roman" w:cs="Times New Roman"/>
        </w:rPr>
        <w:t xml:space="preserve"> activity in the world. </w:t>
      </w:r>
      <w:r w:rsidR="002F0BEA" w:rsidRPr="00247A54">
        <w:rPr>
          <w:rFonts w:ascii="Times New Roman" w:hAnsi="Times New Roman" w:cs="Times New Roman"/>
        </w:rPr>
        <w:t>These metros have an average</w:t>
      </w:r>
      <w:r w:rsidR="004C4234" w:rsidRPr="00247A54">
        <w:rPr>
          <w:rFonts w:ascii="Times New Roman" w:hAnsi="Times New Roman" w:cs="Times New Roman"/>
        </w:rPr>
        <w:t xml:space="preserve"> population of </w:t>
      </w:r>
      <w:r w:rsidR="001F7207" w:rsidRPr="00247A54">
        <w:rPr>
          <w:rFonts w:ascii="Times New Roman" w:hAnsi="Times New Roman" w:cs="Times New Roman"/>
        </w:rPr>
        <w:t>16.1</w:t>
      </w:r>
      <w:r w:rsidR="004C4234" w:rsidRPr="00247A54">
        <w:rPr>
          <w:rFonts w:ascii="Times New Roman" w:hAnsi="Times New Roman" w:cs="Times New Roman"/>
        </w:rPr>
        <w:t xml:space="preserve"> million and </w:t>
      </w:r>
      <w:r w:rsidR="002F0BEA" w:rsidRPr="00247A54">
        <w:rPr>
          <w:rFonts w:ascii="Times New Roman" w:hAnsi="Times New Roman" w:cs="Times New Roman"/>
        </w:rPr>
        <w:t xml:space="preserve">an </w:t>
      </w:r>
      <w:r w:rsidR="004C4234" w:rsidRPr="00247A54">
        <w:rPr>
          <w:rFonts w:ascii="Times New Roman" w:hAnsi="Times New Roman" w:cs="Times New Roman"/>
        </w:rPr>
        <w:t>average</w:t>
      </w:r>
      <w:r w:rsidR="001F7207" w:rsidRPr="00247A54">
        <w:rPr>
          <w:rFonts w:ascii="Times New Roman" w:hAnsi="Times New Roman" w:cs="Times New Roman"/>
        </w:rPr>
        <w:t xml:space="preserve"> real</w:t>
      </w:r>
      <w:r w:rsidR="004C4234" w:rsidRPr="00247A54">
        <w:rPr>
          <w:rFonts w:ascii="Times New Roman" w:hAnsi="Times New Roman" w:cs="Times New Roman"/>
        </w:rPr>
        <w:t xml:space="preserve"> GDP of $</w:t>
      </w:r>
      <w:r w:rsidR="008A002D" w:rsidRPr="00247A54">
        <w:rPr>
          <w:rFonts w:ascii="Times New Roman" w:hAnsi="Times New Roman" w:cs="Times New Roman"/>
        </w:rPr>
        <w:t>332</w:t>
      </w:r>
      <w:r w:rsidR="004C4234" w:rsidRPr="00247A54">
        <w:rPr>
          <w:rFonts w:ascii="Times New Roman" w:hAnsi="Times New Roman" w:cs="Times New Roman"/>
        </w:rPr>
        <w:t xml:space="preserve"> </w:t>
      </w:r>
      <w:r w:rsidR="00A024BC" w:rsidRPr="00247A54">
        <w:rPr>
          <w:rFonts w:ascii="Times New Roman" w:hAnsi="Times New Roman" w:cs="Times New Roman"/>
        </w:rPr>
        <w:t xml:space="preserve">billion, the </w:t>
      </w:r>
      <w:r w:rsidR="00AA5692" w:rsidRPr="00247A54">
        <w:rPr>
          <w:rFonts w:ascii="Times New Roman" w:hAnsi="Times New Roman" w:cs="Times New Roman"/>
        </w:rPr>
        <w:t>s</w:t>
      </w:r>
      <w:r w:rsidR="00A024BC" w:rsidRPr="00247A54">
        <w:rPr>
          <w:rFonts w:ascii="Times New Roman" w:hAnsi="Times New Roman" w:cs="Times New Roman"/>
        </w:rPr>
        <w:t>econd largest figures, respectively, among our seven clusters</w:t>
      </w:r>
      <w:r w:rsidR="003A683D" w:rsidRPr="00247A54">
        <w:rPr>
          <w:rFonts w:ascii="Times New Roman" w:hAnsi="Times New Roman" w:cs="Times New Roman"/>
        </w:rPr>
        <w:t xml:space="preserve">. GDP per capita in these regions has grown by </w:t>
      </w:r>
      <w:r w:rsidR="00A46260" w:rsidRPr="00247A54">
        <w:rPr>
          <w:rFonts w:ascii="Times New Roman" w:hAnsi="Times New Roman" w:cs="Times New Roman"/>
        </w:rPr>
        <w:t xml:space="preserve">a robust </w:t>
      </w:r>
      <w:r w:rsidR="00AA5692" w:rsidRPr="00247A54">
        <w:rPr>
          <w:rFonts w:ascii="Times New Roman" w:hAnsi="Times New Roman" w:cs="Times New Roman"/>
        </w:rPr>
        <w:t>4.2</w:t>
      </w:r>
      <w:r w:rsidR="003A683D" w:rsidRPr="00247A54">
        <w:rPr>
          <w:rFonts w:ascii="Times New Roman" w:hAnsi="Times New Roman" w:cs="Times New Roman"/>
        </w:rPr>
        <w:t xml:space="preserve"> percent per year since 2000</w:t>
      </w:r>
      <w:r w:rsidR="00CF6BC0" w:rsidRPr="00247A54">
        <w:rPr>
          <w:rFonts w:ascii="Times New Roman" w:hAnsi="Times New Roman" w:cs="Times New Roman"/>
        </w:rPr>
        <w:t xml:space="preserve">. </w:t>
      </w:r>
      <w:r w:rsidR="003A683D" w:rsidRPr="00247A54">
        <w:rPr>
          <w:rFonts w:ascii="Times New Roman" w:hAnsi="Times New Roman" w:cs="Times New Roman"/>
        </w:rPr>
        <w:t>With an average GDP per capita of around $2</w:t>
      </w:r>
      <w:r w:rsidR="00AA5692" w:rsidRPr="00247A54">
        <w:rPr>
          <w:rFonts w:ascii="Times New Roman" w:hAnsi="Times New Roman" w:cs="Times New Roman"/>
        </w:rPr>
        <w:t>6</w:t>
      </w:r>
      <w:r w:rsidR="003A683D" w:rsidRPr="00247A54">
        <w:rPr>
          <w:rFonts w:ascii="Times New Roman" w:hAnsi="Times New Roman" w:cs="Times New Roman"/>
        </w:rPr>
        <w:t xml:space="preserve">,000, </w:t>
      </w:r>
      <w:r w:rsidRPr="00247A54">
        <w:rPr>
          <w:rFonts w:ascii="Times New Roman" w:hAnsi="Times New Roman" w:cs="Times New Roman"/>
        </w:rPr>
        <w:t>Asian Anchors</w:t>
      </w:r>
      <w:r w:rsidR="003A683D" w:rsidRPr="00247A54">
        <w:rPr>
          <w:rFonts w:ascii="Times New Roman" w:hAnsi="Times New Roman" w:cs="Times New Roman"/>
        </w:rPr>
        <w:t xml:space="preserve"> are </w:t>
      </w:r>
      <w:r w:rsidR="00AA5692" w:rsidRPr="00247A54">
        <w:rPr>
          <w:rFonts w:ascii="Times New Roman" w:hAnsi="Times New Roman" w:cs="Times New Roman"/>
        </w:rPr>
        <w:t>about half</w:t>
      </w:r>
      <w:r w:rsidR="003A683D" w:rsidRPr="00247A54">
        <w:rPr>
          <w:rFonts w:ascii="Times New Roman" w:hAnsi="Times New Roman" w:cs="Times New Roman"/>
        </w:rPr>
        <w:t xml:space="preserve"> as wealthy as their advanced economy counterparts but are now firmly rooted in the global middle class. </w:t>
      </w:r>
      <w:r w:rsidR="00A46260" w:rsidRPr="00247A54">
        <w:rPr>
          <w:rFonts w:ascii="Times New Roman" w:hAnsi="Times New Roman" w:cs="Times New Roman"/>
        </w:rPr>
        <w:t xml:space="preserve">Interestingly, this average masks significant differences in </w:t>
      </w:r>
      <w:r w:rsidR="00052F90" w:rsidRPr="00247A54">
        <w:rPr>
          <w:rFonts w:ascii="Times New Roman" w:hAnsi="Times New Roman" w:cs="Times New Roman"/>
        </w:rPr>
        <w:t xml:space="preserve">real </w:t>
      </w:r>
      <w:r w:rsidR="00A46260" w:rsidRPr="00247A54">
        <w:rPr>
          <w:rFonts w:ascii="Times New Roman" w:hAnsi="Times New Roman" w:cs="Times New Roman"/>
        </w:rPr>
        <w:t>GDP per capita between the wealthiest metros in this cluster, Sing</w:t>
      </w:r>
      <w:r w:rsidR="00CF6BC0" w:rsidRPr="00247A54">
        <w:rPr>
          <w:rFonts w:ascii="Times New Roman" w:hAnsi="Times New Roman" w:cs="Times New Roman"/>
        </w:rPr>
        <w:t>apore ($49,000</w:t>
      </w:r>
      <w:r w:rsidR="00A46260" w:rsidRPr="00247A54">
        <w:rPr>
          <w:rFonts w:ascii="Times New Roman" w:hAnsi="Times New Roman" w:cs="Times New Roman"/>
        </w:rPr>
        <w:t xml:space="preserve">) and </w:t>
      </w:r>
      <w:r w:rsidR="00052F90" w:rsidRPr="00247A54">
        <w:rPr>
          <w:rFonts w:ascii="Times New Roman" w:hAnsi="Times New Roman" w:cs="Times New Roman"/>
        </w:rPr>
        <w:t>Hong Kong ($36,</w:t>
      </w:r>
      <w:r w:rsidR="00CF6BC0" w:rsidRPr="00247A54">
        <w:rPr>
          <w:rFonts w:ascii="Times New Roman" w:hAnsi="Times New Roman" w:cs="Times New Roman"/>
        </w:rPr>
        <w:t>0</w:t>
      </w:r>
      <w:r w:rsidR="00052F90" w:rsidRPr="00247A54">
        <w:rPr>
          <w:rFonts w:ascii="Times New Roman" w:hAnsi="Times New Roman" w:cs="Times New Roman"/>
        </w:rPr>
        <w:t xml:space="preserve">00), and the lowest income metros, Shanghai ($14,000) and Beijing ($13,000). </w:t>
      </w:r>
      <w:r w:rsidR="00864AA9">
        <w:rPr>
          <w:rFonts w:ascii="Times New Roman" w:hAnsi="Times New Roman" w:cs="Times New Roman"/>
        </w:rPr>
        <w:t>In line with convergence theory</w:t>
      </w:r>
      <w:r w:rsidR="00CF6BC0" w:rsidRPr="00247A54">
        <w:rPr>
          <w:rFonts w:ascii="Times New Roman" w:hAnsi="Times New Roman" w:cs="Times New Roman"/>
        </w:rPr>
        <w:t xml:space="preserve">, the lower income city-regions in this cluster have seen the fastest income growth since 2000. </w:t>
      </w:r>
    </w:p>
    <w:p w14:paraId="4EE44DBA" w14:textId="19A3825A" w:rsidR="009B41B7" w:rsidRPr="00247A54" w:rsidRDefault="00052F90" w:rsidP="00863DBA">
      <w:pPr>
        <w:spacing w:line="240" w:lineRule="auto"/>
        <w:rPr>
          <w:rFonts w:ascii="Times New Roman" w:hAnsi="Times New Roman" w:cs="Times New Roman"/>
        </w:rPr>
      </w:pPr>
      <w:r w:rsidRPr="00247A54">
        <w:rPr>
          <w:rFonts w:ascii="Times New Roman" w:hAnsi="Times New Roman" w:cs="Times New Roman"/>
        </w:rPr>
        <w:t>Despite their disparities</w:t>
      </w:r>
      <w:r w:rsidR="00800A1D" w:rsidRPr="00247A54">
        <w:rPr>
          <w:rFonts w:ascii="Times New Roman" w:hAnsi="Times New Roman" w:cs="Times New Roman"/>
        </w:rPr>
        <w:t xml:space="preserve"> in wealth</w:t>
      </w:r>
      <w:r w:rsidRPr="00247A54">
        <w:rPr>
          <w:rFonts w:ascii="Times New Roman" w:hAnsi="Times New Roman" w:cs="Times New Roman"/>
        </w:rPr>
        <w:t xml:space="preserve">, several characteristics bind </w:t>
      </w:r>
      <w:r w:rsidR="00A8624E" w:rsidRPr="00247A54">
        <w:rPr>
          <w:rFonts w:ascii="Times New Roman" w:hAnsi="Times New Roman" w:cs="Times New Roman"/>
        </w:rPr>
        <w:t>Asian Anchors</w:t>
      </w:r>
      <w:r w:rsidRPr="00247A54">
        <w:rPr>
          <w:rFonts w:ascii="Times New Roman" w:hAnsi="Times New Roman" w:cs="Times New Roman"/>
        </w:rPr>
        <w:t xml:space="preserve"> in one cluster. First, t</w:t>
      </w:r>
      <w:r w:rsidR="00E90922" w:rsidRPr="00247A54">
        <w:rPr>
          <w:rFonts w:ascii="Times New Roman" w:hAnsi="Times New Roman" w:cs="Times New Roman"/>
        </w:rPr>
        <w:t>he generous</w:t>
      </w:r>
      <w:r w:rsidR="003A683D" w:rsidRPr="00247A54">
        <w:rPr>
          <w:rFonts w:ascii="Times New Roman" w:hAnsi="Times New Roman" w:cs="Times New Roman"/>
        </w:rPr>
        <w:t xml:space="preserve"> inflows of foreign direct investment (FDI) distinguish these regions</w:t>
      </w:r>
      <w:r w:rsidR="00E90922" w:rsidRPr="00247A54">
        <w:rPr>
          <w:rFonts w:ascii="Times New Roman" w:hAnsi="Times New Roman" w:cs="Times New Roman"/>
        </w:rPr>
        <w:t xml:space="preserve"> from the rest of the world</w:t>
      </w:r>
      <w:r w:rsidR="003A683D" w:rsidRPr="00247A54">
        <w:rPr>
          <w:rFonts w:ascii="Times New Roman" w:hAnsi="Times New Roman" w:cs="Times New Roman"/>
        </w:rPr>
        <w:t>. On average, $4</w:t>
      </w:r>
      <w:r w:rsidR="008A002D" w:rsidRPr="00247A54">
        <w:rPr>
          <w:rFonts w:ascii="Times New Roman" w:hAnsi="Times New Roman" w:cs="Times New Roman"/>
        </w:rPr>
        <w:t>6</w:t>
      </w:r>
      <w:r w:rsidR="003A683D" w:rsidRPr="00247A54">
        <w:rPr>
          <w:rFonts w:ascii="Times New Roman" w:hAnsi="Times New Roman" w:cs="Times New Roman"/>
        </w:rPr>
        <w:t xml:space="preserve"> billion in Greenfield FDI entered </w:t>
      </w:r>
      <w:r w:rsidR="00800A1D" w:rsidRPr="00247A54">
        <w:rPr>
          <w:rFonts w:ascii="Times New Roman" w:hAnsi="Times New Roman" w:cs="Times New Roman"/>
        </w:rPr>
        <w:t>each of these</w:t>
      </w:r>
      <w:r w:rsidR="003A683D" w:rsidRPr="00247A54">
        <w:rPr>
          <w:rFonts w:ascii="Times New Roman" w:hAnsi="Times New Roman" w:cs="Times New Roman"/>
        </w:rPr>
        <w:t xml:space="preserve"> markets </w:t>
      </w:r>
      <w:r w:rsidR="00794562" w:rsidRPr="00247A54">
        <w:rPr>
          <w:rFonts w:ascii="Times New Roman" w:hAnsi="Times New Roman" w:cs="Times New Roman"/>
        </w:rPr>
        <w:t>between 2009 and 2015</w:t>
      </w:r>
      <w:r w:rsidR="00800A1D" w:rsidRPr="00247A54">
        <w:rPr>
          <w:rFonts w:ascii="Times New Roman" w:hAnsi="Times New Roman" w:cs="Times New Roman"/>
        </w:rPr>
        <w:t>, nearly double the total of next highest cluster average</w:t>
      </w:r>
      <w:r w:rsidR="00794562" w:rsidRPr="00247A54">
        <w:rPr>
          <w:rFonts w:ascii="Times New Roman" w:hAnsi="Times New Roman" w:cs="Times New Roman"/>
        </w:rPr>
        <w:t>. N</w:t>
      </w:r>
      <w:r w:rsidR="003A683D" w:rsidRPr="00247A54">
        <w:rPr>
          <w:rFonts w:ascii="Times New Roman" w:hAnsi="Times New Roman" w:cs="Times New Roman"/>
        </w:rPr>
        <w:t xml:space="preserve">o metro areas in the world attracted more FDI than Hong Kong and Singapore </w:t>
      </w:r>
      <w:r w:rsidR="00CE1B80" w:rsidRPr="00247A54">
        <w:rPr>
          <w:rFonts w:ascii="Times New Roman" w:hAnsi="Times New Roman" w:cs="Times New Roman"/>
        </w:rPr>
        <w:t>during</w:t>
      </w:r>
      <w:r w:rsidR="00794562" w:rsidRPr="00247A54">
        <w:rPr>
          <w:rFonts w:ascii="Times New Roman" w:hAnsi="Times New Roman" w:cs="Times New Roman"/>
        </w:rPr>
        <w:t xml:space="preserve"> this period, and</w:t>
      </w:r>
      <w:r w:rsidR="003A683D" w:rsidRPr="00247A54">
        <w:rPr>
          <w:rFonts w:ascii="Times New Roman" w:hAnsi="Times New Roman" w:cs="Times New Roman"/>
        </w:rPr>
        <w:t xml:space="preserve"> Beijing and Shanghai were not far behind. </w:t>
      </w:r>
      <w:r w:rsidR="009B41B7" w:rsidRPr="00247A54">
        <w:rPr>
          <w:rFonts w:ascii="Times New Roman" w:hAnsi="Times New Roman" w:cs="Times New Roman"/>
        </w:rPr>
        <w:t xml:space="preserve">These cities provide a distinct value proposition for foreign investment: 1) they afford access to a rapidly growing Asian consumer market; 2) they provide strong infrastructure connectivity and relatively well-educated workforces; and 3) they offer a more certain regulatory and political environment than many peers in the region. It is notable, therefore, that Moscow has not kept pace with the other Asian metros in this cluster in regards to FDI attraction. </w:t>
      </w:r>
    </w:p>
    <w:p w14:paraId="7DC4DE70" w14:textId="75D9FA43" w:rsidR="00EE008B" w:rsidRPr="00247A54" w:rsidRDefault="00EE008B" w:rsidP="00800A07">
      <w:pPr>
        <w:pStyle w:val="Caption"/>
        <w:keepNext/>
        <w:rPr>
          <w:rFonts w:ascii="Times New Roman" w:hAnsi="Times New Roman" w:cs="Times New Roman"/>
          <w:color w:val="auto"/>
          <w:sz w:val="22"/>
          <w:szCs w:val="22"/>
        </w:rPr>
      </w:pPr>
      <w:r w:rsidRPr="00247A54">
        <w:rPr>
          <w:rFonts w:ascii="Times New Roman" w:hAnsi="Times New Roman" w:cs="Times New Roman"/>
          <w:color w:val="auto"/>
          <w:sz w:val="22"/>
          <w:szCs w:val="22"/>
        </w:rPr>
        <w:lastRenderedPageBreak/>
        <w:t xml:space="preserve">Figure </w:t>
      </w:r>
      <w:r w:rsidR="00087A1A" w:rsidRPr="00247A54">
        <w:rPr>
          <w:rFonts w:ascii="Times New Roman" w:hAnsi="Times New Roman" w:cs="Times New Roman"/>
          <w:color w:val="auto"/>
          <w:sz w:val="22"/>
          <w:szCs w:val="22"/>
        </w:rPr>
        <w:t>6</w:t>
      </w:r>
      <w:r w:rsidRPr="00247A54">
        <w:rPr>
          <w:rFonts w:ascii="Times New Roman" w:hAnsi="Times New Roman" w:cs="Times New Roman"/>
          <w:color w:val="auto"/>
          <w:sz w:val="22"/>
          <w:szCs w:val="22"/>
        </w:rPr>
        <w:t>. Greenfield Foreign Dir</w:t>
      </w:r>
      <w:r w:rsidR="00087A1A" w:rsidRPr="00247A54">
        <w:rPr>
          <w:rFonts w:ascii="Times New Roman" w:hAnsi="Times New Roman" w:cs="Times New Roman"/>
          <w:color w:val="auto"/>
          <w:sz w:val="22"/>
          <w:szCs w:val="22"/>
        </w:rPr>
        <w:t>ect Investment (</w:t>
      </w:r>
      <w:r w:rsidRPr="00247A54">
        <w:rPr>
          <w:rFonts w:ascii="Times New Roman" w:hAnsi="Times New Roman" w:cs="Times New Roman"/>
          <w:color w:val="auto"/>
          <w:sz w:val="22"/>
          <w:szCs w:val="22"/>
        </w:rPr>
        <w:t>2009-2015,</w:t>
      </w:r>
      <w:r w:rsidR="00087A1A" w:rsidRPr="00247A54">
        <w:rPr>
          <w:rFonts w:ascii="Times New Roman" w:hAnsi="Times New Roman" w:cs="Times New Roman"/>
          <w:color w:val="auto"/>
          <w:sz w:val="22"/>
          <w:szCs w:val="22"/>
        </w:rPr>
        <w:t xml:space="preserve"> $ Millions)</w:t>
      </w:r>
    </w:p>
    <w:p w14:paraId="7224F820" w14:textId="15108774" w:rsidR="00491299" w:rsidRPr="00247A54" w:rsidRDefault="00087A1A" w:rsidP="00087A1A">
      <w:pPr>
        <w:spacing w:line="240" w:lineRule="auto"/>
        <w:jc w:val="center"/>
        <w:rPr>
          <w:rFonts w:ascii="Times New Roman" w:hAnsi="Times New Roman" w:cs="Times New Roman"/>
        </w:rPr>
      </w:pPr>
      <w:r w:rsidRPr="00247A54">
        <w:rPr>
          <w:rFonts w:ascii="Times New Roman" w:hAnsi="Times New Roman" w:cs="Times New Roman"/>
          <w:noProof/>
          <w:lang w:eastAsia="en-US"/>
        </w:rPr>
        <w:drawing>
          <wp:inline distT="0" distB="0" distL="0" distR="0" wp14:anchorId="36292D81" wp14:editId="66C47EAC">
            <wp:extent cx="5257800" cy="2724785"/>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D963164" w14:textId="63DDE88E" w:rsidR="00491299" w:rsidRPr="00247A54" w:rsidRDefault="00491299" w:rsidP="00491299">
      <w:pPr>
        <w:spacing w:line="240" w:lineRule="auto"/>
        <w:rPr>
          <w:rFonts w:ascii="Times New Roman" w:hAnsi="Times New Roman" w:cs="Times New Roman"/>
        </w:rPr>
      </w:pPr>
      <w:r w:rsidRPr="00247A54">
        <w:rPr>
          <w:rFonts w:ascii="Times New Roman" w:hAnsi="Times New Roman" w:cs="Times New Roman"/>
        </w:rPr>
        <w:t xml:space="preserve">These metro areas, along with Tokyo and Osaka-Kobe, are where Asia’s business gets done. About 32 percent of gross value added in these six metros is generated by financial and business services, 10 percent of Global 2000 firms are headquartered in these markets, and major stock exchanges are located in Shanghai, Hong Kong, and Seoul. Singapore is a significant financial trading hub in its own right. And 41 percent of Moscow’s GVA is in financial and business services. </w:t>
      </w:r>
    </w:p>
    <w:p w14:paraId="545DC440" w14:textId="09519F0C" w:rsidR="009809F3" w:rsidRPr="00247A54" w:rsidRDefault="009B41B7" w:rsidP="00863DBA">
      <w:pPr>
        <w:spacing w:line="240" w:lineRule="auto"/>
        <w:rPr>
          <w:rFonts w:ascii="Times New Roman" w:hAnsi="Times New Roman" w:cs="Times New Roman"/>
        </w:rPr>
      </w:pPr>
      <w:r w:rsidRPr="00247A54">
        <w:rPr>
          <w:rFonts w:ascii="Times New Roman" w:hAnsi="Times New Roman" w:cs="Times New Roman"/>
        </w:rPr>
        <w:t>Yet</w:t>
      </w:r>
      <w:r w:rsidR="005261B7" w:rsidRPr="00247A54">
        <w:rPr>
          <w:rFonts w:ascii="Times New Roman" w:hAnsi="Times New Roman" w:cs="Times New Roman"/>
        </w:rPr>
        <w:t xml:space="preserve">, labor productivity in this sector is only about one-third as high as in </w:t>
      </w:r>
      <w:r w:rsidR="0016179B" w:rsidRPr="00247A54">
        <w:rPr>
          <w:rFonts w:ascii="Times New Roman" w:hAnsi="Times New Roman" w:cs="Times New Roman"/>
        </w:rPr>
        <w:t>Global Giants</w:t>
      </w:r>
      <w:r w:rsidR="005261B7" w:rsidRPr="00247A54">
        <w:rPr>
          <w:rFonts w:ascii="Times New Roman" w:hAnsi="Times New Roman" w:cs="Times New Roman"/>
        </w:rPr>
        <w:t xml:space="preserve">, revealing that much work needs to be done to move further up the value-added chain. </w:t>
      </w:r>
      <w:r w:rsidR="00E0165A" w:rsidRPr="00247A54">
        <w:rPr>
          <w:rFonts w:ascii="Times New Roman" w:hAnsi="Times New Roman" w:cs="Times New Roman"/>
        </w:rPr>
        <w:t>T</w:t>
      </w:r>
      <w:r w:rsidR="005261B7" w:rsidRPr="00247A54">
        <w:rPr>
          <w:rFonts w:ascii="Times New Roman" w:hAnsi="Times New Roman" w:cs="Times New Roman"/>
        </w:rPr>
        <w:t xml:space="preserve">hese metro areas are not yet </w:t>
      </w:r>
      <w:r w:rsidR="00EE008B" w:rsidRPr="00247A54">
        <w:rPr>
          <w:rFonts w:ascii="Times New Roman" w:hAnsi="Times New Roman" w:cs="Times New Roman"/>
        </w:rPr>
        <w:t>on par</w:t>
      </w:r>
      <w:r w:rsidR="005261B7" w:rsidRPr="00247A54">
        <w:rPr>
          <w:rFonts w:ascii="Times New Roman" w:hAnsi="Times New Roman" w:cs="Times New Roman"/>
        </w:rPr>
        <w:t xml:space="preserve"> with their Western counterparts in terms of patenting intensity or </w:t>
      </w:r>
      <w:r w:rsidR="009809F3" w:rsidRPr="00247A54">
        <w:rPr>
          <w:rFonts w:ascii="Times New Roman" w:hAnsi="Times New Roman" w:cs="Times New Roman"/>
        </w:rPr>
        <w:t>the scientific impact of their</w:t>
      </w:r>
      <w:r w:rsidR="005261B7" w:rsidRPr="00247A54">
        <w:rPr>
          <w:rFonts w:ascii="Times New Roman" w:hAnsi="Times New Roman" w:cs="Times New Roman"/>
        </w:rPr>
        <w:t xml:space="preserve"> universities</w:t>
      </w:r>
      <w:r w:rsidR="00E0165A" w:rsidRPr="00247A54">
        <w:rPr>
          <w:rFonts w:ascii="Times New Roman" w:hAnsi="Times New Roman" w:cs="Times New Roman"/>
        </w:rPr>
        <w:t xml:space="preserve">, although they can be considered the innovation hubs of their respective countries. Beijing and Shanghai together generate 23 percent of China’s patents, Moscow generates 55 percent of Russia’s patents, and Seoul-Incheon generates 67 percent of South Korea’s patents. Patents per capita increased by 78 percent across the cluster between 2007 and 2012. And the share of scientific publications generated in these markets that can be considered “high-impact” increased by </w:t>
      </w:r>
      <w:r w:rsidR="00CB676B" w:rsidRPr="00247A54">
        <w:rPr>
          <w:rFonts w:ascii="Times New Roman" w:hAnsi="Times New Roman" w:cs="Times New Roman"/>
        </w:rPr>
        <w:t xml:space="preserve">18 percent between 2009 and 2013, the second fastest increase among the seven clusters. </w:t>
      </w:r>
      <w:r w:rsidR="00E0165A" w:rsidRPr="00247A54">
        <w:rPr>
          <w:rFonts w:ascii="Times New Roman" w:hAnsi="Times New Roman" w:cs="Times New Roman"/>
        </w:rPr>
        <w:t xml:space="preserve">Building on these gains to raise </w:t>
      </w:r>
      <w:r w:rsidR="009809F3" w:rsidRPr="00247A54">
        <w:rPr>
          <w:rFonts w:ascii="Times New Roman" w:hAnsi="Times New Roman" w:cs="Times New Roman"/>
        </w:rPr>
        <w:t>productivity is an urgent challenge in these regions, and investments in skills and technological innovation are needed to</w:t>
      </w:r>
      <w:r w:rsidR="00771EE3" w:rsidRPr="00247A54">
        <w:rPr>
          <w:rFonts w:ascii="Times New Roman" w:hAnsi="Times New Roman" w:cs="Times New Roman"/>
        </w:rPr>
        <w:t xml:space="preserve"> propel them to the next stage</w:t>
      </w:r>
      <w:r w:rsidR="00A67C52" w:rsidRPr="00247A54">
        <w:rPr>
          <w:rFonts w:ascii="Times New Roman" w:hAnsi="Times New Roman" w:cs="Times New Roman"/>
        </w:rPr>
        <w:t>.</w:t>
      </w:r>
    </w:p>
    <w:p w14:paraId="2B863497" w14:textId="2386FD3C" w:rsidR="0064757E" w:rsidRPr="00247A54" w:rsidRDefault="0064757E" w:rsidP="00794562">
      <w:pPr>
        <w:spacing w:line="240" w:lineRule="auto"/>
        <w:rPr>
          <w:rFonts w:ascii="Times New Roman" w:hAnsi="Times New Roman" w:cs="Times New Roman"/>
          <w:b/>
        </w:rPr>
      </w:pPr>
      <w:r w:rsidRPr="00247A54">
        <w:rPr>
          <w:rFonts w:ascii="Times New Roman" w:hAnsi="Times New Roman" w:cs="Times New Roman"/>
          <w:b/>
        </w:rPr>
        <w:t xml:space="preserve">Emerging </w:t>
      </w:r>
      <w:r w:rsidR="00EB4B37" w:rsidRPr="00247A54">
        <w:rPr>
          <w:rFonts w:ascii="Times New Roman" w:hAnsi="Times New Roman" w:cs="Times New Roman"/>
          <w:b/>
        </w:rPr>
        <w:t>Gateways</w:t>
      </w:r>
    </w:p>
    <w:p w14:paraId="2C3EA4B7" w14:textId="04C93105" w:rsidR="00794562" w:rsidRPr="00247A54" w:rsidRDefault="002F3F09" w:rsidP="00794562">
      <w:pPr>
        <w:spacing w:line="240" w:lineRule="auto"/>
        <w:rPr>
          <w:rFonts w:ascii="Times New Roman" w:hAnsi="Times New Roman" w:cs="Times New Roman"/>
        </w:rPr>
      </w:pPr>
      <w:r w:rsidRPr="00247A54">
        <w:rPr>
          <w:rFonts w:ascii="Times New Roman" w:hAnsi="Times New Roman" w:cs="Times New Roman"/>
          <w:b/>
        </w:rPr>
        <w:t xml:space="preserve">Emerging </w:t>
      </w:r>
      <w:r w:rsidR="00EB4B37" w:rsidRPr="00247A54">
        <w:rPr>
          <w:rFonts w:ascii="Times New Roman" w:hAnsi="Times New Roman" w:cs="Times New Roman"/>
          <w:b/>
        </w:rPr>
        <w:t>gateways</w:t>
      </w:r>
      <w:r w:rsidR="00794562" w:rsidRPr="00247A54">
        <w:rPr>
          <w:rFonts w:ascii="Times New Roman" w:hAnsi="Times New Roman" w:cs="Times New Roman"/>
        </w:rPr>
        <w:t xml:space="preserve"> are large metropolitan areas</w:t>
      </w:r>
      <w:r w:rsidR="00DC0B1D" w:rsidRPr="00247A54">
        <w:rPr>
          <w:rFonts w:ascii="Times New Roman" w:hAnsi="Times New Roman" w:cs="Times New Roman"/>
        </w:rPr>
        <w:t xml:space="preserve"> from developing </w:t>
      </w:r>
      <w:r w:rsidR="00EB4B37" w:rsidRPr="00247A54">
        <w:rPr>
          <w:rFonts w:ascii="Times New Roman" w:hAnsi="Times New Roman" w:cs="Times New Roman"/>
        </w:rPr>
        <w:t>economies that</w:t>
      </w:r>
      <w:r w:rsidR="00864AA9">
        <w:rPr>
          <w:rFonts w:ascii="Times New Roman" w:hAnsi="Times New Roman" w:cs="Times New Roman"/>
        </w:rPr>
        <w:t xml:space="preserve"> serve as the business, transportation, and oftentimes political centers </w:t>
      </w:r>
      <w:r w:rsidR="00794562" w:rsidRPr="00247A54">
        <w:rPr>
          <w:rFonts w:ascii="Times New Roman" w:hAnsi="Times New Roman" w:cs="Times New Roman"/>
        </w:rPr>
        <w:t>of their countries</w:t>
      </w:r>
      <w:r w:rsidR="00864AA9">
        <w:rPr>
          <w:rFonts w:ascii="Times New Roman" w:hAnsi="Times New Roman" w:cs="Times New Roman"/>
        </w:rPr>
        <w:t xml:space="preserve"> and regions</w:t>
      </w:r>
      <w:r w:rsidR="00794562" w:rsidRPr="00247A54">
        <w:rPr>
          <w:rFonts w:ascii="Times New Roman" w:hAnsi="Times New Roman" w:cs="Times New Roman"/>
        </w:rPr>
        <w:t xml:space="preserve">. </w:t>
      </w:r>
      <w:r w:rsidR="00B41552" w:rsidRPr="00247A54">
        <w:rPr>
          <w:rFonts w:ascii="Times New Roman" w:hAnsi="Times New Roman" w:cs="Times New Roman"/>
        </w:rPr>
        <w:t>Nearly one-third</w:t>
      </w:r>
      <w:r w:rsidR="00040831" w:rsidRPr="00247A54">
        <w:rPr>
          <w:rFonts w:ascii="Times New Roman" w:hAnsi="Times New Roman" w:cs="Times New Roman"/>
        </w:rPr>
        <w:t xml:space="preserve"> of the cities in this cluster are the official capital of their respective countries (</w:t>
      </w:r>
      <w:r w:rsidR="00B41552" w:rsidRPr="00247A54">
        <w:rPr>
          <w:rFonts w:ascii="Times New Roman" w:hAnsi="Times New Roman" w:cs="Times New Roman"/>
        </w:rPr>
        <w:t xml:space="preserve">e.g. Ankara, Brasilia, Cape Town, </w:t>
      </w:r>
      <w:r w:rsidR="00040831" w:rsidRPr="00247A54">
        <w:rPr>
          <w:rFonts w:ascii="Times New Roman" w:hAnsi="Times New Roman" w:cs="Times New Roman"/>
        </w:rPr>
        <w:t xml:space="preserve">Mexico City, </w:t>
      </w:r>
      <w:r w:rsidR="00B41552" w:rsidRPr="00247A54">
        <w:rPr>
          <w:rFonts w:ascii="Times New Roman" w:hAnsi="Times New Roman" w:cs="Times New Roman"/>
        </w:rPr>
        <w:t xml:space="preserve">Pretoria, </w:t>
      </w:r>
      <w:r w:rsidR="00040831" w:rsidRPr="00247A54">
        <w:rPr>
          <w:rFonts w:ascii="Times New Roman" w:hAnsi="Times New Roman" w:cs="Times New Roman"/>
        </w:rPr>
        <w:t xml:space="preserve">Santiago, Warsaw, </w:t>
      </w:r>
      <w:r w:rsidR="00B41552" w:rsidRPr="00247A54">
        <w:rPr>
          <w:rFonts w:ascii="Times New Roman" w:hAnsi="Times New Roman" w:cs="Times New Roman"/>
        </w:rPr>
        <w:t>etc.)</w:t>
      </w:r>
      <w:r w:rsidR="00040831" w:rsidRPr="00247A54">
        <w:rPr>
          <w:rFonts w:ascii="Times New Roman" w:hAnsi="Times New Roman" w:cs="Times New Roman"/>
        </w:rPr>
        <w:t xml:space="preserve">. </w:t>
      </w:r>
      <w:r w:rsidR="00281CD5" w:rsidRPr="00247A54">
        <w:rPr>
          <w:rFonts w:ascii="Times New Roman" w:hAnsi="Times New Roman" w:cs="Times New Roman"/>
        </w:rPr>
        <w:t xml:space="preserve">In fact, </w:t>
      </w:r>
      <w:r w:rsidR="00864AA9">
        <w:rPr>
          <w:rFonts w:ascii="Times New Roman" w:hAnsi="Times New Roman" w:cs="Times New Roman"/>
        </w:rPr>
        <w:t>eight</w:t>
      </w:r>
      <w:r w:rsidR="00281CD5" w:rsidRPr="00247A54">
        <w:rPr>
          <w:rFonts w:ascii="Times New Roman" w:hAnsi="Times New Roman" w:cs="Times New Roman"/>
        </w:rPr>
        <w:t xml:space="preserve"> of the metropolitan areas in this group house the </w:t>
      </w:r>
      <w:r w:rsidR="00864AA9">
        <w:rPr>
          <w:rFonts w:ascii="Times New Roman" w:hAnsi="Times New Roman" w:cs="Times New Roman"/>
        </w:rPr>
        <w:t>largest national stock exchange</w:t>
      </w:r>
      <w:r w:rsidR="00281CD5" w:rsidRPr="00247A54">
        <w:rPr>
          <w:rFonts w:ascii="Times New Roman" w:hAnsi="Times New Roman" w:cs="Times New Roman"/>
        </w:rPr>
        <w:t xml:space="preserve">, serving as the financial centers of their countries and an entry point for a market that provides financial services to 3.1 billion inhabitants. </w:t>
      </w:r>
      <w:r w:rsidR="00260F83" w:rsidRPr="00247A54">
        <w:rPr>
          <w:rFonts w:ascii="Times New Roman" w:hAnsi="Times New Roman" w:cs="Times New Roman"/>
        </w:rPr>
        <w:t xml:space="preserve">Many of these cities </w:t>
      </w:r>
      <w:r w:rsidR="00946B18">
        <w:rPr>
          <w:rFonts w:ascii="Times New Roman" w:hAnsi="Times New Roman" w:cs="Times New Roman"/>
        </w:rPr>
        <w:t>served</w:t>
      </w:r>
      <w:r w:rsidR="00260F83" w:rsidRPr="00247A54">
        <w:rPr>
          <w:rFonts w:ascii="Times New Roman" w:hAnsi="Times New Roman" w:cs="Times New Roman"/>
        </w:rPr>
        <w:t xml:space="preserve"> as the focal point of their national economies as they opened up and liberalized their markets for flows of trade, investment and people at the end of the 20</w:t>
      </w:r>
      <w:r w:rsidR="00260F83" w:rsidRPr="00247A54">
        <w:rPr>
          <w:rFonts w:ascii="Times New Roman" w:hAnsi="Times New Roman" w:cs="Times New Roman"/>
          <w:vertAlign w:val="superscript"/>
        </w:rPr>
        <w:t>th</w:t>
      </w:r>
      <w:r w:rsidR="00260F83" w:rsidRPr="00247A54">
        <w:rPr>
          <w:rFonts w:ascii="Times New Roman" w:hAnsi="Times New Roman" w:cs="Times New Roman"/>
        </w:rPr>
        <w:t xml:space="preserve"> century.</w:t>
      </w:r>
      <w:r w:rsidR="00260F83" w:rsidRPr="00247A54">
        <w:rPr>
          <w:rStyle w:val="EndnoteReference"/>
          <w:rFonts w:ascii="Times New Roman" w:hAnsi="Times New Roman" w:cs="Times New Roman"/>
        </w:rPr>
        <w:endnoteReference w:id="49"/>
      </w:r>
      <w:r w:rsidR="00040831" w:rsidRPr="00247A54">
        <w:rPr>
          <w:rFonts w:ascii="Times New Roman" w:hAnsi="Times New Roman" w:cs="Times New Roman"/>
        </w:rPr>
        <w:t>Additionally some of these</w:t>
      </w:r>
      <w:r w:rsidR="00946B18">
        <w:rPr>
          <w:rFonts w:ascii="Times New Roman" w:hAnsi="Times New Roman" w:cs="Times New Roman"/>
        </w:rPr>
        <w:t xml:space="preserve"> cities also serve as gateways for entire regions,</w:t>
      </w:r>
      <w:r w:rsidR="00040831" w:rsidRPr="00247A54">
        <w:rPr>
          <w:rFonts w:ascii="Times New Roman" w:hAnsi="Times New Roman" w:cs="Times New Roman"/>
        </w:rPr>
        <w:t xml:space="preserve"> </w:t>
      </w:r>
      <w:r w:rsidR="00391E8E" w:rsidRPr="00247A54">
        <w:rPr>
          <w:rFonts w:ascii="Times New Roman" w:hAnsi="Times New Roman" w:cs="Times New Roman"/>
        </w:rPr>
        <w:t xml:space="preserve">as is the </w:t>
      </w:r>
      <w:r w:rsidR="00040831" w:rsidRPr="00247A54">
        <w:rPr>
          <w:rFonts w:ascii="Times New Roman" w:hAnsi="Times New Roman" w:cs="Times New Roman"/>
        </w:rPr>
        <w:t xml:space="preserve">case for </w:t>
      </w:r>
      <w:r w:rsidR="00946B18">
        <w:rPr>
          <w:rFonts w:ascii="Times New Roman" w:hAnsi="Times New Roman" w:cs="Times New Roman"/>
        </w:rPr>
        <w:t xml:space="preserve">São </w:t>
      </w:r>
      <w:r w:rsidR="00040831" w:rsidRPr="00247A54">
        <w:rPr>
          <w:rFonts w:ascii="Times New Roman" w:hAnsi="Times New Roman" w:cs="Times New Roman"/>
        </w:rPr>
        <w:t>Paulo, Rio de Janeiro, and Santiago in South America; Istanbul connecting the Middle East and Europe; Johannesburg as the business hub of sub-Saharan Africa</w:t>
      </w:r>
      <w:r w:rsidR="00391E8E" w:rsidRPr="00247A54">
        <w:rPr>
          <w:rFonts w:ascii="Times New Roman" w:hAnsi="Times New Roman" w:cs="Times New Roman"/>
        </w:rPr>
        <w:t>, and</w:t>
      </w:r>
      <w:r w:rsidR="00040831" w:rsidRPr="00247A54">
        <w:rPr>
          <w:rFonts w:ascii="Times New Roman" w:hAnsi="Times New Roman" w:cs="Times New Roman"/>
        </w:rPr>
        <w:t xml:space="preserve"> Shenzhen as major </w:t>
      </w:r>
      <w:r w:rsidR="00391E8E" w:rsidRPr="00247A54">
        <w:rPr>
          <w:rFonts w:ascii="Times New Roman" w:hAnsi="Times New Roman" w:cs="Times New Roman"/>
        </w:rPr>
        <w:t xml:space="preserve">complementary </w:t>
      </w:r>
      <w:r w:rsidR="00040831" w:rsidRPr="00247A54">
        <w:rPr>
          <w:rFonts w:ascii="Times New Roman" w:hAnsi="Times New Roman" w:cs="Times New Roman"/>
        </w:rPr>
        <w:t>business hub in China</w:t>
      </w:r>
      <w:r w:rsidR="00391E8E" w:rsidRPr="00247A54">
        <w:rPr>
          <w:rFonts w:ascii="Times New Roman" w:hAnsi="Times New Roman" w:cs="Times New Roman"/>
        </w:rPr>
        <w:t xml:space="preserve"> to Beijing, Hong Kong, and Shanghai</w:t>
      </w:r>
      <w:r w:rsidR="00040831" w:rsidRPr="00247A54">
        <w:rPr>
          <w:rFonts w:ascii="Times New Roman" w:hAnsi="Times New Roman" w:cs="Times New Roman"/>
        </w:rPr>
        <w:t>.</w:t>
      </w:r>
      <w:r w:rsidR="00391E8E" w:rsidRPr="00247A54">
        <w:rPr>
          <w:rStyle w:val="EndnoteReference"/>
          <w:rFonts w:ascii="Times New Roman" w:hAnsi="Times New Roman" w:cs="Times New Roman"/>
        </w:rPr>
        <w:endnoteReference w:id="50"/>
      </w:r>
      <w:r w:rsidR="00040831" w:rsidRPr="00247A54">
        <w:rPr>
          <w:rFonts w:ascii="Times New Roman" w:hAnsi="Times New Roman" w:cs="Times New Roman"/>
        </w:rPr>
        <w:t xml:space="preserve"> </w:t>
      </w:r>
    </w:p>
    <w:p w14:paraId="173DAF84" w14:textId="4F448922" w:rsidR="00087A1A" w:rsidRPr="00247A54" w:rsidRDefault="00087A1A" w:rsidP="00087A1A">
      <w:pPr>
        <w:spacing w:line="240" w:lineRule="auto"/>
        <w:rPr>
          <w:rFonts w:ascii="Times New Roman" w:hAnsi="Times New Roman" w:cs="Times New Roman"/>
          <w:b/>
        </w:rPr>
      </w:pPr>
      <w:r w:rsidRPr="00247A54">
        <w:rPr>
          <w:rFonts w:ascii="Times New Roman" w:hAnsi="Times New Roman" w:cs="Times New Roman"/>
          <w:b/>
        </w:rPr>
        <w:lastRenderedPageBreak/>
        <w:t>Map 4. Emerging Gateways</w:t>
      </w:r>
    </w:p>
    <w:p w14:paraId="34830B22" w14:textId="162F17F2" w:rsidR="00087A1A" w:rsidRPr="00247A54" w:rsidRDefault="00087A1A" w:rsidP="00087A1A">
      <w:pPr>
        <w:spacing w:line="240" w:lineRule="auto"/>
        <w:jc w:val="center"/>
        <w:rPr>
          <w:rFonts w:ascii="Times New Roman" w:hAnsi="Times New Roman" w:cs="Times New Roman"/>
          <w:b/>
        </w:rPr>
      </w:pPr>
      <w:r w:rsidRPr="00247A54">
        <w:rPr>
          <w:rFonts w:ascii="Times New Roman" w:hAnsi="Times New Roman" w:cs="Times New Roman"/>
          <w:noProof/>
          <w:lang w:eastAsia="en-US"/>
        </w:rPr>
        <w:drawing>
          <wp:inline distT="0" distB="0" distL="0" distR="0" wp14:anchorId="27B6528B" wp14:editId="188957BE">
            <wp:extent cx="5449824" cy="2455287"/>
            <wp:effectExtent l="0" t="0" r="0"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8" cstate="print">
                      <a:extLst>
                        <a:ext uri="{28A0092B-C50C-407E-A947-70E740481C1C}">
                          <a14:useLocalDpi xmlns:a14="http://schemas.microsoft.com/office/drawing/2010/main" val="0"/>
                        </a:ext>
                      </a:extLst>
                    </a:blip>
                    <a:srcRect b="44178"/>
                    <a:stretch/>
                  </pic:blipFill>
                  <pic:spPr>
                    <a:xfrm>
                      <a:off x="0" y="0"/>
                      <a:ext cx="5449824" cy="2455287"/>
                    </a:xfrm>
                    <a:prstGeom prst="rect">
                      <a:avLst/>
                    </a:prstGeom>
                  </pic:spPr>
                </pic:pic>
              </a:graphicData>
            </a:graphic>
          </wp:inline>
        </w:drawing>
      </w:r>
    </w:p>
    <w:p w14:paraId="224EF4D4" w14:textId="2B580624" w:rsidR="00087A1A" w:rsidRPr="00247A54" w:rsidRDefault="00087A1A" w:rsidP="00087A1A">
      <w:pPr>
        <w:spacing w:line="240" w:lineRule="auto"/>
        <w:rPr>
          <w:rFonts w:ascii="Times New Roman" w:hAnsi="Times New Roman" w:cs="Times New Roman"/>
          <w:b/>
        </w:rPr>
      </w:pPr>
      <w:r w:rsidRPr="00247A54">
        <w:rPr>
          <w:rFonts w:ascii="Times New Roman" w:hAnsi="Times New Roman" w:cs="Times New Roman"/>
          <w:b/>
        </w:rPr>
        <w:t>Figure 7. Emerging Gateways Indicators</w:t>
      </w:r>
    </w:p>
    <w:p w14:paraId="4A132033" w14:textId="49726DAD" w:rsidR="00087A1A" w:rsidRPr="00247A54" w:rsidRDefault="00087A1A" w:rsidP="00087A1A">
      <w:pPr>
        <w:spacing w:line="240" w:lineRule="auto"/>
        <w:jc w:val="center"/>
        <w:rPr>
          <w:rFonts w:ascii="Times New Roman" w:hAnsi="Times New Roman" w:cs="Times New Roman"/>
        </w:rPr>
      </w:pPr>
      <w:r w:rsidRPr="00247A54">
        <w:rPr>
          <w:rFonts w:ascii="Times New Roman" w:hAnsi="Times New Roman" w:cs="Times New Roman"/>
          <w:noProof/>
          <w:lang w:eastAsia="en-US"/>
        </w:rPr>
        <w:drawing>
          <wp:inline distT="0" distB="0" distL="0" distR="0" wp14:anchorId="45E65C17" wp14:editId="31A19B16">
            <wp:extent cx="5449824" cy="2615184"/>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9"/>
                    <a:stretch>
                      <a:fillRect/>
                    </a:stretch>
                  </pic:blipFill>
                  <pic:spPr>
                    <a:xfrm>
                      <a:off x="0" y="0"/>
                      <a:ext cx="5449824" cy="2615184"/>
                    </a:xfrm>
                    <a:prstGeom prst="rect">
                      <a:avLst/>
                    </a:prstGeom>
                  </pic:spPr>
                </pic:pic>
              </a:graphicData>
            </a:graphic>
          </wp:inline>
        </w:drawing>
      </w:r>
    </w:p>
    <w:p w14:paraId="3FFA38D6" w14:textId="48A169E0" w:rsidR="00B16355" w:rsidRPr="00247A54" w:rsidRDefault="00794562" w:rsidP="00794562">
      <w:pPr>
        <w:spacing w:line="240" w:lineRule="auto"/>
        <w:rPr>
          <w:rFonts w:ascii="Times New Roman" w:hAnsi="Times New Roman" w:cs="Times New Roman"/>
        </w:rPr>
      </w:pPr>
      <w:r w:rsidRPr="00247A54">
        <w:rPr>
          <w:rFonts w:ascii="Times New Roman" w:hAnsi="Times New Roman" w:cs="Times New Roman"/>
        </w:rPr>
        <w:t xml:space="preserve">Metropolitan areas in this group house on average 10 million inhabitants and </w:t>
      </w:r>
      <w:r w:rsidR="009F1F35" w:rsidRPr="00247A54">
        <w:rPr>
          <w:rFonts w:ascii="Times New Roman" w:hAnsi="Times New Roman" w:cs="Times New Roman"/>
        </w:rPr>
        <w:t xml:space="preserve">have </w:t>
      </w:r>
      <w:r w:rsidR="00946B18">
        <w:rPr>
          <w:rFonts w:ascii="Times New Roman" w:hAnsi="Times New Roman" w:cs="Times New Roman"/>
        </w:rPr>
        <w:t xml:space="preserve">an average real </w:t>
      </w:r>
      <w:r w:rsidRPr="00247A54">
        <w:rPr>
          <w:rFonts w:ascii="Times New Roman" w:hAnsi="Times New Roman" w:cs="Times New Roman"/>
        </w:rPr>
        <w:t>GDP</w:t>
      </w:r>
      <w:r w:rsidR="006002E2" w:rsidRPr="00247A54">
        <w:rPr>
          <w:rFonts w:ascii="Times New Roman" w:hAnsi="Times New Roman" w:cs="Times New Roman"/>
        </w:rPr>
        <w:t xml:space="preserve"> </w:t>
      </w:r>
      <w:r w:rsidRPr="00247A54">
        <w:rPr>
          <w:rFonts w:ascii="Times New Roman" w:hAnsi="Times New Roman" w:cs="Times New Roman"/>
        </w:rPr>
        <w:t>of $126 billion, with some mega cities boasting economies of</w:t>
      </w:r>
      <w:r w:rsidR="006002E2" w:rsidRPr="00247A54">
        <w:rPr>
          <w:rFonts w:ascii="Times New Roman" w:hAnsi="Times New Roman" w:cs="Times New Roman"/>
        </w:rPr>
        <w:t xml:space="preserve"> more than </w:t>
      </w:r>
      <w:r w:rsidRPr="00247A54">
        <w:rPr>
          <w:rFonts w:ascii="Times New Roman" w:hAnsi="Times New Roman" w:cs="Times New Roman"/>
        </w:rPr>
        <w:t>$</w:t>
      </w:r>
      <w:r w:rsidR="006002E2" w:rsidRPr="00247A54">
        <w:rPr>
          <w:rFonts w:ascii="Times New Roman" w:hAnsi="Times New Roman" w:cs="Times New Roman"/>
        </w:rPr>
        <w:t>4</w:t>
      </w:r>
      <w:r w:rsidRPr="00247A54">
        <w:rPr>
          <w:rFonts w:ascii="Times New Roman" w:hAnsi="Times New Roman" w:cs="Times New Roman"/>
        </w:rPr>
        <w:t>00 billion</w:t>
      </w:r>
      <w:r w:rsidR="00040831" w:rsidRPr="00247A54">
        <w:rPr>
          <w:rFonts w:ascii="Times New Roman" w:hAnsi="Times New Roman" w:cs="Times New Roman"/>
        </w:rPr>
        <w:t xml:space="preserve"> (</w:t>
      </w:r>
      <w:r w:rsidR="00946B18">
        <w:rPr>
          <w:rFonts w:ascii="Times New Roman" w:hAnsi="Times New Roman" w:cs="Times New Roman"/>
        </w:rPr>
        <w:t xml:space="preserve">São </w:t>
      </w:r>
      <w:r w:rsidR="006002E2" w:rsidRPr="00247A54">
        <w:rPr>
          <w:rFonts w:ascii="Times New Roman" w:hAnsi="Times New Roman" w:cs="Times New Roman"/>
        </w:rPr>
        <w:t>Paulo, Guangzhou, Shenzhen, Mexico City, Tianjin, Istanbul and Chongqing</w:t>
      </w:r>
      <w:r w:rsidR="00040831" w:rsidRPr="00247A54">
        <w:rPr>
          <w:rFonts w:ascii="Times New Roman" w:hAnsi="Times New Roman" w:cs="Times New Roman"/>
        </w:rPr>
        <w:t>)</w:t>
      </w:r>
      <w:r w:rsidRPr="00247A54">
        <w:rPr>
          <w:rFonts w:ascii="Times New Roman" w:hAnsi="Times New Roman" w:cs="Times New Roman"/>
        </w:rPr>
        <w:t xml:space="preserve">. </w:t>
      </w:r>
      <w:r w:rsidR="00467319" w:rsidRPr="00247A54">
        <w:rPr>
          <w:rFonts w:ascii="Times New Roman" w:hAnsi="Times New Roman" w:cs="Times New Roman"/>
        </w:rPr>
        <w:t xml:space="preserve">The average inhabitant of these metro areas entered the global middle class over the past 15 years. Real GDP per capita in emerging gateways has grown 5.5 percent annually since 2000 (second fastest after </w:t>
      </w:r>
      <w:r w:rsidR="00A8624E" w:rsidRPr="00247A54">
        <w:rPr>
          <w:rFonts w:ascii="Times New Roman" w:hAnsi="Times New Roman" w:cs="Times New Roman"/>
        </w:rPr>
        <w:t>Factory China</w:t>
      </w:r>
      <w:r w:rsidR="00467319" w:rsidRPr="00247A54">
        <w:rPr>
          <w:rFonts w:ascii="Times New Roman" w:hAnsi="Times New Roman" w:cs="Times New Roman"/>
        </w:rPr>
        <w:t xml:space="preserve"> metros), and now stands around $14,000. Asian metro areas in this cluster experienced greater GDP per capita gains (8.1 percent </w:t>
      </w:r>
      <w:r w:rsidR="00946B18">
        <w:rPr>
          <w:rFonts w:ascii="Times New Roman" w:hAnsi="Times New Roman" w:cs="Times New Roman"/>
        </w:rPr>
        <w:t>annually</w:t>
      </w:r>
      <w:r w:rsidR="00467319" w:rsidRPr="00247A54">
        <w:rPr>
          <w:rFonts w:ascii="Times New Roman" w:hAnsi="Times New Roman" w:cs="Times New Roman"/>
        </w:rPr>
        <w:t xml:space="preserve">) between 2000 and 2015 than their Latin American (3.2 percent) and African counterparts (3.6 percent). </w:t>
      </w:r>
    </w:p>
    <w:p w14:paraId="4B1D1499" w14:textId="7230B369" w:rsidR="00464B76" w:rsidRPr="00247A54" w:rsidRDefault="00794562" w:rsidP="00794562">
      <w:pPr>
        <w:spacing w:line="240" w:lineRule="auto"/>
        <w:rPr>
          <w:rFonts w:ascii="Times New Roman" w:hAnsi="Times New Roman" w:cs="Times New Roman"/>
        </w:rPr>
      </w:pPr>
      <w:r w:rsidRPr="00247A54">
        <w:rPr>
          <w:rFonts w:ascii="Times New Roman" w:hAnsi="Times New Roman" w:cs="Times New Roman"/>
        </w:rPr>
        <w:t xml:space="preserve">Many of the cities in this group have </w:t>
      </w:r>
      <w:r w:rsidR="009161C8" w:rsidRPr="00247A54">
        <w:rPr>
          <w:rFonts w:ascii="Times New Roman" w:hAnsi="Times New Roman" w:cs="Times New Roman"/>
        </w:rPr>
        <w:t xml:space="preserve">led their national economies </w:t>
      </w:r>
      <w:r w:rsidRPr="00247A54">
        <w:rPr>
          <w:rFonts w:ascii="Times New Roman" w:hAnsi="Times New Roman" w:cs="Times New Roman"/>
        </w:rPr>
        <w:t>manufacturing boom</w:t>
      </w:r>
      <w:r w:rsidR="009161C8" w:rsidRPr="00247A54">
        <w:rPr>
          <w:rFonts w:ascii="Times New Roman" w:hAnsi="Times New Roman" w:cs="Times New Roman"/>
        </w:rPr>
        <w:t>s</w:t>
      </w:r>
      <w:r w:rsidRPr="00247A54">
        <w:rPr>
          <w:rFonts w:ascii="Times New Roman" w:hAnsi="Times New Roman" w:cs="Times New Roman"/>
        </w:rPr>
        <w:t xml:space="preserve"> </w:t>
      </w:r>
      <w:r w:rsidR="00467319" w:rsidRPr="00247A54">
        <w:rPr>
          <w:rFonts w:ascii="Times New Roman" w:hAnsi="Times New Roman" w:cs="Times New Roman"/>
        </w:rPr>
        <w:t xml:space="preserve">in previous cycles </w:t>
      </w:r>
      <w:r w:rsidRPr="00247A54">
        <w:rPr>
          <w:rFonts w:ascii="Times New Roman" w:hAnsi="Times New Roman" w:cs="Times New Roman"/>
        </w:rPr>
        <w:t>and are already transitioning to a service</w:t>
      </w:r>
      <w:r w:rsidR="00391E8E" w:rsidRPr="00247A54">
        <w:rPr>
          <w:rFonts w:ascii="Times New Roman" w:hAnsi="Times New Roman" w:cs="Times New Roman"/>
        </w:rPr>
        <w:t>-</w:t>
      </w:r>
      <w:r w:rsidRPr="00247A54">
        <w:rPr>
          <w:rFonts w:ascii="Times New Roman" w:hAnsi="Times New Roman" w:cs="Times New Roman"/>
        </w:rPr>
        <w:t>based economy</w:t>
      </w:r>
      <w:r w:rsidR="00946B18">
        <w:rPr>
          <w:rFonts w:ascii="Times New Roman" w:hAnsi="Times New Roman" w:cs="Times New Roman"/>
        </w:rPr>
        <w:t xml:space="preserve">. These regions disproportionately concentrate their nation’s competitiveness assets. </w:t>
      </w:r>
      <w:r w:rsidR="0069452D" w:rsidRPr="00247A54">
        <w:rPr>
          <w:rFonts w:ascii="Times New Roman" w:hAnsi="Times New Roman" w:cs="Times New Roman"/>
        </w:rPr>
        <w:t>A</w:t>
      </w:r>
      <w:r w:rsidR="009161C8" w:rsidRPr="00247A54">
        <w:rPr>
          <w:rFonts w:ascii="Times New Roman" w:hAnsi="Times New Roman" w:cs="Times New Roman"/>
        </w:rPr>
        <w:t xml:space="preserve">ll the cities in this cluster have a higher share of </w:t>
      </w:r>
      <w:r w:rsidR="00467319" w:rsidRPr="00247A54">
        <w:rPr>
          <w:rFonts w:ascii="Times New Roman" w:hAnsi="Times New Roman" w:cs="Times New Roman"/>
        </w:rPr>
        <w:t xml:space="preserve">their </w:t>
      </w:r>
      <w:r w:rsidR="009161C8" w:rsidRPr="00247A54">
        <w:rPr>
          <w:rFonts w:ascii="Times New Roman" w:hAnsi="Times New Roman" w:cs="Times New Roman"/>
        </w:rPr>
        <w:t>working age population with tertiary education than their national economies</w:t>
      </w:r>
      <w:r w:rsidR="00467319" w:rsidRPr="00247A54">
        <w:rPr>
          <w:rFonts w:ascii="Times New Roman" w:hAnsi="Times New Roman" w:cs="Times New Roman"/>
        </w:rPr>
        <w:t xml:space="preserve">. </w:t>
      </w:r>
      <w:r w:rsidR="00A86C9F" w:rsidRPr="00247A54">
        <w:rPr>
          <w:rFonts w:ascii="Times New Roman" w:hAnsi="Times New Roman" w:cs="Times New Roman"/>
        </w:rPr>
        <w:t>Many</w:t>
      </w:r>
      <w:r w:rsidR="00467319" w:rsidRPr="00247A54">
        <w:rPr>
          <w:rFonts w:ascii="Times New Roman" w:hAnsi="Times New Roman" w:cs="Times New Roman"/>
        </w:rPr>
        <w:t xml:space="preserve"> </w:t>
      </w:r>
      <w:r w:rsidR="006552BF" w:rsidRPr="00247A54">
        <w:rPr>
          <w:rFonts w:ascii="Times New Roman" w:hAnsi="Times New Roman" w:cs="Times New Roman"/>
        </w:rPr>
        <w:t xml:space="preserve">are home to their </w:t>
      </w:r>
      <w:r w:rsidR="00467319" w:rsidRPr="00247A54">
        <w:rPr>
          <w:rFonts w:ascii="Times New Roman" w:hAnsi="Times New Roman" w:cs="Times New Roman"/>
        </w:rPr>
        <w:t xml:space="preserve">nation’s only </w:t>
      </w:r>
      <w:r w:rsidR="00A86C9F" w:rsidRPr="00247A54">
        <w:rPr>
          <w:rFonts w:ascii="Times New Roman" w:hAnsi="Times New Roman" w:cs="Times New Roman"/>
        </w:rPr>
        <w:t>globally relevant</w:t>
      </w:r>
      <w:r w:rsidR="00467319" w:rsidRPr="00247A54">
        <w:rPr>
          <w:rFonts w:ascii="Times New Roman" w:hAnsi="Times New Roman" w:cs="Times New Roman"/>
        </w:rPr>
        <w:t xml:space="preserve"> </w:t>
      </w:r>
      <w:r w:rsidR="009161C8" w:rsidRPr="00247A54">
        <w:rPr>
          <w:rFonts w:ascii="Times New Roman" w:hAnsi="Times New Roman" w:cs="Times New Roman"/>
        </w:rPr>
        <w:t>research universities</w:t>
      </w:r>
      <w:r w:rsidR="00A86C9F" w:rsidRPr="00247A54">
        <w:rPr>
          <w:rFonts w:ascii="Times New Roman" w:hAnsi="Times New Roman" w:cs="Times New Roman"/>
        </w:rPr>
        <w:t xml:space="preserve">. Cities like </w:t>
      </w:r>
      <w:r w:rsidR="00946B18" w:rsidRPr="00247A54">
        <w:rPr>
          <w:rFonts w:ascii="Times New Roman" w:hAnsi="Times New Roman" w:cs="Times New Roman"/>
        </w:rPr>
        <w:t>Istanbul</w:t>
      </w:r>
      <w:r w:rsidR="00946B18">
        <w:rPr>
          <w:rFonts w:ascii="Times New Roman" w:hAnsi="Times New Roman" w:cs="Times New Roman"/>
        </w:rPr>
        <w:t xml:space="preserve">, </w:t>
      </w:r>
      <w:r w:rsidR="00A86C9F" w:rsidRPr="00247A54">
        <w:rPr>
          <w:rFonts w:ascii="Times New Roman" w:hAnsi="Times New Roman" w:cs="Times New Roman"/>
        </w:rPr>
        <w:t xml:space="preserve">Santiago, </w:t>
      </w:r>
      <w:r w:rsidR="00946B18" w:rsidRPr="00247A54">
        <w:rPr>
          <w:rFonts w:ascii="Times New Roman" w:hAnsi="Times New Roman" w:cs="Times New Roman"/>
        </w:rPr>
        <w:t>S</w:t>
      </w:r>
      <w:r w:rsidR="00946B18">
        <w:rPr>
          <w:rFonts w:ascii="Times New Roman" w:hAnsi="Times New Roman" w:cs="Times New Roman"/>
        </w:rPr>
        <w:t>ã</w:t>
      </w:r>
      <w:r w:rsidR="00946B18" w:rsidRPr="00247A54">
        <w:rPr>
          <w:rFonts w:ascii="Times New Roman" w:hAnsi="Times New Roman" w:cs="Times New Roman"/>
        </w:rPr>
        <w:t>o Paulo</w:t>
      </w:r>
      <w:r w:rsidR="00A86C9F" w:rsidRPr="00247A54">
        <w:rPr>
          <w:rFonts w:ascii="Times New Roman" w:hAnsi="Times New Roman" w:cs="Times New Roman"/>
        </w:rPr>
        <w:t xml:space="preserve">, Shenzhen </w:t>
      </w:r>
      <w:r w:rsidR="00A86C9F" w:rsidRPr="00247A54">
        <w:rPr>
          <w:rFonts w:ascii="Times New Roman" w:hAnsi="Times New Roman" w:cs="Times New Roman"/>
        </w:rPr>
        <w:lastRenderedPageBreak/>
        <w:t xml:space="preserve">and account for more than 40 percent of all the patents produced in their countries. </w:t>
      </w:r>
      <w:r w:rsidR="00946B18">
        <w:rPr>
          <w:rFonts w:ascii="Times New Roman" w:hAnsi="Times New Roman" w:cs="Times New Roman"/>
        </w:rPr>
        <w:t>B</w:t>
      </w:r>
      <w:r w:rsidR="00A86C9F" w:rsidRPr="00247A54">
        <w:rPr>
          <w:rFonts w:ascii="Times New Roman" w:hAnsi="Times New Roman" w:cs="Times New Roman"/>
        </w:rPr>
        <w:t>usiness, professional and technical services accounted for 25 percent of total output in these metro areas.</w:t>
      </w:r>
      <w:r w:rsidR="00464B76" w:rsidRPr="00247A54">
        <w:rPr>
          <w:rFonts w:ascii="Times New Roman" w:hAnsi="Times New Roman" w:cs="Times New Roman"/>
        </w:rPr>
        <w:t xml:space="preserve"> </w:t>
      </w:r>
      <w:r w:rsidR="00F50798" w:rsidRPr="00247A54">
        <w:rPr>
          <w:rFonts w:ascii="Times New Roman" w:hAnsi="Times New Roman" w:cs="Times New Roman"/>
        </w:rPr>
        <w:t>However,</w:t>
      </w:r>
      <w:r w:rsidR="00464B76" w:rsidRPr="00247A54">
        <w:rPr>
          <w:rFonts w:ascii="Times New Roman" w:hAnsi="Times New Roman" w:cs="Times New Roman"/>
        </w:rPr>
        <w:t xml:space="preserve"> the productivity of the average worker in this sector is a fifth of their </w:t>
      </w:r>
      <w:r w:rsidR="0016179B" w:rsidRPr="00247A54">
        <w:rPr>
          <w:rFonts w:ascii="Times New Roman" w:hAnsi="Times New Roman" w:cs="Times New Roman"/>
        </w:rPr>
        <w:t>peer metros in the Knowledge Capitals, Global Giants, and Asian Anchors clusters</w:t>
      </w:r>
      <w:r w:rsidR="00464B76" w:rsidRPr="00247A54">
        <w:rPr>
          <w:rFonts w:ascii="Times New Roman" w:hAnsi="Times New Roman" w:cs="Times New Roman"/>
        </w:rPr>
        <w:t>.</w:t>
      </w:r>
    </w:p>
    <w:p w14:paraId="26304989" w14:textId="3B0EDCE9" w:rsidR="00464B76" w:rsidRPr="00247A54" w:rsidRDefault="00087A1A" w:rsidP="00794562">
      <w:pPr>
        <w:spacing w:line="240" w:lineRule="auto"/>
        <w:rPr>
          <w:rFonts w:ascii="Times New Roman" w:hAnsi="Times New Roman" w:cs="Times New Roman"/>
          <w:b/>
        </w:rPr>
      </w:pPr>
      <w:r w:rsidRPr="00247A54">
        <w:rPr>
          <w:rFonts w:ascii="Times New Roman" w:hAnsi="Times New Roman" w:cs="Times New Roman"/>
          <w:b/>
        </w:rPr>
        <w:t>Figure 8</w:t>
      </w:r>
      <w:r w:rsidR="002C7DFB" w:rsidRPr="00247A54">
        <w:rPr>
          <w:rFonts w:ascii="Times New Roman" w:hAnsi="Times New Roman" w:cs="Times New Roman"/>
          <w:b/>
        </w:rPr>
        <w:t xml:space="preserve">: </w:t>
      </w:r>
      <w:r w:rsidR="00464B76" w:rsidRPr="00247A54">
        <w:rPr>
          <w:rFonts w:ascii="Times New Roman" w:hAnsi="Times New Roman" w:cs="Times New Roman"/>
          <w:b/>
        </w:rPr>
        <w:t>Output per worker in Business, Financial and Professional Services</w:t>
      </w:r>
      <w:r w:rsidR="002C7DFB" w:rsidRPr="00247A54">
        <w:rPr>
          <w:rFonts w:ascii="Times New Roman" w:hAnsi="Times New Roman" w:cs="Times New Roman"/>
          <w:b/>
        </w:rPr>
        <w:t xml:space="preserve"> in 2015 (</w:t>
      </w:r>
      <w:r w:rsidR="00464B76" w:rsidRPr="00247A54">
        <w:rPr>
          <w:rFonts w:ascii="Times New Roman" w:hAnsi="Times New Roman" w:cs="Times New Roman"/>
          <w:b/>
        </w:rPr>
        <w:t xml:space="preserve">2009 </w:t>
      </w:r>
      <w:r w:rsidR="002C7DFB" w:rsidRPr="00247A54">
        <w:rPr>
          <w:rFonts w:ascii="Times New Roman" w:hAnsi="Times New Roman" w:cs="Times New Roman"/>
          <w:b/>
        </w:rPr>
        <w:t>R</w:t>
      </w:r>
      <w:r w:rsidR="00464B76" w:rsidRPr="00247A54">
        <w:rPr>
          <w:rFonts w:ascii="Times New Roman" w:hAnsi="Times New Roman" w:cs="Times New Roman"/>
          <w:b/>
        </w:rPr>
        <w:t xml:space="preserve">eal </w:t>
      </w:r>
      <w:r w:rsidR="002C7DFB" w:rsidRPr="00247A54">
        <w:rPr>
          <w:rFonts w:ascii="Times New Roman" w:hAnsi="Times New Roman" w:cs="Times New Roman"/>
          <w:b/>
        </w:rPr>
        <w:t>$)</w:t>
      </w:r>
    </w:p>
    <w:p w14:paraId="443D9F06" w14:textId="07AB6636" w:rsidR="002C7DFB" w:rsidRPr="00247A54" w:rsidRDefault="002C7DFB" w:rsidP="002C7DFB">
      <w:pPr>
        <w:spacing w:line="240" w:lineRule="auto"/>
        <w:jc w:val="center"/>
        <w:rPr>
          <w:rFonts w:ascii="Times New Roman" w:hAnsi="Times New Roman" w:cs="Times New Roman"/>
          <w:b/>
        </w:rPr>
      </w:pPr>
      <w:r w:rsidRPr="00247A54">
        <w:rPr>
          <w:rFonts w:ascii="Times New Roman" w:hAnsi="Times New Roman" w:cs="Times New Roman"/>
          <w:noProof/>
          <w:lang w:eastAsia="en-US"/>
        </w:rPr>
        <w:drawing>
          <wp:inline distT="0" distB="0" distL="0" distR="0" wp14:anchorId="557CDA71" wp14:editId="29A40C18">
            <wp:extent cx="447675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ECEF37A" w14:textId="6073783E" w:rsidR="00CD7956" w:rsidRPr="00247A54" w:rsidRDefault="0054163D" w:rsidP="00282F30">
      <w:pPr>
        <w:spacing w:line="240" w:lineRule="auto"/>
        <w:rPr>
          <w:rFonts w:ascii="Times New Roman" w:hAnsi="Times New Roman" w:cs="Times New Roman"/>
        </w:rPr>
      </w:pPr>
      <w:r w:rsidRPr="00247A54">
        <w:rPr>
          <w:rFonts w:ascii="Times New Roman" w:hAnsi="Times New Roman" w:cs="Times New Roman"/>
        </w:rPr>
        <w:t>Emerging gateways</w:t>
      </w:r>
      <w:r w:rsidR="00A86C9F" w:rsidRPr="00247A54">
        <w:rPr>
          <w:rFonts w:ascii="Times New Roman" w:hAnsi="Times New Roman" w:cs="Times New Roman"/>
        </w:rPr>
        <w:t xml:space="preserve"> </w:t>
      </w:r>
      <w:r w:rsidRPr="00247A54">
        <w:rPr>
          <w:rFonts w:ascii="Times New Roman" w:hAnsi="Times New Roman" w:cs="Times New Roman"/>
        </w:rPr>
        <w:t xml:space="preserve">are the </w:t>
      </w:r>
      <w:r w:rsidR="00874828" w:rsidRPr="00247A54">
        <w:rPr>
          <w:rFonts w:ascii="Times New Roman" w:hAnsi="Times New Roman" w:cs="Times New Roman"/>
        </w:rPr>
        <w:t xml:space="preserve">entry points </w:t>
      </w:r>
      <w:r w:rsidRPr="00247A54">
        <w:rPr>
          <w:rFonts w:ascii="Times New Roman" w:hAnsi="Times New Roman" w:cs="Times New Roman"/>
        </w:rPr>
        <w:t xml:space="preserve">for </w:t>
      </w:r>
      <w:r w:rsidR="00A86C9F" w:rsidRPr="00247A54">
        <w:rPr>
          <w:rFonts w:ascii="Times New Roman" w:hAnsi="Times New Roman" w:cs="Times New Roman"/>
        </w:rPr>
        <w:t xml:space="preserve">global </w:t>
      </w:r>
      <w:r w:rsidR="006A65E8" w:rsidRPr="00247A54">
        <w:rPr>
          <w:rFonts w:ascii="Times New Roman" w:hAnsi="Times New Roman" w:cs="Times New Roman"/>
        </w:rPr>
        <w:t xml:space="preserve">flows of </w:t>
      </w:r>
      <w:r w:rsidR="00A86C9F" w:rsidRPr="00247A54">
        <w:rPr>
          <w:rFonts w:ascii="Times New Roman" w:hAnsi="Times New Roman" w:cs="Times New Roman"/>
        </w:rPr>
        <w:t>people and capital. They typically house</w:t>
      </w:r>
      <w:r w:rsidR="006552BF" w:rsidRPr="00247A54">
        <w:rPr>
          <w:rFonts w:ascii="Times New Roman" w:hAnsi="Times New Roman" w:cs="Times New Roman"/>
        </w:rPr>
        <w:t xml:space="preserve"> the most connected international airports of their nations.</w:t>
      </w:r>
      <w:r w:rsidR="00BC1AE9" w:rsidRPr="00247A54">
        <w:rPr>
          <w:rFonts w:ascii="Times New Roman" w:hAnsi="Times New Roman" w:cs="Times New Roman"/>
        </w:rPr>
        <w:t xml:space="preserve"> </w:t>
      </w:r>
      <w:r w:rsidR="001C5F08" w:rsidRPr="00247A54">
        <w:rPr>
          <w:rFonts w:ascii="Times New Roman" w:hAnsi="Times New Roman" w:cs="Times New Roman"/>
        </w:rPr>
        <w:t xml:space="preserve">In 2014 the airports in these metropolitan areas transported 800 million passengers, up from the 273 million they connected in 2004. In fact, the average metro in this cluster registered the second fastest annual passenger growth rate among all other clusters, only behind </w:t>
      </w:r>
      <w:r w:rsidR="00A8624E" w:rsidRPr="00247A54">
        <w:rPr>
          <w:rFonts w:ascii="Times New Roman" w:hAnsi="Times New Roman" w:cs="Times New Roman"/>
        </w:rPr>
        <w:t>Factory China</w:t>
      </w:r>
      <w:r w:rsidR="001C5F08" w:rsidRPr="00247A54">
        <w:rPr>
          <w:rFonts w:ascii="Times New Roman" w:hAnsi="Times New Roman" w:cs="Times New Roman"/>
        </w:rPr>
        <w:t>, at 3.5 percent.</w:t>
      </w:r>
    </w:p>
    <w:p w14:paraId="2D7F59E8" w14:textId="1689D0E9" w:rsidR="00C408BE" w:rsidRPr="00247A54" w:rsidRDefault="0054163D" w:rsidP="00282F30">
      <w:pPr>
        <w:spacing w:line="240" w:lineRule="auto"/>
        <w:rPr>
          <w:rFonts w:ascii="Times New Roman" w:hAnsi="Times New Roman" w:cs="Times New Roman"/>
          <w:b/>
        </w:rPr>
      </w:pPr>
      <w:r w:rsidRPr="00247A54">
        <w:rPr>
          <w:rFonts w:ascii="Times New Roman" w:hAnsi="Times New Roman" w:cs="Times New Roman"/>
          <w:b/>
        </w:rPr>
        <w:t xml:space="preserve">Figure </w:t>
      </w:r>
      <w:r w:rsidR="00C408BE" w:rsidRPr="00247A54">
        <w:rPr>
          <w:rFonts w:ascii="Times New Roman" w:hAnsi="Times New Roman" w:cs="Times New Roman"/>
          <w:b/>
        </w:rPr>
        <w:t>9</w:t>
      </w:r>
      <w:r w:rsidR="00203710" w:rsidRPr="00247A54">
        <w:rPr>
          <w:rFonts w:ascii="Times New Roman" w:hAnsi="Times New Roman" w:cs="Times New Roman"/>
          <w:b/>
        </w:rPr>
        <w:t>: Aviation</w:t>
      </w:r>
      <w:r w:rsidRPr="00247A54">
        <w:rPr>
          <w:rFonts w:ascii="Times New Roman" w:hAnsi="Times New Roman" w:cs="Times New Roman"/>
          <w:b/>
        </w:rPr>
        <w:t xml:space="preserve"> Passengers </w:t>
      </w:r>
      <w:r w:rsidR="00203710" w:rsidRPr="00247A54">
        <w:rPr>
          <w:rFonts w:ascii="Times New Roman" w:hAnsi="Times New Roman" w:cs="Times New Roman"/>
          <w:b/>
        </w:rPr>
        <w:t xml:space="preserve">Annual Growth, </w:t>
      </w:r>
      <w:r w:rsidRPr="00247A54">
        <w:rPr>
          <w:rFonts w:ascii="Times New Roman" w:hAnsi="Times New Roman" w:cs="Times New Roman"/>
          <w:b/>
        </w:rPr>
        <w:t>2004-2014</w:t>
      </w:r>
    </w:p>
    <w:p w14:paraId="3FF482E7" w14:textId="6CBE3E76" w:rsidR="00C408BE" w:rsidRPr="00247A54" w:rsidRDefault="00C408BE" w:rsidP="00C408BE">
      <w:pPr>
        <w:spacing w:line="240" w:lineRule="auto"/>
        <w:jc w:val="center"/>
        <w:rPr>
          <w:rFonts w:ascii="Times New Roman" w:hAnsi="Times New Roman" w:cs="Times New Roman"/>
          <w:b/>
        </w:rPr>
      </w:pPr>
      <w:r w:rsidRPr="00247A54">
        <w:rPr>
          <w:rFonts w:ascii="Times New Roman" w:hAnsi="Times New Roman" w:cs="Times New Roman"/>
          <w:noProof/>
          <w:lang w:eastAsia="en-US"/>
        </w:rPr>
        <w:drawing>
          <wp:inline distT="0" distB="0" distL="0" distR="0" wp14:anchorId="596F14ED" wp14:editId="13A4FD6B">
            <wp:extent cx="4438650" cy="27432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754E3EB" w14:textId="11D73D38" w:rsidR="00260F83" w:rsidRPr="00247A54" w:rsidRDefault="00A86C9F" w:rsidP="00282F30">
      <w:pPr>
        <w:spacing w:line="240" w:lineRule="auto"/>
        <w:rPr>
          <w:rFonts w:ascii="Times New Roman" w:hAnsi="Times New Roman" w:cs="Times New Roman"/>
        </w:rPr>
      </w:pPr>
      <w:r w:rsidRPr="00247A54">
        <w:rPr>
          <w:rFonts w:ascii="Times New Roman" w:hAnsi="Times New Roman" w:cs="Times New Roman"/>
        </w:rPr>
        <w:lastRenderedPageBreak/>
        <w:t>M</w:t>
      </w:r>
      <w:r w:rsidR="00794562" w:rsidRPr="00247A54">
        <w:rPr>
          <w:rFonts w:ascii="Times New Roman" w:hAnsi="Times New Roman" w:cs="Times New Roman"/>
        </w:rPr>
        <w:t>etropolitan areas in this group received FDI flows of $58 billion between 2009 and 2015</w:t>
      </w:r>
      <w:r w:rsidRPr="00247A54">
        <w:rPr>
          <w:rFonts w:ascii="Times New Roman" w:hAnsi="Times New Roman" w:cs="Times New Roman"/>
        </w:rPr>
        <w:t xml:space="preserve">, which </w:t>
      </w:r>
      <w:r w:rsidR="00794562" w:rsidRPr="00247A54">
        <w:rPr>
          <w:rFonts w:ascii="Times New Roman" w:hAnsi="Times New Roman" w:cs="Times New Roman"/>
        </w:rPr>
        <w:t>support</w:t>
      </w:r>
      <w:r w:rsidRPr="00247A54">
        <w:rPr>
          <w:rFonts w:ascii="Times New Roman" w:hAnsi="Times New Roman" w:cs="Times New Roman"/>
        </w:rPr>
        <w:t>ed</w:t>
      </w:r>
      <w:r w:rsidR="00794562" w:rsidRPr="00247A54">
        <w:rPr>
          <w:rFonts w:ascii="Times New Roman" w:hAnsi="Times New Roman" w:cs="Times New Roman"/>
        </w:rPr>
        <w:t xml:space="preserve"> more than 175,000 </w:t>
      </w:r>
      <w:r w:rsidRPr="00247A54">
        <w:rPr>
          <w:rFonts w:ascii="Times New Roman" w:hAnsi="Times New Roman" w:cs="Times New Roman"/>
        </w:rPr>
        <w:t xml:space="preserve">new </w:t>
      </w:r>
      <w:r w:rsidR="00794562" w:rsidRPr="00247A54">
        <w:rPr>
          <w:rFonts w:ascii="Times New Roman" w:hAnsi="Times New Roman" w:cs="Times New Roman"/>
        </w:rPr>
        <w:t>jobs.</w:t>
      </w:r>
      <w:r w:rsidR="00040831" w:rsidRPr="00247A54">
        <w:rPr>
          <w:rFonts w:ascii="Times New Roman" w:hAnsi="Times New Roman" w:cs="Times New Roman"/>
        </w:rPr>
        <w:t xml:space="preserve"> </w:t>
      </w:r>
      <w:r w:rsidRPr="00247A54">
        <w:rPr>
          <w:rFonts w:ascii="Times New Roman" w:hAnsi="Times New Roman" w:cs="Times New Roman"/>
        </w:rPr>
        <w:t>On a per capita basis, however, these investment flows trail most of the other clusters</w:t>
      </w:r>
      <w:r w:rsidR="00040831" w:rsidRPr="00247A54">
        <w:rPr>
          <w:rFonts w:ascii="Times New Roman" w:hAnsi="Times New Roman" w:cs="Times New Roman"/>
        </w:rPr>
        <w:t xml:space="preserve">. </w:t>
      </w:r>
      <w:r w:rsidR="00E9307E" w:rsidRPr="00247A54">
        <w:rPr>
          <w:rFonts w:ascii="Times New Roman" w:hAnsi="Times New Roman" w:cs="Times New Roman"/>
        </w:rPr>
        <w:t>They</w:t>
      </w:r>
      <w:r w:rsidR="00874828" w:rsidRPr="00247A54">
        <w:rPr>
          <w:rFonts w:ascii="Times New Roman" w:hAnsi="Times New Roman" w:cs="Times New Roman"/>
        </w:rPr>
        <w:t xml:space="preserve"> </w:t>
      </w:r>
      <w:r w:rsidR="0016179B" w:rsidRPr="00247A54">
        <w:rPr>
          <w:rFonts w:ascii="Times New Roman" w:hAnsi="Times New Roman" w:cs="Times New Roman"/>
        </w:rPr>
        <w:t xml:space="preserve">are not yet on par with the Global Giants </w:t>
      </w:r>
      <w:r w:rsidR="00874828" w:rsidRPr="00247A54">
        <w:rPr>
          <w:rFonts w:ascii="Times New Roman" w:hAnsi="Times New Roman" w:cs="Times New Roman"/>
        </w:rPr>
        <w:t xml:space="preserve">in terms of </w:t>
      </w:r>
      <w:r w:rsidR="0016179B" w:rsidRPr="00247A54">
        <w:rPr>
          <w:rFonts w:ascii="Times New Roman" w:hAnsi="Times New Roman" w:cs="Times New Roman"/>
        </w:rPr>
        <w:t>international</w:t>
      </w:r>
      <w:r w:rsidR="00874828" w:rsidRPr="00247A54">
        <w:rPr>
          <w:rFonts w:ascii="Times New Roman" w:hAnsi="Times New Roman" w:cs="Times New Roman"/>
        </w:rPr>
        <w:t xml:space="preserve"> business or with </w:t>
      </w:r>
      <w:r w:rsidR="00A8624E" w:rsidRPr="00247A54">
        <w:rPr>
          <w:rFonts w:ascii="Times New Roman" w:hAnsi="Times New Roman" w:cs="Times New Roman"/>
        </w:rPr>
        <w:t>Knowledge Capitals</w:t>
      </w:r>
      <w:r w:rsidR="00874828" w:rsidRPr="00247A54">
        <w:rPr>
          <w:rFonts w:ascii="Times New Roman" w:hAnsi="Times New Roman" w:cs="Times New Roman"/>
        </w:rPr>
        <w:t xml:space="preserve"> in terms of global innovation, although their prominence is growing quickly. FDI flows </w:t>
      </w:r>
      <w:r w:rsidR="006A65E8" w:rsidRPr="00247A54">
        <w:rPr>
          <w:rFonts w:ascii="Times New Roman" w:hAnsi="Times New Roman" w:cs="Times New Roman"/>
        </w:rPr>
        <w:t xml:space="preserve">doubled </w:t>
      </w:r>
      <w:r w:rsidR="00874828" w:rsidRPr="00247A54">
        <w:rPr>
          <w:rFonts w:ascii="Times New Roman" w:hAnsi="Times New Roman" w:cs="Times New Roman"/>
        </w:rPr>
        <w:t>between 20</w:t>
      </w:r>
      <w:r w:rsidR="006A65E8" w:rsidRPr="00247A54">
        <w:rPr>
          <w:rFonts w:ascii="Times New Roman" w:hAnsi="Times New Roman" w:cs="Times New Roman"/>
        </w:rPr>
        <w:t>11</w:t>
      </w:r>
      <w:r w:rsidR="00874828" w:rsidRPr="00247A54">
        <w:rPr>
          <w:rFonts w:ascii="Times New Roman" w:hAnsi="Times New Roman" w:cs="Times New Roman"/>
        </w:rPr>
        <w:t xml:space="preserve"> and 2015 and </w:t>
      </w:r>
      <w:r w:rsidR="006A65E8" w:rsidRPr="00247A54">
        <w:rPr>
          <w:rFonts w:ascii="Times New Roman" w:hAnsi="Times New Roman" w:cs="Times New Roman"/>
        </w:rPr>
        <w:t xml:space="preserve">the stock of </w:t>
      </w:r>
      <w:r w:rsidR="00874828" w:rsidRPr="00247A54">
        <w:rPr>
          <w:rFonts w:ascii="Times New Roman" w:hAnsi="Times New Roman" w:cs="Times New Roman"/>
        </w:rPr>
        <w:t xml:space="preserve">venture capital investment grew by </w:t>
      </w:r>
      <w:r w:rsidR="006A65E8" w:rsidRPr="00247A54">
        <w:rPr>
          <w:rFonts w:ascii="Times New Roman" w:hAnsi="Times New Roman" w:cs="Times New Roman"/>
        </w:rPr>
        <w:t>300 perc</w:t>
      </w:r>
      <w:r w:rsidR="00D06623" w:rsidRPr="00247A54">
        <w:rPr>
          <w:rFonts w:ascii="Times New Roman" w:hAnsi="Times New Roman" w:cs="Times New Roman"/>
        </w:rPr>
        <w:t xml:space="preserve">ent from </w:t>
      </w:r>
      <w:r w:rsidR="00946B18">
        <w:rPr>
          <w:rFonts w:ascii="Times New Roman" w:hAnsi="Times New Roman" w:cs="Times New Roman"/>
        </w:rPr>
        <w:t>$</w:t>
      </w:r>
      <w:r w:rsidR="00D06623" w:rsidRPr="00247A54">
        <w:rPr>
          <w:rFonts w:ascii="Times New Roman" w:hAnsi="Times New Roman" w:cs="Times New Roman"/>
        </w:rPr>
        <w:t xml:space="preserve">4.3 billion in 2010 to </w:t>
      </w:r>
      <w:r w:rsidR="00946B18">
        <w:rPr>
          <w:rFonts w:ascii="Times New Roman" w:hAnsi="Times New Roman" w:cs="Times New Roman"/>
        </w:rPr>
        <w:t>$</w:t>
      </w:r>
      <w:r w:rsidR="006A65E8" w:rsidRPr="00247A54">
        <w:rPr>
          <w:rFonts w:ascii="Times New Roman" w:hAnsi="Times New Roman" w:cs="Times New Roman"/>
        </w:rPr>
        <w:t xml:space="preserve">14.1 billion </w:t>
      </w:r>
      <w:r w:rsidR="00D06623" w:rsidRPr="00247A54">
        <w:rPr>
          <w:rFonts w:ascii="Times New Roman" w:hAnsi="Times New Roman" w:cs="Times New Roman"/>
        </w:rPr>
        <w:t>in 2015</w:t>
      </w:r>
      <w:r w:rsidR="00874828" w:rsidRPr="00247A54">
        <w:rPr>
          <w:rFonts w:ascii="Times New Roman" w:hAnsi="Times New Roman" w:cs="Times New Roman"/>
        </w:rPr>
        <w:t xml:space="preserve">. </w:t>
      </w:r>
    </w:p>
    <w:p w14:paraId="41A87FB0" w14:textId="09D01EC0" w:rsidR="00260F83" w:rsidRPr="00247A54" w:rsidRDefault="00260F83" w:rsidP="00F6486D">
      <w:pPr>
        <w:spacing w:line="240" w:lineRule="auto"/>
        <w:rPr>
          <w:rFonts w:ascii="Times New Roman" w:hAnsi="Times New Roman" w:cs="Times New Roman"/>
        </w:rPr>
      </w:pPr>
      <w:r w:rsidRPr="00247A54">
        <w:rPr>
          <w:rFonts w:ascii="Times New Roman" w:hAnsi="Times New Roman" w:cs="Times New Roman"/>
        </w:rPr>
        <w:t xml:space="preserve">Emerging gateways still </w:t>
      </w:r>
      <w:r w:rsidR="00CE67C2" w:rsidRPr="00247A54">
        <w:rPr>
          <w:rFonts w:ascii="Times New Roman" w:hAnsi="Times New Roman" w:cs="Times New Roman"/>
        </w:rPr>
        <w:t xml:space="preserve">function primarily as </w:t>
      </w:r>
      <w:r w:rsidRPr="00247A54">
        <w:rPr>
          <w:rFonts w:ascii="Times New Roman" w:hAnsi="Times New Roman" w:cs="Times New Roman"/>
        </w:rPr>
        <w:t xml:space="preserve">national </w:t>
      </w:r>
      <w:r w:rsidR="00CE67C2" w:rsidRPr="00247A54">
        <w:rPr>
          <w:rFonts w:ascii="Times New Roman" w:hAnsi="Times New Roman" w:cs="Times New Roman"/>
        </w:rPr>
        <w:t>hubs for transport, businesses and services</w:t>
      </w:r>
      <w:r w:rsidR="00946B18">
        <w:rPr>
          <w:rFonts w:ascii="Times New Roman" w:hAnsi="Times New Roman" w:cs="Times New Roman"/>
        </w:rPr>
        <w:t>, their relevance stemming from their connections to billions of emerging market residents</w:t>
      </w:r>
      <w:r w:rsidR="00270B34" w:rsidRPr="00247A54">
        <w:rPr>
          <w:rFonts w:ascii="Times New Roman" w:hAnsi="Times New Roman" w:cs="Times New Roman"/>
        </w:rPr>
        <w:t>. However</w:t>
      </w:r>
      <w:r w:rsidR="00946B18">
        <w:rPr>
          <w:rFonts w:ascii="Times New Roman" w:hAnsi="Times New Roman" w:cs="Times New Roman"/>
        </w:rPr>
        <w:t>,</w:t>
      </w:r>
      <w:r w:rsidR="00270B34" w:rsidRPr="00247A54">
        <w:rPr>
          <w:rFonts w:ascii="Times New Roman" w:hAnsi="Times New Roman" w:cs="Times New Roman"/>
        </w:rPr>
        <w:t xml:space="preserve"> to complete </w:t>
      </w:r>
      <w:r w:rsidR="00D06623" w:rsidRPr="00247A54">
        <w:rPr>
          <w:rFonts w:ascii="Times New Roman" w:hAnsi="Times New Roman" w:cs="Times New Roman"/>
        </w:rPr>
        <w:t>with other metros that serve as truly global hub</w:t>
      </w:r>
      <w:r w:rsidR="00946B18">
        <w:rPr>
          <w:rFonts w:ascii="Times New Roman" w:hAnsi="Times New Roman" w:cs="Times New Roman"/>
        </w:rPr>
        <w:t>s</w:t>
      </w:r>
      <w:r w:rsidR="00D06623" w:rsidRPr="00247A54">
        <w:rPr>
          <w:rFonts w:ascii="Times New Roman" w:hAnsi="Times New Roman" w:cs="Times New Roman"/>
        </w:rPr>
        <w:t xml:space="preserve"> of services</w:t>
      </w:r>
      <w:r w:rsidR="00946B18">
        <w:rPr>
          <w:rFonts w:ascii="Times New Roman" w:hAnsi="Times New Roman" w:cs="Times New Roman"/>
        </w:rPr>
        <w:t>,</w:t>
      </w:r>
      <w:r w:rsidR="00D06623" w:rsidRPr="00247A54">
        <w:rPr>
          <w:rFonts w:ascii="Times New Roman" w:hAnsi="Times New Roman" w:cs="Times New Roman"/>
        </w:rPr>
        <w:t xml:space="preserve"> several challenges need to be addressed. These</w:t>
      </w:r>
      <w:r w:rsidR="00CE67C2" w:rsidRPr="00247A54">
        <w:rPr>
          <w:rFonts w:ascii="Times New Roman" w:hAnsi="Times New Roman" w:cs="Times New Roman"/>
        </w:rPr>
        <w:t xml:space="preserve"> urban centers agglomerate innovation and research assets, yet they have not </w:t>
      </w:r>
      <w:r w:rsidR="00946B18">
        <w:rPr>
          <w:rFonts w:ascii="Times New Roman" w:hAnsi="Times New Roman" w:cs="Times New Roman"/>
        </w:rPr>
        <w:t>translated those advantages into advanced industrial specializations</w:t>
      </w:r>
      <w:r w:rsidR="00CE67C2" w:rsidRPr="00247A54">
        <w:rPr>
          <w:rFonts w:ascii="Times New Roman" w:hAnsi="Times New Roman" w:cs="Times New Roman"/>
        </w:rPr>
        <w:t xml:space="preserve">. </w:t>
      </w:r>
      <w:r w:rsidR="00946B18">
        <w:rPr>
          <w:rFonts w:ascii="Times New Roman" w:hAnsi="Times New Roman" w:cs="Times New Roman"/>
        </w:rPr>
        <w:t>They produce 50 percent fewer patents per capita than their Asian Anchor peers, and only 7</w:t>
      </w:r>
      <w:r w:rsidR="00E9307E" w:rsidRPr="00247A54">
        <w:rPr>
          <w:rFonts w:ascii="Times New Roman" w:hAnsi="Times New Roman" w:cs="Times New Roman"/>
        </w:rPr>
        <w:t xml:space="preserve"> percent of </w:t>
      </w:r>
      <w:r w:rsidR="00946B18">
        <w:rPr>
          <w:rFonts w:ascii="Times New Roman" w:hAnsi="Times New Roman" w:cs="Times New Roman"/>
        </w:rPr>
        <w:t>the scientific</w:t>
      </w:r>
      <w:r w:rsidR="00E9307E" w:rsidRPr="00247A54">
        <w:rPr>
          <w:rFonts w:ascii="Times New Roman" w:hAnsi="Times New Roman" w:cs="Times New Roman"/>
        </w:rPr>
        <w:t xml:space="preserve"> articles </w:t>
      </w:r>
      <w:r w:rsidR="00946B18">
        <w:rPr>
          <w:rFonts w:ascii="Times New Roman" w:hAnsi="Times New Roman" w:cs="Times New Roman"/>
        </w:rPr>
        <w:t>published in their universities are referenced in the most-cited scientific journals</w:t>
      </w:r>
      <w:r w:rsidR="00E9307E" w:rsidRPr="00247A54">
        <w:rPr>
          <w:rFonts w:ascii="Times New Roman" w:hAnsi="Times New Roman" w:cs="Times New Roman"/>
        </w:rPr>
        <w:t xml:space="preserve">. </w:t>
      </w:r>
      <w:r w:rsidR="00946B18">
        <w:rPr>
          <w:rFonts w:ascii="Times New Roman" w:hAnsi="Times New Roman" w:cs="Times New Roman"/>
        </w:rPr>
        <w:t>Catch-up growth allowed these metro economies to reach middle-income status, but advancing incomes further will require a targeted focus on boosting their knowledge economies.</w:t>
      </w:r>
      <w:r w:rsidR="00E9307E" w:rsidRPr="00247A54">
        <w:rPr>
          <w:rFonts w:ascii="Times New Roman" w:hAnsi="Times New Roman" w:cs="Times New Roman"/>
        </w:rPr>
        <w:t xml:space="preserve"> </w:t>
      </w:r>
    </w:p>
    <w:p w14:paraId="7E6698B6" w14:textId="403D30BF" w:rsidR="00771EE3" w:rsidRPr="00247A54" w:rsidRDefault="00A8624E" w:rsidP="00F6486D">
      <w:pPr>
        <w:spacing w:line="240" w:lineRule="auto"/>
        <w:rPr>
          <w:rFonts w:ascii="Times New Roman" w:hAnsi="Times New Roman" w:cs="Times New Roman"/>
          <w:b/>
        </w:rPr>
      </w:pPr>
      <w:r w:rsidRPr="00247A54">
        <w:rPr>
          <w:rFonts w:ascii="Times New Roman" w:hAnsi="Times New Roman" w:cs="Times New Roman"/>
          <w:b/>
        </w:rPr>
        <w:t>Factory China</w:t>
      </w:r>
    </w:p>
    <w:p w14:paraId="31F28333" w14:textId="24A10DEA" w:rsidR="00EE008B" w:rsidRPr="00247A54" w:rsidRDefault="00146350" w:rsidP="00F6486D">
      <w:pPr>
        <w:spacing w:line="240" w:lineRule="auto"/>
        <w:rPr>
          <w:rFonts w:ascii="Times New Roman" w:hAnsi="Times New Roman" w:cs="Times New Roman"/>
        </w:rPr>
      </w:pPr>
      <w:r w:rsidRPr="00247A54">
        <w:rPr>
          <w:rFonts w:ascii="Times New Roman" w:hAnsi="Times New Roman" w:cs="Times New Roman"/>
        </w:rPr>
        <w:t xml:space="preserve">The </w:t>
      </w:r>
      <w:r w:rsidR="00A8624E" w:rsidRPr="00247A54">
        <w:rPr>
          <w:rFonts w:ascii="Times New Roman" w:hAnsi="Times New Roman" w:cs="Times New Roman"/>
          <w:b/>
        </w:rPr>
        <w:t>Factory China</w:t>
      </w:r>
      <w:r w:rsidRPr="00247A54">
        <w:rPr>
          <w:rFonts w:ascii="Times New Roman" w:hAnsi="Times New Roman" w:cs="Times New Roman"/>
          <w:b/>
        </w:rPr>
        <w:t xml:space="preserve"> </w:t>
      </w:r>
      <w:r w:rsidRPr="00247A54">
        <w:rPr>
          <w:rFonts w:ascii="Times New Roman" w:hAnsi="Times New Roman" w:cs="Times New Roman"/>
        </w:rPr>
        <w:t>cluster is comprised of</w:t>
      </w:r>
      <w:r w:rsidR="00F6486D" w:rsidRPr="00247A54">
        <w:rPr>
          <w:rFonts w:ascii="Times New Roman" w:hAnsi="Times New Roman" w:cs="Times New Roman"/>
        </w:rPr>
        <w:t xml:space="preserve"> Chinese manufacturing hubs. The 22 cities in this group are a good representation of the geographic diversity of </w:t>
      </w:r>
      <w:r w:rsidR="00EE008B" w:rsidRPr="00247A54">
        <w:rPr>
          <w:rFonts w:ascii="Times New Roman" w:hAnsi="Times New Roman" w:cs="Times New Roman"/>
        </w:rPr>
        <w:t xml:space="preserve">China’s industrial revolution. </w:t>
      </w:r>
      <w:r w:rsidR="00A8624E" w:rsidRPr="00247A54">
        <w:rPr>
          <w:rFonts w:ascii="Times New Roman" w:hAnsi="Times New Roman" w:cs="Times New Roman"/>
        </w:rPr>
        <w:t>Factory China</w:t>
      </w:r>
      <w:r w:rsidR="00EE008B" w:rsidRPr="00247A54">
        <w:rPr>
          <w:rFonts w:ascii="Times New Roman" w:hAnsi="Times New Roman" w:cs="Times New Roman"/>
        </w:rPr>
        <w:t xml:space="preserve"> includes metros on China’s</w:t>
      </w:r>
      <w:r w:rsidR="00F6486D" w:rsidRPr="00247A54">
        <w:rPr>
          <w:rFonts w:ascii="Times New Roman" w:hAnsi="Times New Roman" w:cs="Times New Roman"/>
        </w:rPr>
        <w:t xml:space="preserve"> east coast (Hefei and Nantong), </w:t>
      </w:r>
      <w:r w:rsidR="00EE008B" w:rsidRPr="00247A54">
        <w:rPr>
          <w:rFonts w:ascii="Times New Roman" w:hAnsi="Times New Roman" w:cs="Times New Roman"/>
        </w:rPr>
        <w:t>inland regions</w:t>
      </w:r>
      <w:r w:rsidR="00F6486D" w:rsidRPr="00247A54">
        <w:rPr>
          <w:rFonts w:ascii="Times New Roman" w:hAnsi="Times New Roman" w:cs="Times New Roman"/>
        </w:rPr>
        <w:t xml:space="preserve"> (Chengdu and Zibo), and the Pearl River Delta (Foshan and Dongguan). </w:t>
      </w:r>
    </w:p>
    <w:p w14:paraId="64065C41" w14:textId="70E6AEB2" w:rsidR="00C408BE" w:rsidRPr="00247A54" w:rsidRDefault="00C408BE" w:rsidP="00C408BE">
      <w:pPr>
        <w:spacing w:line="240" w:lineRule="auto"/>
        <w:rPr>
          <w:rFonts w:ascii="Times New Roman" w:hAnsi="Times New Roman" w:cs="Times New Roman"/>
          <w:b/>
        </w:rPr>
      </w:pPr>
      <w:r w:rsidRPr="00247A54">
        <w:rPr>
          <w:rFonts w:ascii="Times New Roman" w:hAnsi="Times New Roman" w:cs="Times New Roman"/>
          <w:b/>
        </w:rPr>
        <w:t>Map 4. Factory China</w:t>
      </w:r>
    </w:p>
    <w:p w14:paraId="5CC8E21E" w14:textId="1C728E8B" w:rsidR="00C408BE" w:rsidRPr="00247A54" w:rsidRDefault="00CE40B8" w:rsidP="00CE40B8">
      <w:pPr>
        <w:spacing w:line="240" w:lineRule="auto"/>
        <w:jc w:val="center"/>
        <w:rPr>
          <w:rFonts w:ascii="Times New Roman" w:hAnsi="Times New Roman" w:cs="Times New Roman"/>
          <w:b/>
        </w:rPr>
      </w:pPr>
      <w:r w:rsidRPr="00247A54">
        <w:rPr>
          <w:rFonts w:ascii="Times New Roman" w:hAnsi="Times New Roman" w:cs="Times New Roman"/>
          <w:noProof/>
          <w:lang w:eastAsia="en-US"/>
        </w:rPr>
        <w:drawing>
          <wp:inline distT="0" distB="0" distL="0" distR="0" wp14:anchorId="71D33738" wp14:editId="048B409A">
            <wp:extent cx="5449824" cy="2359152"/>
            <wp:effectExtent l="0" t="0" r="0"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2" cstate="print">
                      <a:extLst>
                        <a:ext uri="{28A0092B-C50C-407E-A947-70E740481C1C}">
                          <a14:useLocalDpi xmlns:a14="http://schemas.microsoft.com/office/drawing/2010/main" val="0"/>
                        </a:ext>
                      </a:extLst>
                    </a:blip>
                    <a:srcRect b="43872"/>
                    <a:stretch/>
                  </pic:blipFill>
                  <pic:spPr>
                    <a:xfrm>
                      <a:off x="0" y="0"/>
                      <a:ext cx="5449824" cy="2359152"/>
                    </a:xfrm>
                    <a:prstGeom prst="rect">
                      <a:avLst/>
                    </a:prstGeom>
                    <a:ln>
                      <a:noFill/>
                    </a:ln>
                  </pic:spPr>
                </pic:pic>
              </a:graphicData>
            </a:graphic>
          </wp:inline>
        </w:drawing>
      </w:r>
    </w:p>
    <w:p w14:paraId="67A8E3F9" w14:textId="77777777" w:rsidR="00F334E8" w:rsidRDefault="00F334E8" w:rsidP="00C408BE">
      <w:pPr>
        <w:spacing w:line="240" w:lineRule="auto"/>
        <w:rPr>
          <w:rFonts w:ascii="Times New Roman" w:hAnsi="Times New Roman" w:cs="Times New Roman"/>
          <w:b/>
        </w:rPr>
      </w:pPr>
    </w:p>
    <w:p w14:paraId="4E30E39B" w14:textId="77777777" w:rsidR="00F334E8" w:rsidRDefault="00F334E8" w:rsidP="00C408BE">
      <w:pPr>
        <w:spacing w:line="240" w:lineRule="auto"/>
        <w:rPr>
          <w:rFonts w:ascii="Times New Roman" w:hAnsi="Times New Roman" w:cs="Times New Roman"/>
          <w:b/>
        </w:rPr>
      </w:pPr>
    </w:p>
    <w:p w14:paraId="53247F69" w14:textId="77777777" w:rsidR="00F334E8" w:rsidRDefault="00F334E8" w:rsidP="00C408BE">
      <w:pPr>
        <w:spacing w:line="240" w:lineRule="auto"/>
        <w:rPr>
          <w:rFonts w:ascii="Times New Roman" w:hAnsi="Times New Roman" w:cs="Times New Roman"/>
          <w:b/>
        </w:rPr>
      </w:pPr>
    </w:p>
    <w:p w14:paraId="11E1C6B6" w14:textId="77777777" w:rsidR="00F334E8" w:rsidRDefault="00F334E8" w:rsidP="00C408BE">
      <w:pPr>
        <w:spacing w:line="240" w:lineRule="auto"/>
        <w:rPr>
          <w:rFonts w:ascii="Times New Roman" w:hAnsi="Times New Roman" w:cs="Times New Roman"/>
          <w:b/>
        </w:rPr>
      </w:pPr>
    </w:p>
    <w:p w14:paraId="488D1C87" w14:textId="77777777" w:rsidR="00F334E8" w:rsidRDefault="00F334E8" w:rsidP="00C408BE">
      <w:pPr>
        <w:spacing w:line="240" w:lineRule="auto"/>
        <w:rPr>
          <w:rFonts w:ascii="Times New Roman" w:hAnsi="Times New Roman" w:cs="Times New Roman"/>
          <w:b/>
        </w:rPr>
      </w:pPr>
    </w:p>
    <w:p w14:paraId="226133C7" w14:textId="77777777" w:rsidR="00F334E8" w:rsidRDefault="00F334E8" w:rsidP="00C408BE">
      <w:pPr>
        <w:spacing w:line="240" w:lineRule="auto"/>
        <w:rPr>
          <w:rFonts w:ascii="Times New Roman" w:hAnsi="Times New Roman" w:cs="Times New Roman"/>
          <w:b/>
        </w:rPr>
      </w:pPr>
    </w:p>
    <w:p w14:paraId="630E18F4" w14:textId="3BFBF0AB" w:rsidR="00C408BE" w:rsidRPr="00247A54" w:rsidRDefault="00C408BE" w:rsidP="00C408BE">
      <w:pPr>
        <w:spacing w:line="240" w:lineRule="auto"/>
        <w:rPr>
          <w:rFonts w:ascii="Times New Roman" w:hAnsi="Times New Roman" w:cs="Times New Roman"/>
          <w:b/>
        </w:rPr>
      </w:pPr>
      <w:r w:rsidRPr="00247A54">
        <w:rPr>
          <w:rFonts w:ascii="Times New Roman" w:hAnsi="Times New Roman" w:cs="Times New Roman"/>
          <w:b/>
        </w:rPr>
        <w:lastRenderedPageBreak/>
        <w:t>Figure 10. Factory China Indicators</w:t>
      </w:r>
    </w:p>
    <w:p w14:paraId="519F8E7E" w14:textId="4AF789E6" w:rsidR="00C408BE" w:rsidRPr="00247A54" w:rsidRDefault="00CE40B8" w:rsidP="00CE40B8">
      <w:pPr>
        <w:spacing w:line="240" w:lineRule="auto"/>
        <w:jc w:val="center"/>
        <w:rPr>
          <w:rFonts w:ascii="Times New Roman" w:hAnsi="Times New Roman" w:cs="Times New Roman"/>
        </w:rPr>
      </w:pPr>
      <w:r w:rsidRPr="00247A54">
        <w:rPr>
          <w:rFonts w:ascii="Times New Roman" w:hAnsi="Times New Roman" w:cs="Times New Roman"/>
          <w:noProof/>
          <w:lang w:eastAsia="en-US"/>
        </w:rPr>
        <w:drawing>
          <wp:inline distT="0" distB="0" distL="0" distR="0" wp14:anchorId="157218DF" wp14:editId="06A5A0E1">
            <wp:extent cx="5449824" cy="2606040"/>
            <wp:effectExtent l="0" t="0" r="0" b="381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3"/>
                    <a:stretch>
                      <a:fillRect/>
                    </a:stretch>
                  </pic:blipFill>
                  <pic:spPr>
                    <a:xfrm>
                      <a:off x="0" y="0"/>
                      <a:ext cx="5449824" cy="2606040"/>
                    </a:xfrm>
                    <a:prstGeom prst="rect">
                      <a:avLst/>
                    </a:prstGeom>
                  </pic:spPr>
                </pic:pic>
              </a:graphicData>
            </a:graphic>
          </wp:inline>
        </w:drawing>
      </w:r>
    </w:p>
    <w:p w14:paraId="24902B80" w14:textId="4E6CA55D" w:rsidR="006552BF" w:rsidRPr="00247A54" w:rsidRDefault="00A8624E" w:rsidP="006552BF">
      <w:pPr>
        <w:spacing w:line="240" w:lineRule="auto"/>
        <w:rPr>
          <w:rFonts w:ascii="Times New Roman" w:hAnsi="Times New Roman" w:cs="Times New Roman"/>
        </w:rPr>
      </w:pPr>
      <w:r w:rsidRPr="00247A54">
        <w:rPr>
          <w:rFonts w:ascii="Times New Roman" w:hAnsi="Times New Roman" w:cs="Times New Roman"/>
        </w:rPr>
        <w:t>Factory China</w:t>
      </w:r>
      <w:r w:rsidR="00EE008B" w:rsidRPr="00247A54">
        <w:rPr>
          <w:rFonts w:ascii="Times New Roman" w:hAnsi="Times New Roman" w:cs="Times New Roman"/>
        </w:rPr>
        <w:t xml:space="preserve"> </w:t>
      </w:r>
      <w:r w:rsidR="00C855AF" w:rsidRPr="00247A54">
        <w:rPr>
          <w:rFonts w:ascii="Times New Roman" w:hAnsi="Times New Roman" w:cs="Times New Roman"/>
        </w:rPr>
        <w:t xml:space="preserve">comprises China’s second and third-tier population centers that are growing incredibly quickly. </w:t>
      </w:r>
      <w:r w:rsidR="006552BF" w:rsidRPr="00247A54">
        <w:rPr>
          <w:rFonts w:ascii="Times New Roman" w:hAnsi="Times New Roman" w:cs="Times New Roman"/>
        </w:rPr>
        <w:t xml:space="preserve">The typical city in this group has an average population of 8 million and a real GDP of $96 billion. Output and employment have grown in these metros by an outstanding 12.6 and 4.7 percent annually between 2000 and 2015, the fastest pace among our seven clusters. </w:t>
      </w:r>
      <w:r w:rsidR="00146350" w:rsidRPr="00247A54">
        <w:rPr>
          <w:rFonts w:ascii="Times New Roman" w:hAnsi="Times New Roman" w:cs="Times New Roman"/>
        </w:rPr>
        <w:t xml:space="preserve">GDP per capita has expanded fivefold since 2000, </w:t>
      </w:r>
      <w:r w:rsidR="00213463" w:rsidRPr="00247A54">
        <w:rPr>
          <w:rFonts w:ascii="Times New Roman" w:hAnsi="Times New Roman" w:cs="Times New Roman"/>
        </w:rPr>
        <w:t>from</w:t>
      </w:r>
      <w:r w:rsidR="00146350" w:rsidRPr="00247A54">
        <w:rPr>
          <w:rFonts w:ascii="Times New Roman" w:hAnsi="Times New Roman" w:cs="Times New Roman"/>
        </w:rPr>
        <w:t xml:space="preserve"> $2,500 to $12,000, rooting these metros firmly in the global middle class. </w:t>
      </w:r>
    </w:p>
    <w:p w14:paraId="377FF7F6" w14:textId="13EEB834" w:rsidR="00040831" w:rsidRPr="00247A54" w:rsidRDefault="00CE40B8" w:rsidP="00F6486D">
      <w:pPr>
        <w:spacing w:line="240" w:lineRule="auto"/>
        <w:rPr>
          <w:rFonts w:ascii="Times New Roman" w:hAnsi="Times New Roman" w:cs="Times New Roman"/>
          <w:b/>
        </w:rPr>
      </w:pPr>
      <w:r w:rsidRPr="00247A54">
        <w:rPr>
          <w:rFonts w:ascii="Times New Roman" w:hAnsi="Times New Roman" w:cs="Times New Roman"/>
          <w:b/>
        </w:rPr>
        <w:t>Map 5</w:t>
      </w:r>
      <w:r w:rsidR="00040831" w:rsidRPr="00247A54">
        <w:rPr>
          <w:rFonts w:ascii="Times New Roman" w:hAnsi="Times New Roman" w:cs="Times New Roman"/>
          <w:b/>
        </w:rPr>
        <w:t xml:space="preserve">. </w:t>
      </w:r>
      <w:r w:rsidR="00A8624E" w:rsidRPr="00247A54">
        <w:rPr>
          <w:rFonts w:ascii="Times New Roman" w:hAnsi="Times New Roman" w:cs="Times New Roman"/>
          <w:b/>
        </w:rPr>
        <w:t>Factory China</w:t>
      </w:r>
      <w:r w:rsidR="00040831" w:rsidRPr="00247A54">
        <w:rPr>
          <w:rFonts w:ascii="Times New Roman" w:hAnsi="Times New Roman" w:cs="Times New Roman"/>
          <w:b/>
        </w:rPr>
        <w:t xml:space="preserve"> </w:t>
      </w:r>
      <w:r w:rsidR="00146350" w:rsidRPr="00247A54">
        <w:rPr>
          <w:rFonts w:ascii="Times New Roman" w:hAnsi="Times New Roman" w:cs="Times New Roman"/>
          <w:b/>
        </w:rPr>
        <w:t>M</w:t>
      </w:r>
      <w:r w:rsidR="00040831" w:rsidRPr="00247A54">
        <w:rPr>
          <w:rFonts w:ascii="Times New Roman" w:hAnsi="Times New Roman" w:cs="Times New Roman"/>
          <w:b/>
        </w:rPr>
        <w:t>etropolitan Areas</w:t>
      </w:r>
      <w:r w:rsidRPr="00247A54">
        <w:rPr>
          <w:rFonts w:ascii="Times New Roman" w:hAnsi="Times New Roman" w:cs="Times New Roman"/>
          <w:b/>
        </w:rPr>
        <w:t xml:space="preserve"> Close-up</w:t>
      </w:r>
    </w:p>
    <w:p w14:paraId="55C4D18A" w14:textId="58C2F590" w:rsidR="00CE40B8" w:rsidRPr="00247A54" w:rsidRDefault="00CE40B8" w:rsidP="00CE40B8">
      <w:pPr>
        <w:spacing w:line="240" w:lineRule="auto"/>
        <w:jc w:val="center"/>
        <w:rPr>
          <w:rFonts w:ascii="Times New Roman" w:hAnsi="Times New Roman" w:cs="Times New Roman"/>
        </w:rPr>
      </w:pPr>
      <w:r w:rsidRPr="00247A54">
        <w:rPr>
          <w:rFonts w:ascii="Times New Roman" w:hAnsi="Times New Roman" w:cs="Times New Roman"/>
          <w:noProof/>
          <w:lang w:eastAsia="en-US"/>
        </w:rPr>
        <mc:AlternateContent>
          <mc:Choice Requires="wpg">
            <w:drawing>
              <wp:anchor distT="0" distB="0" distL="114300" distR="114300" simplePos="0" relativeHeight="251665408" behindDoc="0" locked="0" layoutInCell="1" allowOverlap="1" wp14:anchorId="4A538747" wp14:editId="69C2EA2B">
                <wp:simplePos x="0" y="0"/>
                <wp:positionH relativeFrom="column">
                  <wp:posOffset>4162425</wp:posOffset>
                </wp:positionH>
                <wp:positionV relativeFrom="paragraph">
                  <wp:posOffset>1983740</wp:posOffset>
                </wp:positionV>
                <wp:extent cx="1885950" cy="1137920"/>
                <wp:effectExtent l="0" t="0" r="0" b="24130"/>
                <wp:wrapNone/>
                <wp:docPr id="289" name="Group 289"/>
                <wp:cNvGraphicFramePr/>
                <a:graphic xmlns:a="http://schemas.openxmlformats.org/drawingml/2006/main">
                  <a:graphicData uri="http://schemas.microsoft.com/office/word/2010/wordprocessingGroup">
                    <wpg:wgp>
                      <wpg:cNvGrpSpPr/>
                      <wpg:grpSpPr>
                        <a:xfrm>
                          <a:off x="0" y="0"/>
                          <a:ext cx="1885950" cy="1137920"/>
                          <a:chOff x="0" y="0"/>
                          <a:chExt cx="1885950" cy="1137920"/>
                        </a:xfrm>
                      </wpg:grpSpPr>
                      <pic:pic xmlns:pic="http://schemas.openxmlformats.org/drawingml/2006/picture">
                        <pic:nvPicPr>
                          <pic:cNvPr id="6" name="Picture 6"/>
                          <pic:cNvPicPr>
                            <a:picLocks/>
                          </pic:cNvPicPr>
                        </pic:nvPicPr>
                        <pic:blipFill>
                          <a:blip r:embed="rId24" cstate="print">
                            <a:extLst>
                              <a:ext uri="{28A0092B-C50C-407E-A947-70E740481C1C}">
                                <a14:useLocalDpi xmlns:a14="http://schemas.microsoft.com/office/drawing/2010/main" val="0"/>
                              </a:ext>
                            </a:extLst>
                          </a:blip>
                          <a:stretch>
                            <a:fillRect/>
                          </a:stretch>
                        </pic:blipFill>
                        <pic:spPr>
                          <a:xfrm>
                            <a:off x="666750" y="0"/>
                            <a:ext cx="1219200" cy="1137920"/>
                          </a:xfrm>
                          <a:prstGeom prst="rect">
                            <a:avLst/>
                          </a:prstGeom>
                        </pic:spPr>
                      </pic:pic>
                      <wps:wsp>
                        <wps:cNvPr id="31" name="Straight Connector 31"/>
                        <wps:cNvCnPr/>
                        <wps:spPr>
                          <a:xfrm>
                            <a:off x="0" y="57150"/>
                            <a:ext cx="666750" cy="107632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V="1">
                            <a:off x="0" y="0"/>
                            <a:ext cx="714375" cy="57150"/>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E6EF39B" id="Group 289" o:spid="_x0000_s1026" style="position:absolute;margin-left:327.75pt;margin-top:156.2pt;width:148.5pt;height:89.6pt;z-index:251665408" coordsize="18859,11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6667;width:12192;height:11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">
                  <v:imagedata r:id="rId26" o:title=""/>
                  <v:path arrowok="t"/>
                  <o:lock v:ext="edit" aspectratio="f"/>
                </v:shape>
                <v:line id="Straight Connector 31" o:spid="_x0000_s1028" style="position:absolute;visibility:visible;mso-wrap-style:square" from="0,571" to="6667,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" strokecolor="#d8d8d8 [2732]" strokeweight="1.5pt"/>
                <v:line id="Straight Connector 288" o:spid="_x0000_s1029" style="position:absolute;flip:y;visibility:visible;mso-wrap-style:square" from="0,0" to="7143,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" strokecolor="#d8d8d8 [2732]" strokeweight="1.5pt"/>
              </v:group>
            </w:pict>
          </mc:Fallback>
        </mc:AlternateContent>
      </w:r>
      <w:r w:rsidRPr="00247A54">
        <w:rPr>
          <w:rFonts w:ascii="Times New Roman" w:hAnsi="Times New Roman" w:cs="Times New Roman"/>
          <w:noProof/>
          <w:lang w:eastAsia="en-US"/>
        </w:rPr>
        <w:drawing>
          <wp:inline distT="0" distB="0" distL="0" distR="0" wp14:anchorId="101BC1FD" wp14:editId="3A5DA270">
            <wp:extent cx="3952875" cy="3369229"/>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ina-metros-gdp-4.png"/>
                    <pic:cNvPicPr/>
                  </pic:nvPicPr>
                  <pic:blipFill>
                    <a:blip r:embed="rId27">
                      <a:extLst>
                        <a:ext uri="{28A0092B-C50C-407E-A947-70E740481C1C}">
                          <a14:useLocalDpi xmlns:a14="http://schemas.microsoft.com/office/drawing/2010/main" val="0"/>
                        </a:ext>
                      </a:extLst>
                    </a:blip>
                    <a:stretch>
                      <a:fillRect/>
                    </a:stretch>
                  </pic:blipFill>
                  <pic:spPr>
                    <a:xfrm>
                      <a:off x="0" y="0"/>
                      <a:ext cx="3955627" cy="3371574"/>
                    </a:xfrm>
                    <a:prstGeom prst="rect">
                      <a:avLst/>
                    </a:prstGeom>
                  </pic:spPr>
                </pic:pic>
              </a:graphicData>
            </a:graphic>
          </wp:inline>
        </w:drawing>
      </w:r>
    </w:p>
    <w:p w14:paraId="3286F3E9" w14:textId="14B666BF" w:rsidR="00040831" w:rsidRPr="00247A54" w:rsidRDefault="00040831" w:rsidP="00CE40B8">
      <w:pPr>
        <w:spacing w:line="240" w:lineRule="auto"/>
        <w:jc w:val="center"/>
        <w:rPr>
          <w:rFonts w:ascii="Times New Roman" w:hAnsi="Times New Roman" w:cs="Times New Roman"/>
        </w:rPr>
      </w:pPr>
    </w:p>
    <w:p w14:paraId="44FF3713" w14:textId="17DF4E72" w:rsidR="00040831" w:rsidRPr="00247A54" w:rsidRDefault="00F6486D" w:rsidP="00F6486D">
      <w:pPr>
        <w:spacing w:line="240" w:lineRule="auto"/>
        <w:rPr>
          <w:rFonts w:ascii="Times New Roman" w:hAnsi="Times New Roman" w:cs="Times New Roman"/>
        </w:rPr>
      </w:pPr>
      <w:r w:rsidRPr="00247A54">
        <w:rPr>
          <w:rFonts w:ascii="Times New Roman" w:hAnsi="Times New Roman" w:cs="Times New Roman"/>
        </w:rPr>
        <w:lastRenderedPageBreak/>
        <w:t>The most salient feature this cluster is the</w:t>
      </w:r>
      <w:r w:rsidR="00146350" w:rsidRPr="00247A54">
        <w:rPr>
          <w:rFonts w:ascii="Times New Roman" w:hAnsi="Times New Roman" w:cs="Times New Roman"/>
        </w:rPr>
        <w:t>ir</w:t>
      </w:r>
      <w:r w:rsidRPr="00247A54">
        <w:rPr>
          <w:rFonts w:ascii="Times New Roman" w:hAnsi="Times New Roman" w:cs="Times New Roman"/>
        </w:rPr>
        <w:t xml:space="preserve"> </w:t>
      </w:r>
      <w:r w:rsidR="00146350" w:rsidRPr="00247A54">
        <w:rPr>
          <w:rFonts w:ascii="Times New Roman" w:hAnsi="Times New Roman" w:cs="Times New Roman"/>
        </w:rPr>
        <w:t xml:space="preserve">extreme reliance on manufacturing, which accounts for </w:t>
      </w:r>
      <w:r w:rsidR="00F334E8">
        <w:rPr>
          <w:rFonts w:ascii="Times New Roman" w:hAnsi="Times New Roman" w:cs="Times New Roman"/>
        </w:rPr>
        <w:t>nearly 40</w:t>
      </w:r>
      <w:r w:rsidRPr="00247A54">
        <w:rPr>
          <w:rFonts w:ascii="Times New Roman" w:hAnsi="Times New Roman" w:cs="Times New Roman"/>
        </w:rPr>
        <w:t xml:space="preserve"> percent of total output</w:t>
      </w:r>
      <w:r w:rsidR="00575597" w:rsidRPr="00247A54">
        <w:rPr>
          <w:rFonts w:ascii="Times New Roman" w:hAnsi="Times New Roman" w:cs="Times New Roman"/>
        </w:rPr>
        <w:t>,</w:t>
      </w:r>
      <w:r w:rsidR="00146350" w:rsidRPr="00247A54">
        <w:rPr>
          <w:rFonts w:ascii="Times New Roman" w:hAnsi="Times New Roman" w:cs="Times New Roman"/>
        </w:rPr>
        <w:t xml:space="preserve"> </w:t>
      </w:r>
      <w:r w:rsidRPr="00247A54">
        <w:rPr>
          <w:rFonts w:ascii="Times New Roman" w:hAnsi="Times New Roman" w:cs="Times New Roman"/>
        </w:rPr>
        <w:t>the highest of any cluster. In fact, cities in this cluster are more manufacturing</w:t>
      </w:r>
      <w:r w:rsidR="00146350" w:rsidRPr="00247A54">
        <w:rPr>
          <w:rFonts w:ascii="Times New Roman" w:hAnsi="Times New Roman" w:cs="Times New Roman"/>
        </w:rPr>
        <w:t>-</w:t>
      </w:r>
      <w:r w:rsidRPr="00247A54">
        <w:rPr>
          <w:rFonts w:ascii="Times New Roman" w:hAnsi="Times New Roman" w:cs="Times New Roman"/>
        </w:rPr>
        <w:t>intensive in 2015 than they were in 2000</w:t>
      </w:r>
      <w:r w:rsidR="00146350" w:rsidRPr="00247A54">
        <w:rPr>
          <w:rFonts w:ascii="Times New Roman" w:hAnsi="Times New Roman" w:cs="Times New Roman"/>
        </w:rPr>
        <w:t>,</w:t>
      </w:r>
      <w:r w:rsidRPr="00247A54">
        <w:rPr>
          <w:rFonts w:ascii="Times New Roman" w:hAnsi="Times New Roman" w:cs="Times New Roman"/>
        </w:rPr>
        <w:t xml:space="preserve"> when manufacturing accounted only for 30 percent of their GDP. </w:t>
      </w:r>
      <w:r w:rsidR="004739A5" w:rsidRPr="00247A54">
        <w:rPr>
          <w:rFonts w:ascii="Times New Roman" w:hAnsi="Times New Roman" w:cs="Times New Roman"/>
        </w:rPr>
        <w:t xml:space="preserve">With only 25 percent of national population, </w:t>
      </w:r>
      <w:r w:rsidR="00A8624E" w:rsidRPr="00247A54">
        <w:rPr>
          <w:rFonts w:ascii="Times New Roman" w:hAnsi="Times New Roman" w:cs="Times New Roman"/>
        </w:rPr>
        <w:t>Factory China</w:t>
      </w:r>
      <w:r w:rsidR="004739A5" w:rsidRPr="00247A54">
        <w:rPr>
          <w:rFonts w:ascii="Times New Roman" w:hAnsi="Times New Roman" w:cs="Times New Roman"/>
        </w:rPr>
        <w:t xml:space="preserve"> metros generate one-</w:t>
      </w:r>
      <w:r w:rsidRPr="00247A54">
        <w:rPr>
          <w:rFonts w:ascii="Times New Roman" w:hAnsi="Times New Roman" w:cs="Times New Roman"/>
        </w:rPr>
        <w:t xml:space="preserve">third of </w:t>
      </w:r>
      <w:r w:rsidR="004739A5" w:rsidRPr="00247A54">
        <w:rPr>
          <w:rFonts w:ascii="Times New Roman" w:hAnsi="Times New Roman" w:cs="Times New Roman"/>
        </w:rPr>
        <w:t xml:space="preserve">China’s </w:t>
      </w:r>
      <w:r w:rsidRPr="00247A54">
        <w:rPr>
          <w:rFonts w:ascii="Times New Roman" w:hAnsi="Times New Roman" w:cs="Times New Roman"/>
        </w:rPr>
        <w:t xml:space="preserve">total manufacturing </w:t>
      </w:r>
      <w:r w:rsidR="004739A5" w:rsidRPr="00247A54">
        <w:rPr>
          <w:rFonts w:ascii="Times New Roman" w:hAnsi="Times New Roman" w:cs="Times New Roman"/>
        </w:rPr>
        <w:t>value-added ($800 billion)</w:t>
      </w:r>
      <w:r w:rsidRPr="00247A54">
        <w:rPr>
          <w:rFonts w:ascii="Times New Roman" w:hAnsi="Times New Roman" w:cs="Times New Roman"/>
        </w:rPr>
        <w:t xml:space="preserve">. </w:t>
      </w:r>
    </w:p>
    <w:p w14:paraId="7D8D721F" w14:textId="1BDA6E18" w:rsidR="00040831" w:rsidRPr="00247A54" w:rsidRDefault="00040831" w:rsidP="00270B34">
      <w:pPr>
        <w:tabs>
          <w:tab w:val="left" w:pos="6770"/>
        </w:tabs>
        <w:spacing w:line="240" w:lineRule="auto"/>
        <w:rPr>
          <w:rFonts w:ascii="Times New Roman" w:hAnsi="Times New Roman" w:cs="Times New Roman"/>
          <w:b/>
        </w:rPr>
      </w:pPr>
      <w:r w:rsidRPr="00247A54">
        <w:rPr>
          <w:rFonts w:ascii="Times New Roman" w:hAnsi="Times New Roman" w:cs="Times New Roman"/>
          <w:b/>
        </w:rPr>
        <w:t xml:space="preserve">Figure </w:t>
      </w:r>
      <w:r w:rsidR="007E5D28" w:rsidRPr="00247A54">
        <w:rPr>
          <w:rFonts w:ascii="Times New Roman" w:hAnsi="Times New Roman" w:cs="Times New Roman"/>
          <w:b/>
        </w:rPr>
        <w:t>11</w:t>
      </w:r>
      <w:r w:rsidRPr="00247A54">
        <w:rPr>
          <w:rFonts w:ascii="Times New Roman" w:hAnsi="Times New Roman" w:cs="Times New Roman"/>
          <w:b/>
        </w:rPr>
        <w:t>. Manufacturing share of real GVA in 2015</w:t>
      </w:r>
    </w:p>
    <w:p w14:paraId="25BE5D65" w14:textId="7A8ADA2C" w:rsidR="007E5D28" w:rsidRPr="00247A54" w:rsidRDefault="007E5D28" w:rsidP="00270B34">
      <w:pPr>
        <w:tabs>
          <w:tab w:val="left" w:pos="6770"/>
        </w:tabs>
        <w:spacing w:line="240" w:lineRule="auto"/>
        <w:rPr>
          <w:rFonts w:ascii="Times New Roman" w:hAnsi="Times New Roman" w:cs="Times New Roman"/>
          <w:b/>
        </w:rPr>
      </w:pPr>
      <w:r w:rsidRPr="00247A54">
        <w:rPr>
          <w:rFonts w:ascii="Times New Roman" w:hAnsi="Times New Roman" w:cs="Times New Roman"/>
          <w:noProof/>
          <w:lang w:eastAsia="en-US"/>
        </w:rPr>
        <w:drawing>
          <wp:inline distT="0" distB="0" distL="0" distR="0" wp14:anchorId="3BE0C5FE" wp14:editId="55EFF4A4">
            <wp:extent cx="4572000" cy="2743200"/>
            <wp:effectExtent l="0" t="0" r="0" b="0"/>
            <wp:docPr id="290" name="Chart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B7FA740" w14:textId="32A246A1" w:rsidR="00AD77A8" w:rsidRPr="00247A54" w:rsidRDefault="00A8624E" w:rsidP="00282F30">
      <w:pPr>
        <w:spacing w:line="240" w:lineRule="auto"/>
        <w:rPr>
          <w:rFonts w:ascii="Times New Roman" w:hAnsi="Times New Roman" w:cs="Times New Roman"/>
        </w:rPr>
      </w:pPr>
      <w:r w:rsidRPr="00247A54">
        <w:rPr>
          <w:rFonts w:ascii="Times New Roman" w:hAnsi="Times New Roman" w:cs="Times New Roman"/>
        </w:rPr>
        <w:t>Factory China</w:t>
      </w:r>
      <w:r w:rsidR="004739A5" w:rsidRPr="00247A54">
        <w:rPr>
          <w:rFonts w:ascii="Times New Roman" w:hAnsi="Times New Roman" w:cs="Times New Roman"/>
        </w:rPr>
        <w:t xml:space="preserve"> metro areas</w:t>
      </w:r>
      <w:r w:rsidR="00F6486D" w:rsidRPr="00247A54">
        <w:rPr>
          <w:rFonts w:ascii="Times New Roman" w:hAnsi="Times New Roman" w:cs="Times New Roman"/>
        </w:rPr>
        <w:t xml:space="preserve"> </w:t>
      </w:r>
      <w:r w:rsidR="00AD77A8" w:rsidRPr="00247A54">
        <w:rPr>
          <w:rFonts w:ascii="Times New Roman" w:hAnsi="Times New Roman" w:cs="Times New Roman"/>
        </w:rPr>
        <w:t>plug into the global economy as nodes in international manufacturing supply chains, typically providing goods to wealthier consumer markets in advanced economies.</w:t>
      </w:r>
      <w:r w:rsidR="00262894" w:rsidRPr="00247A54">
        <w:rPr>
          <w:rFonts w:ascii="Times New Roman" w:hAnsi="Times New Roman" w:cs="Times New Roman"/>
        </w:rPr>
        <w:t xml:space="preserve"> Multinational corporations like Unilever (Hefei), </w:t>
      </w:r>
      <w:r w:rsidR="00F378DA" w:rsidRPr="00247A54">
        <w:rPr>
          <w:rFonts w:ascii="Times New Roman" w:hAnsi="Times New Roman" w:cs="Times New Roman"/>
        </w:rPr>
        <w:t xml:space="preserve">Goodyear (Dalian), </w:t>
      </w:r>
      <w:r w:rsidR="00262894" w:rsidRPr="00247A54">
        <w:rPr>
          <w:rFonts w:ascii="Times New Roman" w:hAnsi="Times New Roman" w:cs="Times New Roman"/>
        </w:rPr>
        <w:t>Samsung (</w:t>
      </w:r>
      <w:r w:rsidR="00A23E40" w:rsidRPr="00247A54">
        <w:rPr>
          <w:rFonts w:ascii="Times New Roman" w:hAnsi="Times New Roman" w:cs="Times New Roman"/>
        </w:rPr>
        <w:t>Dongguan</w:t>
      </w:r>
      <w:r w:rsidR="00262894" w:rsidRPr="00247A54">
        <w:rPr>
          <w:rFonts w:ascii="Times New Roman" w:hAnsi="Times New Roman" w:cs="Times New Roman"/>
        </w:rPr>
        <w:t xml:space="preserve">), </w:t>
      </w:r>
      <w:r w:rsidR="00D06623" w:rsidRPr="00247A54">
        <w:rPr>
          <w:rFonts w:ascii="Times New Roman" w:hAnsi="Times New Roman" w:cs="Times New Roman"/>
        </w:rPr>
        <w:t>DuPont (</w:t>
      </w:r>
      <w:r w:rsidR="00A23E40" w:rsidRPr="00247A54">
        <w:rPr>
          <w:rFonts w:ascii="Times New Roman" w:hAnsi="Times New Roman" w:cs="Times New Roman"/>
        </w:rPr>
        <w:t xml:space="preserve">Dongguan and Changshu), </w:t>
      </w:r>
      <w:r w:rsidR="00BC2C2F" w:rsidRPr="00247A54">
        <w:rPr>
          <w:rFonts w:ascii="Times New Roman" w:hAnsi="Times New Roman" w:cs="Times New Roman"/>
        </w:rPr>
        <w:t>Intel (Dalian), Pfizer (Dalian and Hangzhou)</w:t>
      </w:r>
      <w:r w:rsidR="00575597" w:rsidRPr="00247A54">
        <w:rPr>
          <w:rFonts w:ascii="Times New Roman" w:hAnsi="Times New Roman" w:cs="Times New Roman"/>
        </w:rPr>
        <w:t>,</w:t>
      </w:r>
      <w:r w:rsidR="00BC2C2F" w:rsidRPr="00247A54">
        <w:rPr>
          <w:rFonts w:ascii="Times New Roman" w:hAnsi="Times New Roman" w:cs="Times New Roman"/>
        </w:rPr>
        <w:t xml:space="preserve"> Dell (Chengdu)</w:t>
      </w:r>
      <w:r w:rsidR="00F378DA" w:rsidRPr="00247A54">
        <w:rPr>
          <w:rFonts w:ascii="Times New Roman" w:hAnsi="Times New Roman" w:cs="Times New Roman"/>
        </w:rPr>
        <w:t>,</w:t>
      </w:r>
      <w:r w:rsidR="00BC2C2F" w:rsidRPr="00247A54">
        <w:rPr>
          <w:rFonts w:ascii="Times New Roman" w:hAnsi="Times New Roman" w:cs="Times New Roman"/>
        </w:rPr>
        <w:t xml:space="preserve"> </w:t>
      </w:r>
      <w:r w:rsidR="00F334E8">
        <w:rPr>
          <w:rFonts w:ascii="Times New Roman" w:hAnsi="Times New Roman" w:cs="Times New Roman"/>
        </w:rPr>
        <w:t>anchor manufacturing operations in Factory China</w:t>
      </w:r>
      <w:r w:rsidR="00BC2C2F" w:rsidRPr="00247A54">
        <w:rPr>
          <w:rFonts w:ascii="Times New Roman" w:hAnsi="Times New Roman" w:cs="Times New Roman"/>
        </w:rPr>
        <w:t>.</w:t>
      </w:r>
      <w:r w:rsidR="00BC2C2F" w:rsidRPr="00247A54">
        <w:rPr>
          <w:rStyle w:val="EndnoteReference"/>
          <w:rFonts w:ascii="Times New Roman" w:hAnsi="Times New Roman" w:cs="Times New Roman"/>
        </w:rPr>
        <w:endnoteReference w:id="51"/>
      </w:r>
      <w:r w:rsidR="00262894" w:rsidRPr="00247A54">
        <w:rPr>
          <w:rFonts w:ascii="Times New Roman" w:hAnsi="Times New Roman" w:cs="Times New Roman"/>
        </w:rPr>
        <w:t xml:space="preserve"> </w:t>
      </w:r>
      <w:r w:rsidR="00F6486D" w:rsidRPr="00247A54">
        <w:rPr>
          <w:rFonts w:ascii="Times New Roman" w:hAnsi="Times New Roman" w:cs="Times New Roman"/>
        </w:rPr>
        <w:t xml:space="preserve">This specialization has </w:t>
      </w:r>
      <w:r w:rsidR="00AD77A8" w:rsidRPr="00247A54">
        <w:rPr>
          <w:rFonts w:ascii="Times New Roman" w:hAnsi="Times New Roman" w:cs="Times New Roman"/>
        </w:rPr>
        <w:t xml:space="preserve">proved </w:t>
      </w:r>
      <w:r w:rsidR="00F6486D" w:rsidRPr="00247A54">
        <w:rPr>
          <w:rFonts w:ascii="Times New Roman" w:hAnsi="Times New Roman" w:cs="Times New Roman"/>
        </w:rPr>
        <w:t xml:space="preserve">very effective in </w:t>
      </w:r>
      <w:r w:rsidR="00AD77A8" w:rsidRPr="00247A54">
        <w:rPr>
          <w:rFonts w:ascii="Times New Roman" w:hAnsi="Times New Roman" w:cs="Times New Roman"/>
        </w:rPr>
        <w:t>building wealth, and moving millions of Chinese households into the global middle class. But it is one-dimensional, and has come with significant environmental costs</w:t>
      </w:r>
      <w:r w:rsidR="00F6486D" w:rsidRPr="00247A54">
        <w:rPr>
          <w:rFonts w:ascii="Times New Roman" w:hAnsi="Times New Roman" w:cs="Times New Roman"/>
        </w:rPr>
        <w:t>.</w:t>
      </w:r>
      <w:r w:rsidR="00D06623" w:rsidRPr="00247A54">
        <w:rPr>
          <w:rFonts w:ascii="Times New Roman" w:hAnsi="Times New Roman" w:cs="Times New Roman"/>
        </w:rPr>
        <w:t xml:space="preserve"> </w:t>
      </w:r>
      <w:r w:rsidR="00575597" w:rsidRPr="00247A54">
        <w:rPr>
          <w:rFonts w:ascii="Times New Roman" w:hAnsi="Times New Roman" w:cs="Times New Roman"/>
        </w:rPr>
        <w:t>T</w:t>
      </w:r>
      <w:r w:rsidR="00D06623" w:rsidRPr="00247A54">
        <w:rPr>
          <w:rFonts w:ascii="Times New Roman" w:hAnsi="Times New Roman" w:cs="Times New Roman"/>
        </w:rPr>
        <w:t>he heavy industrial activity has resulted in pollutant levels that are 40 times above what the World Health Organ</w:t>
      </w:r>
      <w:r w:rsidR="00AE4ADC" w:rsidRPr="00247A54">
        <w:rPr>
          <w:rFonts w:ascii="Times New Roman" w:hAnsi="Times New Roman" w:cs="Times New Roman"/>
        </w:rPr>
        <w:t xml:space="preserve">ization allows, and </w:t>
      </w:r>
      <w:r w:rsidR="00D06623" w:rsidRPr="00247A54">
        <w:rPr>
          <w:rFonts w:ascii="Times New Roman" w:hAnsi="Times New Roman" w:cs="Times New Roman"/>
        </w:rPr>
        <w:t>40 percent of China’s rivers are</w:t>
      </w:r>
      <w:r w:rsidR="00AE4ADC" w:rsidRPr="00247A54">
        <w:rPr>
          <w:rFonts w:ascii="Times New Roman" w:hAnsi="Times New Roman" w:cs="Times New Roman"/>
        </w:rPr>
        <w:t xml:space="preserve"> polluted.</w:t>
      </w:r>
      <w:r w:rsidR="00AE4ADC" w:rsidRPr="00247A54">
        <w:rPr>
          <w:rStyle w:val="EndnoteReference"/>
          <w:rFonts w:ascii="Times New Roman" w:hAnsi="Times New Roman" w:cs="Times New Roman"/>
        </w:rPr>
        <w:endnoteReference w:id="52"/>
      </w:r>
      <w:r w:rsidR="00F6486D" w:rsidRPr="00247A54">
        <w:rPr>
          <w:rFonts w:ascii="Times New Roman" w:hAnsi="Times New Roman" w:cs="Times New Roman"/>
        </w:rPr>
        <w:t xml:space="preserve"> </w:t>
      </w:r>
    </w:p>
    <w:p w14:paraId="133770AE" w14:textId="0D86AAC0" w:rsidR="00F6486D" w:rsidRPr="00247A54" w:rsidRDefault="00AD77A8" w:rsidP="00282F30">
      <w:pPr>
        <w:spacing w:line="240" w:lineRule="auto"/>
        <w:rPr>
          <w:rFonts w:ascii="Times New Roman" w:hAnsi="Times New Roman" w:cs="Times New Roman"/>
        </w:rPr>
      </w:pPr>
      <w:r w:rsidRPr="00247A54">
        <w:rPr>
          <w:rFonts w:ascii="Times New Roman" w:hAnsi="Times New Roman" w:cs="Times New Roman"/>
        </w:rPr>
        <w:t xml:space="preserve">To continue to boost incomes, </w:t>
      </w:r>
      <w:r w:rsidR="00A8624E" w:rsidRPr="00247A54">
        <w:rPr>
          <w:rFonts w:ascii="Times New Roman" w:hAnsi="Times New Roman" w:cs="Times New Roman"/>
        </w:rPr>
        <w:t>Factory China</w:t>
      </w:r>
      <w:r w:rsidRPr="00247A54">
        <w:rPr>
          <w:rFonts w:ascii="Times New Roman" w:hAnsi="Times New Roman" w:cs="Times New Roman"/>
        </w:rPr>
        <w:t xml:space="preserve"> metros will have to diversify from manufacturing to services. Currently, </w:t>
      </w:r>
      <w:r w:rsidR="00F6486D" w:rsidRPr="00247A54">
        <w:rPr>
          <w:rFonts w:ascii="Times New Roman" w:hAnsi="Times New Roman" w:cs="Times New Roman"/>
        </w:rPr>
        <w:t>business, financial, and professional services</w:t>
      </w:r>
      <w:r w:rsidRPr="00247A54">
        <w:rPr>
          <w:rFonts w:ascii="Times New Roman" w:hAnsi="Times New Roman" w:cs="Times New Roman"/>
        </w:rPr>
        <w:t>—economic activities typically associated with urban agglomeration—</w:t>
      </w:r>
      <w:r w:rsidR="00F6486D" w:rsidRPr="00247A54">
        <w:rPr>
          <w:rFonts w:ascii="Times New Roman" w:hAnsi="Times New Roman" w:cs="Times New Roman"/>
        </w:rPr>
        <w:t xml:space="preserve">account only for 12 percent of total output in this cluster, well below the average of 32 percent for the other groups. The lack of economic diversification partly explains why cities in this cluster rank last in flows of FDI, venture capital </w:t>
      </w:r>
      <w:r w:rsidRPr="00247A54">
        <w:rPr>
          <w:rFonts w:ascii="Times New Roman" w:hAnsi="Times New Roman" w:cs="Times New Roman"/>
        </w:rPr>
        <w:t>attraction</w:t>
      </w:r>
      <w:r w:rsidR="00F6486D" w:rsidRPr="00247A54">
        <w:rPr>
          <w:rFonts w:ascii="Times New Roman" w:hAnsi="Times New Roman" w:cs="Times New Roman"/>
        </w:rPr>
        <w:t xml:space="preserve">, and international passengers. Additionally, only 13 of the cities in this group </w:t>
      </w:r>
      <w:r w:rsidRPr="00247A54">
        <w:rPr>
          <w:rFonts w:ascii="Times New Roman" w:hAnsi="Times New Roman" w:cs="Times New Roman"/>
        </w:rPr>
        <w:t xml:space="preserve">contain a </w:t>
      </w:r>
      <w:r w:rsidR="00F6486D" w:rsidRPr="00247A54">
        <w:rPr>
          <w:rFonts w:ascii="Times New Roman" w:hAnsi="Times New Roman" w:cs="Times New Roman"/>
        </w:rPr>
        <w:t>top</w:t>
      </w:r>
      <w:r w:rsidRPr="00247A54">
        <w:rPr>
          <w:rFonts w:ascii="Times New Roman" w:hAnsi="Times New Roman" w:cs="Times New Roman"/>
        </w:rPr>
        <w:t>-</w:t>
      </w:r>
      <w:r w:rsidR="00F6486D" w:rsidRPr="00247A54">
        <w:rPr>
          <w:rFonts w:ascii="Times New Roman" w:hAnsi="Times New Roman" w:cs="Times New Roman"/>
        </w:rPr>
        <w:t>ranked research university</w:t>
      </w:r>
      <w:r w:rsidRPr="00247A54">
        <w:rPr>
          <w:rFonts w:ascii="Times New Roman" w:hAnsi="Times New Roman" w:cs="Times New Roman"/>
        </w:rPr>
        <w:t xml:space="preserve">. </w:t>
      </w:r>
      <w:r w:rsidR="00A8624E" w:rsidRPr="00247A54">
        <w:rPr>
          <w:rFonts w:ascii="Times New Roman" w:hAnsi="Times New Roman" w:cs="Times New Roman"/>
        </w:rPr>
        <w:t>Factory China</w:t>
      </w:r>
      <w:r w:rsidR="00F334E8">
        <w:rPr>
          <w:rFonts w:ascii="Times New Roman" w:hAnsi="Times New Roman" w:cs="Times New Roman"/>
        </w:rPr>
        <w:t xml:space="preserve"> metros invent only </w:t>
      </w:r>
      <w:r w:rsidR="006552BF" w:rsidRPr="00247A54">
        <w:rPr>
          <w:rFonts w:ascii="Times New Roman" w:hAnsi="Times New Roman" w:cs="Times New Roman"/>
        </w:rPr>
        <w:t>0.03 patents per 10,000 employees</w:t>
      </w:r>
      <w:r w:rsidRPr="00247A54">
        <w:rPr>
          <w:rFonts w:ascii="Times New Roman" w:hAnsi="Times New Roman" w:cs="Times New Roman"/>
        </w:rPr>
        <w:t>,</w:t>
      </w:r>
      <w:r w:rsidR="00F6486D" w:rsidRPr="00247A54">
        <w:rPr>
          <w:rFonts w:ascii="Times New Roman" w:hAnsi="Times New Roman" w:cs="Times New Roman"/>
        </w:rPr>
        <w:t xml:space="preserve"> </w:t>
      </w:r>
      <w:r w:rsidR="006552BF" w:rsidRPr="00247A54">
        <w:rPr>
          <w:rFonts w:ascii="Times New Roman" w:hAnsi="Times New Roman" w:cs="Times New Roman"/>
        </w:rPr>
        <w:t xml:space="preserve">and </w:t>
      </w:r>
      <w:r w:rsidR="00F6486D" w:rsidRPr="00247A54">
        <w:rPr>
          <w:rFonts w:ascii="Times New Roman" w:hAnsi="Times New Roman" w:cs="Times New Roman"/>
        </w:rPr>
        <w:t>less than 10 percent of the population 15 years or older has tertiary education.</w:t>
      </w:r>
      <w:r w:rsidRPr="00247A54">
        <w:rPr>
          <w:rFonts w:ascii="Times New Roman" w:hAnsi="Times New Roman" w:cs="Times New Roman"/>
        </w:rPr>
        <w:t xml:space="preserve"> If </w:t>
      </w:r>
      <w:r w:rsidR="00A8624E" w:rsidRPr="00247A54">
        <w:rPr>
          <w:rFonts w:ascii="Times New Roman" w:hAnsi="Times New Roman" w:cs="Times New Roman"/>
        </w:rPr>
        <w:t>Factory China</w:t>
      </w:r>
      <w:r w:rsidRPr="00247A54">
        <w:rPr>
          <w:rFonts w:ascii="Times New Roman" w:hAnsi="Times New Roman" w:cs="Times New Roman"/>
        </w:rPr>
        <w:t xml:space="preserve"> metros are to take the next step, it will be because they are able to bolster these competitiveness factors. </w:t>
      </w:r>
    </w:p>
    <w:p w14:paraId="347B1C2A" w14:textId="3D8DC31C" w:rsidR="00771EE3" w:rsidRPr="00247A54" w:rsidRDefault="00A8624E" w:rsidP="00863DBA">
      <w:pPr>
        <w:spacing w:line="240" w:lineRule="auto"/>
        <w:rPr>
          <w:rFonts w:ascii="Times New Roman" w:hAnsi="Times New Roman" w:cs="Times New Roman"/>
          <w:b/>
        </w:rPr>
      </w:pPr>
      <w:r w:rsidRPr="00247A54">
        <w:rPr>
          <w:rFonts w:ascii="Times New Roman" w:hAnsi="Times New Roman" w:cs="Times New Roman"/>
          <w:b/>
        </w:rPr>
        <w:t>Knowledge Capitals</w:t>
      </w:r>
    </w:p>
    <w:p w14:paraId="50EA82E6" w14:textId="1103EACF" w:rsidR="00841816" w:rsidRPr="00247A54" w:rsidRDefault="00A8624E" w:rsidP="00863DBA">
      <w:pPr>
        <w:spacing w:line="240" w:lineRule="auto"/>
        <w:rPr>
          <w:rFonts w:ascii="Times New Roman" w:hAnsi="Times New Roman" w:cs="Times New Roman"/>
        </w:rPr>
      </w:pPr>
      <w:r w:rsidRPr="00247A54">
        <w:rPr>
          <w:rFonts w:ascii="Times New Roman" w:hAnsi="Times New Roman" w:cs="Times New Roman"/>
          <w:b/>
        </w:rPr>
        <w:t>Knowledge Capitals</w:t>
      </w:r>
      <w:r w:rsidR="005375F0" w:rsidRPr="00247A54">
        <w:rPr>
          <w:rFonts w:ascii="Times New Roman" w:hAnsi="Times New Roman" w:cs="Times New Roman"/>
        </w:rPr>
        <w:t xml:space="preserve"> tend to be</w:t>
      </w:r>
      <w:r w:rsidR="00807686" w:rsidRPr="00247A54">
        <w:rPr>
          <w:rFonts w:ascii="Times New Roman" w:hAnsi="Times New Roman" w:cs="Times New Roman"/>
        </w:rPr>
        <w:t xml:space="preserve"> mid-sized population centers that are</w:t>
      </w:r>
      <w:r w:rsidR="005375F0" w:rsidRPr="00247A54">
        <w:rPr>
          <w:rFonts w:ascii="Times New Roman" w:hAnsi="Times New Roman" w:cs="Times New Roman"/>
        </w:rPr>
        <w:t xml:space="preserve"> among</w:t>
      </w:r>
      <w:r w:rsidR="00EC48BF" w:rsidRPr="00247A54">
        <w:rPr>
          <w:rFonts w:ascii="Times New Roman" w:hAnsi="Times New Roman" w:cs="Times New Roman"/>
        </w:rPr>
        <w:t xml:space="preserve"> the wealthiest and </w:t>
      </w:r>
      <w:r w:rsidR="005375F0" w:rsidRPr="00247A54">
        <w:rPr>
          <w:rFonts w:ascii="Times New Roman" w:hAnsi="Times New Roman" w:cs="Times New Roman"/>
        </w:rPr>
        <w:t>most productive</w:t>
      </w:r>
      <w:r w:rsidR="00417FFD" w:rsidRPr="00247A54">
        <w:rPr>
          <w:rFonts w:ascii="Times New Roman" w:hAnsi="Times New Roman" w:cs="Times New Roman"/>
        </w:rPr>
        <w:t xml:space="preserve"> in the world</w:t>
      </w:r>
      <w:r w:rsidR="005375F0" w:rsidRPr="00247A54">
        <w:rPr>
          <w:rFonts w:ascii="Times New Roman" w:hAnsi="Times New Roman" w:cs="Times New Roman"/>
        </w:rPr>
        <w:t xml:space="preserve">. </w:t>
      </w:r>
      <w:r w:rsidR="00417FFD" w:rsidRPr="00247A54">
        <w:rPr>
          <w:rFonts w:ascii="Times New Roman" w:hAnsi="Times New Roman" w:cs="Times New Roman"/>
        </w:rPr>
        <w:t>This</w:t>
      </w:r>
      <w:r w:rsidR="005375F0" w:rsidRPr="00247A54">
        <w:rPr>
          <w:rFonts w:ascii="Times New Roman" w:hAnsi="Times New Roman" w:cs="Times New Roman"/>
        </w:rPr>
        <w:t xml:space="preserve"> group of 19 metropolitan economies </w:t>
      </w:r>
      <w:r w:rsidR="00417FFD" w:rsidRPr="00247A54">
        <w:rPr>
          <w:rFonts w:ascii="Times New Roman" w:hAnsi="Times New Roman" w:cs="Times New Roman"/>
        </w:rPr>
        <w:t>has</w:t>
      </w:r>
      <w:r w:rsidR="008A002D" w:rsidRPr="00247A54">
        <w:rPr>
          <w:rFonts w:ascii="Times New Roman" w:hAnsi="Times New Roman" w:cs="Times New Roman"/>
        </w:rPr>
        <w:t xml:space="preserve"> an average </w:t>
      </w:r>
      <w:r w:rsidR="005375F0" w:rsidRPr="00247A54">
        <w:rPr>
          <w:rFonts w:ascii="Times New Roman" w:hAnsi="Times New Roman" w:cs="Times New Roman"/>
        </w:rPr>
        <w:t xml:space="preserve">population of </w:t>
      </w:r>
      <w:r w:rsidR="008A002D" w:rsidRPr="00247A54">
        <w:rPr>
          <w:rFonts w:ascii="Times New Roman" w:hAnsi="Times New Roman" w:cs="Times New Roman"/>
        </w:rPr>
        <w:t>4.2</w:t>
      </w:r>
      <w:r w:rsidR="005375F0" w:rsidRPr="00247A54">
        <w:rPr>
          <w:rFonts w:ascii="Times New Roman" w:hAnsi="Times New Roman" w:cs="Times New Roman"/>
        </w:rPr>
        <w:t xml:space="preserve"> million, the second smallest </w:t>
      </w:r>
      <w:r w:rsidR="00417FFD" w:rsidRPr="00247A54">
        <w:rPr>
          <w:rFonts w:ascii="Times New Roman" w:hAnsi="Times New Roman" w:cs="Times New Roman"/>
        </w:rPr>
        <w:t>cluster</w:t>
      </w:r>
      <w:r w:rsidR="008A002D" w:rsidRPr="00247A54">
        <w:rPr>
          <w:rFonts w:ascii="Times New Roman" w:hAnsi="Times New Roman" w:cs="Times New Roman"/>
        </w:rPr>
        <w:t>, by population</w:t>
      </w:r>
      <w:r w:rsidR="00841816" w:rsidRPr="00247A54">
        <w:rPr>
          <w:rFonts w:ascii="Times New Roman" w:hAnsi="Times New Roman" w:cs="Times New Roman"/>
        </w:rPr>
        <w:t>. B</w:t>
      </w:r>
      <w:r w:rsidR="005375F0" w:rsidRPr="00247A54">
        <w:rPr>
          <w:rFonts w:ascii="Times New Roman" w:hAnsi="Times New Roman" w:cs="Times New Roman"/>
        </w:rPr>
        <w:t>ut because they are so productive</w:t>
      </w:r>
      <w:r w:rsidR="00841816" w:rsidRPr="00247A54">
        <w:rPr>
          <w:rFonts w:ascii="Times New Roman" w:hAnsi="Times New Roman" w:cs="Times New Roman"/>
        </w:rPr>
        <w:t>,</w:t>
      </w:r>
      <w:r w:rsidR="005375F0" w:rsidRPr="00247A54">
        <w:rPr>
          <w:rFonts w:ascii="Times New Roman" w:hAnsi="Times New Roman" w:cs="Times New Roman"/>
        </w:rPr>
        <w:t xml:space="preserve"> </w:t>
      </w:r>
      <w:r w:rsidR="00417FFD" w:rsidRPr="00247A54">
        <w:rPr>
          <w:rFonts w:ascii="Times New Roman" w:hAnsi="Times New Roman" w:cs="Times New Roman"/>
        </w:rPr>
        <w:t xml:space="preserve">these metro areas </w:t>
      </w:r>
      <w:r w:rsidR="005375F0" w:rsidRPr="00247A54">
        <w:rPr>
          <w:rFonts w:ascii="Times New Roman" w:hAnsi="Times New Roman" w:cs="Times New Roman"/>
        </w:rPr>
        <w:t xml:space="preserve">have the third highest </w:t>
      </w:r>
      <w:r w:rsidR="00F84836" w:rsidRPr="00247A54">
        <w:rPr>
          <w:rFonts w:ascii="Times New Roman" w:hAnsi="Times New Roman" w:cs="Times New Roman"/>
        </w:rPr>
        <w:t>average economic output</w:t>
      </w:r>
      <w:r w:rsidR="00841816" w:rsidRPr="00247A54">
        <w:rPr>
          <w:rFonts w:ascii="Times New Roman" w:hAnsi="Times New Roman" w:cs="Times New Roman"/>
        </w:rPr>
        <w:t xml:space="preserve"> ($2</w:t>
      </w:r>
      <w:r w:rsidR="00F84836" w:rsidRPr="00247A54">
        <w:rPr>
          <w:rFonts w:ascii="Times New Roman" w:hAnsi="Times New Roman" w:cs="Times New Roman"/>
        </w:rPr>
        <w:t>60</w:t>
      </w:r>
      <w:r w:rsidR="00841816" w:rsidRPr="00247A54">
        <w:rPr>
          <w:rFonts w:ascii="Times New Roman" w:hAnsi="Times New Roman" w:cs="Times New Roman"/>
        </w:rPr>
        <w:t xml:space="preserve"> billion</w:t>
      </w:r>
      <w:r w:rsidR="00D95E8A" w:rsidRPr="00247A54">
        <w:rPr>
          <w:rFonts w:ascii="Times New Roman" w:hAnsi="Times New Roman" w:cs="Times New Roman"/>
        </w:rPr>
        <w:t>).</w:t>
      </w:r>
    </w:p>
    <w:p w14:paraId="2D311E6E" w14:textId="45082390" w:rsidR="00D95E8A" w:rsidRPr="00247A54" w:rsidRDefault="00D95E8A" w:rsidP="00D95E8A">
      <w:pPr>
        <w:spacing w:line="240" w:lineRule="auto"/>
        <w:rPr>
          <w:rFonts w:ascii="Times New Roman" w:hAnsi="Times New Roman" w:cs="Times New Roman"/>
          <w:b/>
        </w:rPr>
      </w:pPr>
      <w:r w:rsidRPr="00247A54">
        <w:rPr>
          <w:rFonts w:ascii="Times New Roman" w:hAnsi="Times New Roman" w:cs="Times New Roman"/>
          <w:b/>
        </w:rPr>
        <w:lastRenderedPageBreak/>
        <w:t>Map 6. Knowledge Capitals</w:t>
      </w:r>
    </w:p>
    <w:p w14:paraId="64492CF1" w14:textId="1505591D" w:rsidR="00D95E8A" w:rsidRPr="00247A54" w:rsidRDefault="00D95E8A" w:rsidP="00D95E8A">
      <w:pPr>
        <w:spacing w:line="240" w:lineRule="auto"/>
        <w:jc w:val="center"/>
        <w:rPr>
          <w:rFonts w:ascii="Times New Roman" w:hAnsi="Times New Roman" w:cs="Times New Roman"/>
          <w:b/>
        </w:rPr>
      </w:pPr>
      <w:r w:rsidRPr="00247A54">
        <w:rPr>
          <w:rFonts w:ascii="Times New Roman" w:hAnsi="Times New Roman" w:cs="Times New Roman"/>
          <w:noProof/>
          <w:lang w:eastAsia="en-US"/>
        </w:rPr>
        <w:drawing>
          <wp:inline distT="0" distB="0" distL="0" distR="0" wp14:anchorId="09387638" wp14:editId="77F56E51">
            <wp:extent cx="5449824" cy="2359152"/>
            <wp:effectExtent l="0" t="0" r="0"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9" cstate="print">
                      <a:extLst>
                        <a:ext uri="{28A0092B-C50C-407E-A947-70E740481C1C}">
                          <a14:useLocalDpi xmlns:a14="http://schemas.microsoft.com/office/drawing/2010/main" val="0"/>
                        </a:ext>
                      </a:extLst>
                    </a:blip>
                    <a:srcRect b="43963"/>
                    <a:stretch/>
                  </pic:blipFill>
                  <pic:spPr>
                    <a:xfrm>
                      <a:off x="0" y="0"/>
                      <a:ext cx="5449824" cy="2359152"/>
                    </a:xfrm>
                    <a:prstGeom prst="rect">
                      <a:avLst/>
                    </a:prstGeom>
                  </pic:spPr>
                </pic:pic>
              </a:graphicData>
            </a:graphic>
          </wp:inline>
        </w:drawing>
      </w:r>
    </w:p>
    <w:p w14:paraId="50693102" w14:textId="2DFB4132" w:rsidR="00D95E8A" w:rsidRPr="00247A54" w:rsidRDefault="00D95E8A" w:rsidP="00D95E8A">
      <w:pPr>
        <w:spacing w:line="240" w:lineRule="auto"/>
        <w:rPr>
          <w:rFonts w:ascii="Times New Roman" w:hAnsi="Times New Roman" w:cs="Times New Roman"/>
          <w:b/>
        </w:rPr>
      </w:pPr>
      <w:r w:rsidRPr="00247A54">
        <w:rPr>
          <w:rFonts w:ascii="Times New Roman" w:hAnsi="Times New Roman" w:cs="Times New Roman"/>
          <w:b/>
        </w:rPr>
        <w:t>Figure 12. Knowledge Capitals Indicators</w:t>
      </w:r>
    </w:p>
    <w:p w14:paraId="5E53AF96" w14:textId="6E4738D4" w:rsidR="00D95E8A" w:rsidRPr="00247A54" w:rsidRDefault="00D95E8A" w:rsidP="00D95E8A">
      <w:pPr>
        <w:spacing w:line="240" w:lineRule="auto"/>
        <w:jc w:val="center"/>
        <w:rPr>
          <w:rFonts w:ascii="Times New Roman" w:hAnsi="Times New Roman" w:cs="Times New Roman"/>
        </w:rPr>
      </w:pPr>
      <w:r w:rsidRPr="00247A54">
        <w:rPr>
          <w:rFonts w:ascii="Times New Roman" w:hAnsi="Times New Roman" w:cs="Times New Roman"/>
          <w:noProof/>
          <w:lang w:eastAsia="en-US"/>
        </w:rPr>
        <w:drawing>
          <wp:inline distT="0" distB="0" distL="0" distR="0" wp14:anchorId="3D5C0817" wp14:editId="69F83AEC">
            <wp:extent cx="5449824" cy="2606040"/>
            <wp:effectExtent l="0" t="0" r="0" b="3810"/>
            <wp:docPr id="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0"/>
                    <a:stretch>
                      <a:fillRect/>
                    </a:stretch>
                  </pic:blipFill>
                  <pic:spPr>
                    <a:xfrm>
                      <a:off x="0" y="0"/>
                      <a:ext cx="5449824" cy="2606040"/>
                    </a:xfrm>
                    <a:prstGeom prst="rect">
                      <a:avLst/>
                    </a:prstGeom>
                  </pic:spPr>
                </pic:pic>
              </a:graphicData>
            </a:graphic>
          </wp:inline>
        </w:drawing>
      </w:r>
    </w:p>
    <w:p w14:paraId="4C7314E8" w14:textId="73EF68E1" w:rsidR="00D6511E" w:rsidRPr="00247A54" w:rsidRDefault="00A8624E" w:rsidP="00863DBA">
      <w:pPr>
        <w:spacing w:line="240" w:lineRule="auto"/>
        <w:rPr>
          <w:rFonts w:ascii="Times New Roman" w:hAnsi="Times New Roman" w:cs="Times New Roman"/>
        </w:rPr>
      </w:pPr>
      <w:r w:rsidRPr="00247A54">
        <w:rPr>
          <w:rFonts w:ascii="Times New Roman" w:hAnsi="Times New Roman" w:cs="Times New Roman"/>
        </w:rPr>
        <w:t>Knowledge Capitals</w:t>
      </w:r>
      <w:r w:rsidR="00841816" w:rsidRPr="00247A54">
        <w:rPr>
          <w:rFonts w:ascii="Times New Roman" w:hAnsi="Times New Roman" w:cs="Times New Roman"/>
        </w:rPr>
        <w:t xml:space="preserve"> </w:t>
      </w:r>
      <w:r w:rsidR="00771EE3" w:rsidRPr="00247A54">
        <w:rPr>
          <w:rFonts w:ascii="Times New Roman" w:hAnsi="Times New Roman" w:cs="Times New Roman"/>
        </w:rPr>
        <w:t xml:space="preserve">are the world’s leading knowledge creation centers. They </w:t>
      </w:r>
      <w:r w:rsidR="00841816" w:rsidRPr="00247A54">
        <w:rPr>
          <w:rFonts w:ascii="Times New Roman" w:hAnsi="Times New Roman" w:cs="Times New Roman"/>
        </w:rPr>
        <w:t>compete in the highest value-added segments of the economy, relying on their significant stock of</w:t>
      </w:r>
      <w:r w:rsidR="00786EE5" w:rsidRPr="00247A54">
        <w:rPr>
          <w:rFonts w:ascii="Times New Roman" w:hAnsi="Times New Roman" w:cs="Times New Roman"/>
        </w:rPr>
        <w:t xml:space="preserve"> human capital, </w:t>
      </w:r>
      <w:r w:rsidR="00841816" w:rsidRPr="00247A54">
        <w:rPr>
          <w:rFonts w:ascii="Times New Roman" w:hAnsi="Times New Roman" w:cs="Times New Roman"/>
        </w:rPr>
        <w:t>innovative universities</w:t>
      </w:r>
      <w:r w:rsidR="00FF2395" w:rsidRPr="00247A54">
        <w:rPr>
          <w:rFonts w:ascii="Times New Roman" w:hAnsi="Times New Roman" w:cs="Times New Roman"/>
        </w:rPr>
        <w:t xml:space="preserve"> and entrepreneurs</w:t>
      </w:r>
      <w:r w:rsidR="00786EE5" w:rsidRPr="00247A54">
        <w:rPr>
          <w:rFonts w:ascii="Times New Roman" w:hAnsi="Times New Roman" w:cs="Times New Roman"/>
        </w:rPr>
        <w:t>, and relatively sound infrastructure connectivity</w:t>
      </w:r>
      <w:r w:rsidR="00841816" w:rsidRPr="00247A54">
        <w:rPr>
          <w:rFonts w:ascii="Times New Roman" w:hAnsi="Times New Roman" w:cs="Times New Roman"/>
        </w:rPr>
        <w:t xml:space="preserve">. </w:t>
      </w:r>
    </w:p>
    <w:p w14:paraId="545F038B" w14:textId="77777777" w:rsidR="00D6511E" w:rsidRPr="00247A54" w:rsidRDefault="009E6E49" w:rsidP="00863DBA">
      <w:pPr>
        <w:spacing w:line="240" w:lineRule="auto"/>
        <w:rPr>
          <w:rFonts w:ascii="Times New Roman" w:hAnsi="Times New Roman" w:cs="Times New Roman"/>
        </w:rPr>
      </w:pPr>
      <w:r w:rsidRPr="00247A54">
        <w:rPr>
          <w:rFonts w:ascii="Times New Roman" w:hAnsi="Times New Roman" w:cs="Times New Roman"/>
        </w:rPr>
        <w:t xml:space="preserve">These places are supremely well-educated; </w:t>
      </w:r>
      <w:r w:rsidR="00807686" w:rsidRPr="00247A54">
        <w:rPr>
          <w:rFonts w:ascii="Times New Roman" w:hAnsi="Times New Roman" w:cs="Times New Roman"/>
        </w:rPr>
        <w:t>4</w:t>
      </w:r>
      <w:r w:rsidR="00F84836" w:rsidRPr="00247A54">
        <w:rPr>
          <w:rFonts w:ascii="Times New Roman" w:hAnsi="Times New Roman" w:cs="Times New Roman"/>
        </w:rPr>
        <w:t>1</w:t>
      </w:r>
      <w:r w:rsidR="00807686" w:rsidRPr="00247A54">
        <w:rPr>
          <w:rFonts w:ascii="Times New Roman" w:hAnsi="Times New Roman" w:cs="Times New Roman"/>
        </w:rPr>
        <w:t xml:space="preserve"> percent </w:t>
      </w:r>
      <w:r w:rsidR="00417FFD" w:rsidRPr="00247A54">
        <w:rPr>
          <w:rFonts w:ascii="Times New Roman" w:hAnsi="Times New Roman" w:cs="Times New Roman"/>
        </w:rPr>
        <w:t xml:space="preserve">of </w:t>
      </w:r>
      <w:r w:rsidR="00807686" w:rsidRPr="00247A54">
        <w:rPr>
          <w:rFonts w:ascii="Times New Roman" w:hAnsi="Times New Roman" w:cs="Times New Roman"/>
        </w:rPr>
        <w:t>the</w:t>
      </w:r>
      <w:r w:rsidR="00F84836" w:rsidRPr="00247A54">
        <w:rPr>
          <w:rFonts w:ascii="Times New Roman" w:hAnsi="Times New Roman" w:cs="Times New Roman"/>
        </w:rPr>
        <w:t>ir 15-and-over-population</w:t>
      </w:r>
      <w:r w:rsidR="00417FFD" w:rsidRPr="00247A54">
        <w:rPr>
          <w:rFonts w:ascii="Times New Roman" w:hAnsi="Times New Roman" w:cs="Times New Roman"/>
        </w:rPr>
        <w:t xml:space="preserve"> </w:t>
      </w:r>
      <w:r w:rsidR="00F84836" w:rsidRPr="00247A54">
        <w:rPr>
          <w:rFonts w:ascii="Times New Roman" w:hAnsi="Times New Roman" w:cs="Times New Roman"/>
        </w:rPr>
        <w:t>has</w:t>
      </w:r>
      <w:r w:rsidR="00417FFD" w:rsidRPr="00247A54">
        <w:rPr>
          <w:rFonts w:ascii="Times New Roman" w:hAnsi="Times New Roman" w:cs="Times New Roman"/>
        </w:rPr>
        <w:t xml:space="preserve"> obtained a college degree. Many of these are graduates from </w:t>
      </w:r>
      <w:r w:rsidR="00CF70AE" w:rsidRPr="00247A54">
        <w:rPr>
          <w:rFonts w:ascii="Times New Roman" w:hAnsi="Times New Roman" w:cs="Times New Roman"/>
        </w:rPr>
        <w:t xml:space="preserve">the </w:t>
      </w:r>
      <w:r w:rsidR="00417FFD" w:rsidRPr="00247A54">
        <w:rPr>
          <w:rFonts w:ascii="Times New Roman" w:hAnsi="Times New Roman" w:cs="Times New Roman"/>
        </w:rPr>
        <w:t>elite research universities that anchor these metro economies distinct position in science</w:t>
      </w:r>
      <w:r w:rsidR="00771EE3" w:rsidRPr="00247A54">
        <w:rPr>
          <w:rFonts w:ascii="Times New Roman" w:hAnsi="Times New Roman" w:cs="Times New Roman"/>
        </w:rPr>
        <w:t xml:space="preserve"> and technology</w:t>
      </w:r>
      <w:r w:rsidR="00D6511E" w:rsidRPr="00247A54">
        <w:rPr>
          <w:rFonts w:ascii="Times New Roman" w:hAnsi="Times New Roman" w:cs="Times New Roman"/>
        </w:rPr>
        <w:t xml:space="preserve">. Universities in this cluster boast the largest share of highly-cited scientific publications. Of the 100 most scientifically impactful universities in the world, 20 are located in these cities. </w:t>
      </w:r>
    </w:p>
    <w:p w14:paraId="1A0822BD" w14:textId="7EA52461" w:rsidR="00D6511E" w:rsidRPr="00247A54" w:rsidRDefault="00786EE5" w:rsidP="00863DBA">
      <w:pPr>
        <w:spacing w:line="240" w:lineRule="auto"/>
        <w:rPr>
          <w:rFonts w:ascii="Times New Roman" w:hAnsi="Times New Roman" w:cs="Times New Roman"/>
        </w:rPr>
      </w:pPr>
      <w:r w:rsidRPr="00247A54">
        <w:rPr>
          <w:rFonts w:ascii="Times New Roman" w:hAnsi="Times New Roman" w:cs="Times New Roman"/>
        </w:rPr>
        <w:t>Scientific research tends to translate to new inventions in these regions, which h</w:t>
      </w:r>
      <w:r w:rsidR="00EC48BF" w:rsidRPr="00247A54">
        <w:rPr>
          <w:rFonts w:ascii="Times New Roman" w:hAnsi="Times New Roman" w:cs="Times New Roman"/>
        </w:rPr>
        <w:t>ave</w:t>
      </w:r>
      <w:r w:rsidRPr="00247A54">
        <w:rPr>
          <w:rFonts w:ascii="Times New Roman" w:hAnsi="Times New Roman" w:cs="Times New Roman"/>
        </w:rPr>
        <w:t>,</w:t>
      </w:r>
      <w:r w:rsidR="00EC48BF" w:rsidRPr="00247A54">
        <w:rPr>
          <w:rFonts w:ascii="Times New Roman" w:hAnsi="Times New Roman" w:cs="Times New Roman"/>
        </w:rPr>
        <w:t xml:space="preserve"> the highest average rates of patenting i</w:t>
      </w:r>
      <w:r w:rsidRPr="00247A54">
        <w:rPr>
          <w:rFonts w:ascii="Times New Roman" w:hAnsi="Times New Roman" w:cs="Times New Roman"/>
        </w:rPr>
        <w:t xml:space="preserve">n the world. </w:t>
      </w:r>
      <w:r w:rsidR="00F84836" w:rsidRPr="00247A54">
        <w:rPr>
          <w:rFonts w:ascii="Times New Roman" w:hAnsi="Times New Roman" w:cs="Times New Roman"/>
        </w:rPr>
        <w:t xml:space="preserve">With only about </w:t>
      </w:r>
      <w:r w:rsidR="0015723A" w:rsidRPr="00247A54">
        <w:rPr>
          <w:rFonts w:ascii="Times New Roman" w:hAnsi="Times New Roman" w:cs="Times New Roman"/>
        </w:rPr>
        <w:t xml:space="preserve">1 percent of the world’s population, </w:t>
      </w:r>
      <w:r w:rsidR="00A8624E" w:rsidRPr="00247A54">
        <w:rPr>
          <w:rFonts w:ascii="Times New Roman" w:hAnsi="Times New Roman" w:cs="Times New Roman"/>
        </w:rPr>
        <w:t>Knowledge Capitals</w:t>
      </w:r>
      <w:r w:rsidR="009E6E49" w:rsidRPr="00247A54">
        <w:rPr>
          <w:rFonts w:ascii="Times New Roman" w:hAnsi="Times New Roman" w:cs="Times New Roman"/>
        </w:rPr>
        <w:t xml:space="preserve"> generated </w:t>
      </w:r>
      <w:r w:rsidR="00F84836" w:rsidRPr="00247A54">
        <w:rPr>
          <w:rFonts w:ascii="Times New Roman" w:hAnsi="Times New Roman" w:cs="Times New Roman"/>
        </w:rPr>
        <w:t>16</w:t>
      </w:r>
      <w:r w:rsidR="009E6E49" w:rsidRPr="00247A54">
        <w:rPr>
          <w:rFonts w:ascii="Times New Roman" w:hAnsi="Times New Roman" w:cs="Times New Roman"/>
        </w:rPr>
        <w:t xml:space="preserve"> percent of global patents</w:t>
      </w:r>
      <w:r w:rsidR="00F84836" w:rsidRPr="00247A54">
        <w:rPr>
          <w:rFonts w:ascii="Times New Roman" w:hAnsi="Times New Roman" w:cs="Times New Roman"/>
        </w:rPr>
        <w:t xml:space="preserve"> </w:t>
      </w:r>
      <w:r w:rsidR="0015723A" w:rsidRPr="00247A54">
        <w:rPr>
          <w:rFonts w:ascii="Times New Roman" w:hAnsi="Times New Roman" w:cs="Times New Roman"/>
        </w:rPr>
        <w:t>between 2008 and 2012</w:t>
      </w:r>
      <w:r w:rsidR="00D6511E" w:rsidRPr="00247A54">
        <w:rPr>
          <w:rFonts w:ascii="Times New Roman" w:hAnsi="Times New Roman" w:cs="Times New Roman"/>
        </w:rPr>
        <w:t>, and even higher shares of information technology (22 percent) and life sciences (19 percent)</w:t>
      </w:r>
      <w:r w:rsidR="009E6E49" w:rsidRPr="00247A54">
        <w:rPr>
          <w:rFonts w:ascii="Times New Roman" w:hAnsi="Times New Roman" w:cs="Times New Roman"/>
        </w:rPr>
        <w:t xml:space="preserve">. </w:t>
      </w:r>
      <w:r w:rsidR="00FF2395" w:rsidRPr="00247A54">
        <w:rPr>
          <w:rFonts w:ascii="Times New Roman" w:hAnsi="Times New Roman" w:cs="Times New Roman"/>
        </w:rPr>
        <w:t xml:space="preserve">Many of these regions also foment high-growth companies. This cluster has, by far, the highest venture capital investment rates per capita in the world, </w:t>
      </w:r>
      <w:r w:rsidR="00FF2395" w:rsidRPr="00247A54">
        <w:rPr>
          <w:rFonts w:ascii="Times New Roman" w:hAnsi="Times New Roman" w:cs="Times New Roman"/>
        </w:rPr>
        <w:lastRenderedPageBreak/>
        <w:t xml:space="preserve">led by San Jose, San Francisco, and Boston. </w:t>
      </w:r>
      <w:r w:rsidR="00965D20" w:rsidRPr="00247A54">
        <w:rPr>
          <w:rFonts w:ascii="Times New Roman" w:hAnsi="Times New Roman" w:cs="Times New Roman"/>
        </w:rPr>
        <w:t xml:space="preserve">More than half of all </w:t>
      </w:r>
      <w:r w:rsidR="00162906" w:rsidRPr="00247A54">
        <w:rPr>
          <w:rFonts w:ascii="Times New Roman" w:hAnsi="Times New Roman" w:cs="Times New Roman"/>
        </w:rPr>
        <w:t xml:space="preserve">global </w:t>
      </w:r>
      <w:r w:rsidR="00965D20" w:rsidRPr="00247A54">
        <w:rPr>
          <w:rFonts w:ascii="Times New Roman" w:hAnsi="Times New Roman" w:cs="Times New Roman"/>
        </w:rPr>
        <w:t xml:space="preserve">venture capital funding flowed to these 19 markets over the past decade. </w:t>
      </w:r>
    </w:p>
    <w:p w14:paraId="1982B92E" w14:textId="05898DB2" w:rsidR="00203710" w:rsidRPr="00247A54" w:rsidRDefault="00203710" w:rsidP="00203710">
      <w:pPr>
        <w:pStyle w:val="Caption"/>
        <w:keepNext/>
        <w:spacing w:after="0"/>
        <w:rPr>
          <w:rFonts w:ascii="Times New Roman" w:hAnsi="Times New Roman" w:cs="Times New Roman"/>
          <w:color w:val="auto"/>
          <w:sz w:val="22"/>
          <w:szCs w:val="22"/>
        </w:rPr>
      </w:pPr>
      <w:r w:rsidRPr="00247A54">
        <w:rPr>
          <w:rFonts w:ascii="Times New Roman" w:hAnsi="Times New Roman" w:cs="Times New Roman"/>
          <w:color w:val="auto"/>
          <w:sz w:val="22"/>
          <w:szCs w:val="22"/>
        </w:rPr>
        <w:t xml:space="preserve">Figure </w:t>
      </w:r>
      <w:r w:rsidRPr="00247A54">
        <w:rPr>
          <w:rFonts w:ascii="Times New Roman" w:hAnsi="Times New Roman" w:cs="Times New Roman"/>
          <w:color w:val="auto"/>
          <w:sz w:val="22"/>
          <w:szCs w:val="22"/>
        </w:rPr>
        <w:fldChar w:fldCharType="begin"/>
      </w:r>
      <w:r w:rsidRPr="00247A54">
        <w:rPr>
          <w:rFonts w:ascii="Times New Roman" w:hAnsi="Times New Roman" w:cs="Times New Roman"/>
          <w:color w:val="auto"/>
          <w:sz w:val="22"/>
          <w:szCs w:val="22"/>
        </w:rPr>
        <w:instrText xml:space="preserve"> SEQ Figure \* ARABIC </w:instrText>
      </w:r>
      <w:r w:rsidRPr="00247A54">
        <w:rPr>
          <w:rFonts w:ascii="Times New Roman" w:hAnsi="Times New Roman" w:cs="Times New Roman"/>
          <w:color w:val="auto"/>
          <w:sz w:val="22"/>
          <w:szCs w:val="22"/>
        </w:rPr>
        <w:fldChar w:fldCharType="separate"/>
      </w:r>
      <w:r w:rsidRPr="00247A54">
        <w:rPr>
          <w:rFonts w:ascii="Times New Roman" w:hAnsi="Times New Roman" w:cs="Times New Roman"/>
          <w:noProof/>
          <w:color w:val="auto"/>
          <w:sz w:val="22"/>
          <w:szCs w:val="22"/>
        </w:rPr>
        <w:t>1</w:t>
      </w:r>
      <w:r w:rsidRPr="00247A54">
        <w:rPr>
          <w:rFonts w:ascii="Times New Roman" w:hAnsi="Times New Roman" w:cs="Times New Roman"/>
          <w:color w:val="auto"/>
          <w:sz w:val="22"/>
          <w:szCs w:val="22"/>
        </w:rPr>
        <w:fldChar w:fldCharType="end"/>
      </w:r>
      <w:r w:rsidRPr="00247A54">
        <w:rPr>
          <w:rFonts w:ascii="Times New Roman" w:hAnsi="Times New Roman" w:cs="Times New Roman"/>
          <w:color w:val="auto"/>
          <w:sz w:val="22"/>
          <w:szCs w:val="22"/>
        </w:rPr>
        <w:t>2a. Knowledge Capital Metro Shares of Innovation Assets</w:t>
      </w:r>
    </w:p>
    <w:p w14:paraId="2071A935" w14:textId="1FC941CB" w:rsidR="00203710" w:rsidRPr="00247A54" w:rsidRDefault="00203710" w:rsidP="00863DBA">
      <w:pPr>
        <w:spacing w:line="240" w:lineRule="auto"/>
        <w:rPr>
          <w:rFonts w:ascii="Times New Roman" w:hAnsi="Times New Roman" w:cs="Times New Roman"/>
        </w:rPr>
      </w:pPr>
      <w:r w:rsidRPr="00247A54">
        <w:rPr>
          <w:rFonts w:ascii="Times New Roman" w:hAnsi="Times New Roman" w:cs="Times New Roman"/>
          <w:noProof/>
          <w:lang w:eastAsia="en-US"/>
        </w:rPr>
        <w:drawing>
          <wp:inline distT="0" distB="0" distL="0" distR="0" wp14:anchorId="06EDCFDB" wp14:editId="52687B76">
            <wp:extent cx="3752850" cy="2009775"/>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FAC9A87" w14:textId="5C17D9B7" w:rsidR="00542C7B" w:rsidRPr="00247A54" w:rsidRDefault="00786EE5" w:rsidP="00863DBA">
      <w:pPr>
        <w:spacing w:line="240" w:lineRule="auto"/>
        <w:rPr>
          <w:rFonts w:ascii="Times New Roman" w:hAnsi="Times New Roman" w:cs="Times New Roman"/>
        </w:rPr>
      </w:pPr>
      <w:r w:rsidRPr="00247A54">
        <w:rPr>
          <w:rFonts w:ascii="Times New Roman" w:hAnsi="Times New Roman" w:cs="Times New Roman"/>
        </w:rPr>
        <w:t xml:space="preserve">Finally, controlling for their population size, these metro economies have the greatest volume of aviation passengers in the world, signifying the substantial </w:t>
      </w:r>
      <w:r w:rsidR="009E6E49" w:rsidRPr="00247A54">
        <w:rPr>
          <w:rFonts w:ascii="Times New Roman" w:hAnsi="Times New Roman" w:cs="Times New Roman"/>
        </w:rPr>
        <w:t>flows</w:t>
      </w:r>
      <w:r w:rsidRPr="00247A54">
        <w:rPr>
          <w:rFonts w:ascii="Times New Roman" w:hAnsi="Times New Roman" w:cs="Times New Roman"/>
        </w:rPr>
        <w:t xml:space="preserve"> of business and leisur</w:t>
      </w:r>
      <w:r w:rsidR="009E6E49" w:rsidRPr="00247A54">
        <w:rPr>
          <w:rFonts w:ascii="Times New Roman" w:hAnsi="Times New Roman" w:cs="Times New Roman"/>
        </w:rPr>
        <w:t>e travelers flocking to these places</w:t>
      </w:r>
      <w:r w:rsidRPr="00247A54">
        <w:rPr>
          <w:rFonts w:ascii="Times New Roman" w:hAnsi="Times New Roman" w:cs="Times New Roman"/>
        </w:rPr>
        <w:t>.</w:t>
      </w:r>
      <w:r w:rsidR="009E1442" w:rsidRPr="00247A54">
        <w:rPr>
          <w:rFonts w:ascii="Times New Roman" w:hAnsi="Times New Roman" w:cs="Times New Roman"/>
        </w:rPr>
        <w:t xml:space="preserve"> However, f</w:t>
      </w:r>
      <w:r w:rsidR="00F46B51" w:rsidRPr="00247A54">
        <w:rPr>
          <w:rFonts w:ascii="Times New Roman" w:hAnsi="Times New Roman" w:cs="Times New Roman"/>
        </w:rPr>
        <w:t>oreign direct investment inflows are not as substantial</w:t>
      </w:r>
      <w:r w:rsidR="009E1442" w:rsidRPr="00247A54">
        <w:rPr>
          <w:rFonts w:ascii="Times New Roman" w:hAnsi="Times New Roman" w:cs="Times New Roman"/>
        </w:rPr>
        <w:t xml:space="preserve"> </w:t>
      </w:r>
      <w:r w:rsidR="00F46B51" w:rsidRPr="00247A54">
        <w:rPr>
          <w:rFonts w:ascii="Times New Roman" w:hAnsi="Times New Roman" w:cs="Times New Roman"/>
        </w:rPr>
        <w:t xml:space="preserve">as </w:t>
      </w:r>
      <w:r w:rsidR="009E1442" w:rsidRPr="00247A54">
        <w:rPr>
          <w:rFonts w:ascii="Times New Roman" w:hAnsi="Times New Roman" w:cs="Times New Roman"/>
        </w:rPr>
        <w:t xml:space="preserve">other clusters, revealing that, for all their assets, many of these mid-sized metros must proactively </w:t>
      </w:r>
      <w:r w:rsidR="00F94FF4" w:rsidRPr="00247A54">
        <w:rPr>
          <w:rFonts w:ascii="Times New Roman" w:hAnsi="Times New Roman" w:cs="Times New Roman"/>
        </w:rPr>
        <w:t>assert their visibility</w:t>
      </w:r>
      <w:r w:rsidR="009E1442" w:rsidRPr="00247A54">
        <w:rPr>
          <w:rFonts w:ascii="Times New Roman" w:hAnsi="Times New Roman" w:cs="Times New Roman"/>
        </w:rPr>
        <w:t xml:space="preserve"> in the global marketplace.</w:t>
      </w:r>
    </w:p>
    <w:p w14:paraId="5FDCFCD7" w14:textId="670B778E" w:rsidR="00D6511E" w:rsidRPr="00247A54" w:rsidRDefault="00A8624E" w:rsidP="00D6511E">
      <w:pPr>
        <w:spacing w:line="240" w:lineRule="auto"/>
        <w:rPr>
          <w:rFonts w:ascii="Times New Roman" w:hAnsi="Times New Roman" w:cs="Times New Roman"/>
        </w:rPr>
      </w:pPr>
      <w:r w:rsidRPr="00247A54">
        <w:rPr>
          <w:rFonts w:ascii="Times New Roman" w:hAnsi="Times New Roman" w:cs="Times New Roman"/>
        </w:rPr>
        <w:t>Knowledge Capitals</w:t>
      </w:r>
      <w:r w:rsidR="00D6511E" w:rsidRPr="00247A54">
        <w:rPr>
          <w:rFonts w:ascii="Times New Roman" w:hAnsi="Times New Roman" w:cs="Times New Roman"/>
        </w:rPr>
        <w:t xml:space="preserve"> overwhelmingly are located in the United States. All but two (Stockholm and Zurich) are U.S. cities, including well-known coastal innovation hubs like Boston, San Francisco, San Jose, and Seattle. But it also includes metro economies in the Midwest (Chicago, Minneapolis-Saint Paul) and South (Atlanta, Austin, Dallas, Houston)</w:t>
      </w:r>
      <w:r w:rsidR="00162906" w:rsidRPr="00247A54">
        <w:rPr>
          <w:rFonts w:ascii="Times New Roman" w:hAnsi="Times New Roman" w:cs="Times New Roman"/>
        </w:rPr>
        <w:t>,</w:t>
      </w:r>
      <w:r w:rsidR="00D6511E" w:rsidRPr="00247A54">
        <w:rPr>
          <w:rFonts w:ascii="Times New Roman" w:hAnsi="Times New Roman" w:cs="Times New Roman"/>
        </w:rPr>
        <w:t xml:space="preserve"> which now tend to compete in technology-intensive advanced industries across both manufacturing and services.</w:t>
      </w:r>
      <w:r w:rsidR="00D6511E" w:rsidRPr="00247A54">
        <w:rPr>
          <w:rStyle w:val="EndnoteReference"/>
          <w:rFonts w:ascii="Times New Roman" w:hAnsi="Times New Roman" w:cs="Times New Roman"/>
        </w:rPr>
        <w:endnoteReference w:id="53"/>
      </w:r>
      <w:r w:rsidR="00D6511E" w:rsidRPr="00247A54">
        <w:rPr>
          <w:rFonts w:ascii="Times New Roman" w:hAnsi="Times New Roman" w:cs="Times New Roman"/>
        </w:rPr>
        <w:t xml:space="preserve"> Stockholm and Zurich represent two of Europe’s wealthiest and most productive economies, specializing in professional, scientific, and technical services, finance, and information technology. Overall, output per worker in these metro areas is 9 percent higher than the next most productive cluster. </w:t>
      </w:r>
    </w:p>
    <w:p w14:paraId="44221E17" w14:textId="310D9EB5" w:rsidR="00786EE5" w:rsidRPr="00247A54" w:rsidRDefault="00A8624E" w:rsidP="00863DBA">
      <w:pPr>
        <w:spacing w:line="240" w:lineRule="auto"/>
        <w:rPr>
          <w:rFonts w:ascii="Times New Roman" w:hAnsi="Times New Roman" w:cs="Times New Roman"/>
        </w:rPr>
      </w:pPr>
      <w:r w:rsidRPr="00247A54">
        <w:rPr>
          <w:rFonts w:ascii="Times New Roman" w:hAnsi="Times New Roman" w:cs="Times New Roman"/>
        </w:rPr>
        <w:t>Knowledge Capitals</w:t>
      </w:r>
      <w:r w:rsidR="00064156" w:rsidRPr="00247A54">
        <w:rPr>
          <w:rFonts w:ascii="Times New Roman" w:hAnsi="Times New Roman" w:cs="Times New Roman"/>
        </w:rPr>
        <w:t xml:space="preserve"> are not only more productive than the rest of their advanced economy peers, the gap is widening. </w:t>
      </w:r>
      <w:r w:rsidR="00965D20" w:rsidRPr="00247A54">
        <w:rPr>
          <w:rFonts w:ascii="Times New Roman" w:hAnsi="Times New Roman" w:cs="Times New Roman"/>
        </w:rPr>
        <w:t xml:space="preserve">Between 2000 and 2015, annual GDP per capita and GDP per worker growth averaged 0.9 and 1.4 percent, respectively, </w:t>
      </w:r>
      <w:r w:rsidR="008777D7" w:rsidRPr="00247A54">
        <w:rPr>
          <w:rFonts w:ascii="Times New Roman" w:hAnsi="Times New Roman" w:cs="Times New Roman"/>
        </w:rPr>
        <w:t>in innovative middleweight metro areas</w:t>
      </w:r>
      <w:r w:rsidR="00965D20" w:rsidRPr="00247A54">
        <w:rPr>
          <w:rFonts w:ascii="Times New Roman" w:hAnsi="Times New Roman" w:cs="Times New Roman"/>
        </w:rPr>
        <w:t xml:space="preserve">. </w:t>
      </w:r>
      <w:r w:rsidR="008777D7" w:rsidRPr="00247A54">
        <w:rPr>
          <w:rFonts w:ascii="Times New Roman" w:hAnsi="Times New Roman" w:cs="Times New Roman"/>
        </w:rPr>
        <w:t xml:space="preserve">This is by no means a blistering pace, but these </w:t>
      </w:r>
      <w:r w:rsidR="00D6511E" w:rsidRPr="00247A54">
        <w:rPr>
          <w:rFonts w:ascii="Times New Roman" w:hAnsi="Times New Roman" w:cs="Times New Roman"/>
        </w:rPr>
        <w:t>growth rates</w:t>
      </w:r>
      <w:r w:rsidR="008777D7" w:rsidRPr="00247A54">
        <w:rPr>
          <w:rFonts w:ascii="Times New Roman" w:hAnsi="Times New Roman" w:cs="Times New Roman"/>
        </w:rPr>
        <w:t xml:space="preserve"> are </w:t>
      </w:r>
      <w:r w:rsidR="00965D20" w:rsidRPr="00247A54">
        <w:rPr>
          <w:rFonts w:ascii="Times New Roman" w:hAnsi="Times New Roman" w:cs="Times New Roman"/>
        </w:rPr>
        <w:t xml:space="preserve">37 percent and 69 percent faster, respectively, then average growth rates across the other three advanced economy metro clusters. </w:t>
      </w:r>
      <w:r w:rsidR="00800A1D" w:rsidRPr="00247A54">
        <w:rPr>
          <w:rFonts w:ascii="Times New Roman" w:hAnsi="Times New Roman" w:cs="Times New Roman"/>
        </w:rPr>
        <w:t>The key for t</w:t>
      </w:r>
      <w:r w:rsidR="00D6511E" w:rsidRPr="00247A54">
        <w:rPr>
          <w:rFonts w:ascii="Times New Roman" w:hAnsi="Times New Roman" w:cs="Times New Roman"/>
        </w:rPr>
        <w:t>hese metros will be to double down on</w:t>
      </w:r>
      <w:r w:rsidR="00800A1D" w:rsidRPr="00247A54">
        <w:rPr>
          <w:rFonts w:ascii="Times New Roman" w:hAnsi="Times New Roman" w:cs="Times New Roman"/>
        </w:rPr>
        <w:t xml:space="preserve"> investments in skills and innovation to maintain a competitive industrial </w:t>
      </w:r>
      <w:r w:rsidR="00152FF9" w:rsidRPr="00247A54">
        <w:rPr>
          <w:rFonts w:ascii="Times New Roman" w:hAnsi="Times New Roman" w:cs="Times New Roman"/>
        </w:rPr>
        <w:t xml:space="preserve">edge. </w:t>
      </w:r>
    </w:p>
    <w:p w14:paraId="09D1DDFA" w14:textId="3997440E" w:rsidR="00162906" w:rsidRPr="00247A54" w:rsidRDefault="00222EB4" w:rsidP="006168B6">
      <w:pPr>
        <w:spacing w:line="240" w:lineRule="auto"/>
        <w:rPr>
          <w:rFonts w:ascii="Times New Roman" w:hAnsi="Times New Roman" w:cs="Times New Roman"/>
          <w:b/>
        </w:rPr>
      </w:pPr>
      <w:r w:rsidRPr="00247A54">
        <w:rPr>
          <w:rFonts w:ascii="Times New Roman" w:hAnsi="Times New Roman" w:cs="Times New Roman"/>
          <w:b/>
        </w:rPr>
        <w:t xml:space="preserve">American </w:t>
      </w:r>
      <w:r w:rsidR="0070286A" w:rsidRPr="00247A54">
        <w:rPr>
          <w:rFonts w:ascii="Times New Roman" w:hAnsi="Times New Roman" w:cs="Times New Roman"/>
          <w:b/>
        </w:rPr>
        <w:t>Middleweights</w:t>
      </w:r>
    </w:p>
    <w:p w14:paraId="6A7DE365" w14:textId="66DE9AA0" w:rsidR="006168B6" w:rsidRPr="00247A54" w:rsidRDefault="008F183F" w:rsidP="006168B6">
      <w:pPr>
        <w:spacing w:line="240" w:lineRule="auto"/>
        <w:rPr>
          <w:rFonts w:ascii="Times New Roman" w:hAnsi="Times New Roman" w:cs="Times New Roman"/>
        </w:rPr>
      </w:pPr>
      <w:r w:rsidRPr="00247A54">
        <w:rPr>
          <w:rFonts w:ascii="Times New Roman" w:hAnsi="Times New Roman" w:cs="Times New Roman"/>
        </w:rPr>
        <w:t>Sixteen cities form</w:t>
      </w:r>
      <w:r w:rsidR="006168B6" w:rsidRPr="00247A54">
        <w:rPr>
          <w:rFonts w:ascii="Times New Roman" w:hAnsi="Times New Roman" w:cs="Times New Roman"/>
        </w:rPr>
        <w:t xml:space="preserve"> the </w:t>
      </w:r>
      <w:r w:rsidR="00896000" w:rsidRPr="00247A54">
        <w:rPr>
          <w:rFonts w:ascii="Times New Roman" w:hAnsi="Times New Roman" w:cs="Times New Roman"/>
          <w:b/>
        </w:rPr>
        <w:t>American Middleweights</w:t>
      </w:r>
      <w:r w:rsidR="00162906" w:rsidRPr="00247A54">
        <w:rPr>
          <w:rFonts w:ascii="Times New Roman" w:hAnsi="Times New Roman" w:cs="Times New Roman"/>
          <w:b/>
        </w:rPr>
        <w:t xml:space="preserve"> </w:t>
      </w:r>
      <w:r w:rsidR="00162906" w:rsidRPr="00247A54">
        <w:rPr>
          <w:rFonts w:ascii="Times New Roman" w:hAnsi="Times New Roman" w:cs="Times New Roman"/>
        </w:rPr>
        <w:t>cluster</w:t>
      </w:r>
      <w:r w:rsidR="006168B6" w:rsidRPr="00247A54">
        <w:rPr>
          <w:rFonts w:ascii="Times New Roman" w:hAnsi="Times New Roman" w:cs="Times New Roman"/>
        </w:rPr>
        <w:t xml:space="preserve">. </w:t>
      </w:r>
      <w:r w:rsidRPr="00247A54">
        <w:rPr>
          <w:rFonts w:ascii="Times New Roman" w:hAnsi="Times New Roman" w:cs="Times New Roman"/>
        </w:rPr>
        <w:t>M</w:t>
      </w:r>
      <w:r w:rsidR="006168B6" w:rsidRPr="00247A54">
        <w:rPr>
          <w:rFonts w:ascii="Times New Roman" w:hAnsi="Times New Roman" w:cs="Times New Roman"/>
        </w:rPr>
        <w:t>etropolitan areas in this group are almost evenly divided betwee</w:t>
      </w:r>
      <w:r w:rsidR="00162906" w:rsidRPr="00247A54">
        <w:rPr>
          <w:rFonts w:ascii="Times New Roman" w:hAnsi="Times New Roman" w:cs="Times New Roman"/>
        </w:rPr>
        <w:t>n</w:t>
      </w:r>
      <w:r w:rsidR="006168B6" w:rsidRPr="00247A54">
        <w:rPr>
          <w:rFonts w:ascii="Times New Roman" w:hAnsi="Times New Roman" w:cs="Times New Roman"/>
        </w:rPr>
        <w:t xml:space="preserve"> </w:t>
      </w:r>
      <w:r w:rsidR="00A676D9" w:rsidRPr="00247A54">
        <w:rPr>
          <w:rFonts w:ascii="Times New Roman" w:hAnsi="Times New Roman" w:cs="Times New Roman"/>
        </w:rPr>
        <w:t>mid-sized production</w:t>
      </w:r>
      <w:r w:rsidR="006168B6" w:rsidRPr="00247A54">
        <w:rPr>
          <w:rFonts w:ascii="Times New Roman" w:hAnsi="Times New Roman" w:cs="Times New Roman"/>
        </w:rPr>
        <w:t xml:space="preserve"> centers </w:t>
      </w:r>
      <w:r w:rsidR="007B4F1E" w:rsidRPr="00247A54">
        <w:rPr>
          <w:rFonts w:ascii="Times New Roman" w:hAnsi="Times New Roman" w:cs="Times New Roman"/>
        </w:rPr>
        <w:t>in America’s north and east</w:t>
      </w:r>
      <w:r w:rsidR="00162906" w:rsidRPr="00247A54">
        <w:rPr>
          <w:rFonts w:ascii="Times New Roman" w:hAnsi="Times New Roman" w:cs="Times New Roman"/>
        </w:rPr>
        <w:t xml:space="preserve"> </w:t>
      </w:r>
      <w:r w:rsidR="006168B6" w:rsidRPr="00247A54">
        <w:rPr>
          <w:rFonts w:ascii="Times New Roman" w:hAnsi="Times New Roman" w:cs="Times New Roman"/>
        </w:rPr>
        <w:t>(Cincinnati, Clev</w:t>
      </w:r>
      <w:r w:rsidR="00F724F3" w:rsidRPr="00247A54">
        <w:rPr>
          <w:rFonts w:ascii="Times New Roman" w:hAnsi="Times New Roman" w:cs="Times New Roman"/>
        </w:rPr>
        <w:t xml:space="preserve">eland, Pittsburgh, Indianapolis, </w:t>
      </w:r>
      <w:r w:rsidR="006168B6" w:rsidRPr="00247A54">
        <w:rPr>
          <w:rFonts w:ascii="Times New Roman" w:hAnsi="Times New Roman" w:cs="Times New Roman"/>
        </w:rPr>
        <w:t>Detroit) and southern cities</w:t>
      </w:r>
      <w:r w:rsidR="00896000" w:rsidRPr="00247A54">
        <w:rPr>
          <w:rFonts w:ascii="Times New Roman" w:hAnsi="Times New Roman" w:cs="Times New Roman"/>
        </w:rPr>
        <w:t xml:space="preserve"> that have experienced significant population growth</w:t>
      </w:r>
      <w:r w:rsidR="006168B6" w:rsidRPr="00247A54">
        <w:rPr>
          <w:rFonts w:ascii="Times New Roman" w:hAnsi="Times New Roman" w:cs="Times New Roman"/>
        </w:rPr>
        <w:t xml:space="preserve"> (Miami, Phoenix, Orland</w:t>
      </w:r>
      <w:r w:rsidR="00F334E8">
        <w:rPr>
          <w:rFonts w:ascii="Times New Roman" w:hAnsi="Times New Roman" w:cs="Times New Roman"/>
        </w:rPr>
        <w:t>o, St. Louis, Tampa, Sacramento</w:t>
      </w:r>
      <w:r w:rsidR="006168B6" w:rsidRPr="00247A54">
        <w:rPr>
          <w:rFonts w:ascii="Times New Roman" w:hAnsi="Times New Roman" w:cs="Times New Roman"/>
        </w:rPr>
        <w:t xml:space="preserve">). The average metropolitan area in this group has 3 million inhabitants, </w:t>
      </w:r>
      <w:r w:rsidR="00162906" w:rsidRPr="00247A54">
        <w:rPr>
          <w:rFonts w:ascii="Times New Roman" w:hAnsi="Times New Roman" w:cs="Times New Roman"/>
        </w:rPr>
        <w:t>generates</w:t>
      </w:r>
      <w:r w:rsidR="006168B6" w:rsidRPr="00247A54">
        <w:rPr>
          <w:rFonts w:ascii="Times New Roman" w:hAnsi="Times New Roman" w:cs="Times New Roman"/>
        </w:rPr>
        <w:t xml:space="preserve"> $135</w:t>
      </w:r>
      <w:r w:rsidR="00575597" w:rsidRPr="00247A54">
        <w:rPr>
          <w:rFonts w:ascii="Times New Roman" w:hAnsi="Times New Roman" w:cs="Times New Roman"/>
        </w:rPr>
        <w:t xml:space="preserve"> billion</w:t>
      </w:r>
      <w:r w:rsidR="006168B6" w:rsidRPr="00247A54">
        <w:rPr>
          <w:rFonts w:ascii="Times New Roman" w:hAnsi="Times New Roman" w:cs="Times New Roman"/>
        </w:rPr>
        <w:t xml:space="preserve"> </w:t>
      </w:r>
      <w:r w:rsidR="00162906" w:rsidRPr="00247A54">
        <w:rPr>
          <w:rFonts w:ascii="Times New Roman" w:hAnsi="Times New Roman" w:cs="Times New Roman"/>
        </w:rPr>
        <w:t xml:space="preserve">in </w:t>
      </w:r>
      <w:r w:rsidR="006168B6" w:rsidRPr="00247A54">
        <w:rPr>
          <w:rFonts w:ascii="Times New Roman" w:hAnsi="Times New Roman" w:cs="Times New Roman"/>
        </w:rPr>
        <w:t xml:space="preserve">real </w:t>
      </w:r>
      <w:r w:rsidR="00162906" w:rsidRPr="00247A54">
        <w:rPr>
          <w:rFonts w:ascii="Times New Roman" w:hAnsi="Times New Roman" w:cs="Times New Roman"/>
        </w:rPr>
        <w:t>output, and has a GDP</w:t>
      </w:r>
      <w:r w:rsidR="006168B6" w:rsidRPr="00247A54">
        <w:rPr>
          <w:rFonts w:ascii="Times New Roman" w:hAnsi="Times New Roman" w:cs="Times New Roman"/>
        </w:rPr>
        <w:t xml:space="preserve"> per capita of $43,000.</w:t>
      </w:r>
    </w:p>
    <w:p w14:paraId="41717FE9" w14:textId="77777777" w:rsidR="00F334E8" w:rsidRDefault="00F334E8" w:rsidP="00D95E8A">
      <w:pPr>
        <w:spacing w:line="240" w:lineRule="auto"/>
        <w:rPr>
          <w:rFonts w:ascii="Times New Roman" w:hAnsi="Times New Roman" w:cs="Times New Roman"/>
          <w:b/>
        </w:rPr>
      </w:pPr>
    </w:p>
    <w:p w14:paraId="0BF03F5E" w14:textId="77777777" w:rsidR="00F334E8" w:rsidRDefault="00F334E8" w:rsidP="00D95E8A">
      <w:pPr>
        <w:spacing w:line="240" w:lineRule="auto"/>
        <w:rPr>
          <w:rFonts w:ascii="Times New Roman" w:hAnsi="Times New Roman" w:cs="Times New Roman"/>
          <w:b/>
        </w:rPr>
      </w:pPr>
    </w:p>
    <w:p w14:paraId="479A6028" w14:textId="77777777" w:rsidR="00F334E8" w:rsidRDefault="00F334E8" w:rsidP="00D95E8A">
      <w:pPr>
        <w:spacing w:line="240" w:lineRule="auto"/>
        <w:rPr>
          <w:rFonts w:ascii="Times New Roman" w:hAnsi="Times New Roman" w:cs="Times New Roman"/>
          <w:b/>
        </w:rPr>
      </w:pPr>
    </w:p>
    <w:p w14:paraId="68A7CDAA" w14:textId="751BD3D4" w:rsidR="00D95E8A" w:rsidRPr="00247A54" w:rsidRDefault="00D95E8A" w:rsidP="00D95E8A">
      <w:pPr>
        <w:spacing w:line="240" w:lineRule="auto"/>
        <w:rPr>
          <w:rFonts w:ascii="Times New Roman" w:hAnsi="Times New Roman" w:cs="Times New Roman"/>
          <w:b/>
        </w:rPr>
      </w:pPr>
      <w:r w:rsidRPr="00247A54">
        <w:rPr>
          <w:rFonts w:ascii="Times New Roman" w:hAnsi="Times New Roman" w:cs="Times New Roman"/>
          <w:b/>
        </w:rPr>
        <w:lastRenderedPageBreak/>
        <w:t>Map 7. American Middleweights</w:t>
      </w:r>
    </w:p>
    <w:p w14:paraId="68974E29" w14:textId="04F0D59D" w:rsidR="00D95E8A" w:rsidRPr="00247A54" w:rsidRDefault="00D95E8A" w:rsidP="00D95E8A">
      <w:pPr>
        <w:spacing w:line="240" w:lineRule="auto"/>
        <w:jc w:val="center"/>
        <w:rPr>
          <w:rFonts w:ascii="Times New Roman" w:hAnsi="Times New Roman" w:cs="Times New Roman"/>
          <w:b/>
        </w:rPr>
      </w:pPr>
      <w:r w:rsidRPr="00247A54">
        <w:rPr>
          <w:rFonts w:ascii="Times New Roman" w:hAnsi="Times New Roman" w:cs="Times New Roman"/>
          <w:noProof/>
          <w:lang w:eastAsia="en-US"/>
        </w:rPr>
        <w:drawing>
          <wp:inline distT="0" distB="0" distL="0" distR="0" wp14:anchorId="263FA4BB" wp14:editId="729F525A">
            <wp:extent cx="5449824" cy="2359870"/>
            <wp:effectExtent l="0" t="0" r="0" b="2540"/>
            <wp:docPr id="2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32" cstate="print">
                      <a:extLst>
                        <a:ext uri="{28A0092B-C50C-407E-A947-70E740481C1C}">
                          <a14:useLocalDpi xmlns:a14="http://schemas.microsoft.com/office/drawing/2010/main" val="0"/>
                        </a:ext>
                      </a:extLst>
                    </a:blip>
                    <a:srcRect b="43963"/>
                    <a:stretch/>
                  </pic:blipFill>
                  <pic:spPr>
                    <a:xfrm>
                      <a:off x="0" y="0"/>
                      <a:ext cx="5449824" cy="2359870"/>
                    </a:xfrm>
                    <a:prstGeom prst="rect">
                      <a:avLst/>
                    </a:prstGeom>
                  </pic:spPr>
                </pic:pic>
              </a:graphicData>
            </a:graphic>
          </wp:inline>
        </w:drawing>
      </w:r>
    </w:p>
    <w:p w14:paraId="0F9E6D9D" w14:textId="673FBE7F" w:rsidR="00D95E8A" w:rsidRPr="00247A54" w:rsidRDefault="00D95E8A" w:rsidP="00D95E8A">
      <w:pPr>
        <w:spacing w:line="240" w:lineRule="auto"/>
        <w:rPr>
          <w:rFonts w:ascii="Times New Roman" w:hAnsi="Times New Roman" w:cs="Times New Roman"/>
          <w:b/>
        </w:rPr>
      </w:pPr>
      <w:r w:rsidRPr="00247A54">
        <w:rPr>
          <w:rFonts w:ascii="Times New Roman" w:hAnsi="Times New Roman" w:cs="Times New Roman"/>
          <w:b/>
        </w:rPr>
        <w:t>Figure 13. American Middleweights Indicators</w:t>
      </w:r>
    </w:p>
    <w:p w14:paraId="60D71ACD" w14:textId="7D18CE07" w:rsidR="00D95E8A" w:rsidRPr="00247A54" w:rsidRDefault="00D95E8A" w:rsidP="00D95E8A">
      <w:pPr>
        <w:spacing w:line="240" w:lineRule="auto"/>
        <w:jc w:val="center"/>
        <w:rPr>
          <w:rFonts w:ascii="Times New Roman" w:hAnsi="Times New Roman" w:cs="Times New Roman"/>
        </w:rPr>
      </w:pPr>
      <w:r w:rsidRPr="00247A54">
        <w:rPr>
          <w:rFonts w:ascii="Times New Roman" w:hAnsi="Times New Roman" w:cs="Times New Roman"/>
          <w:noProof/>
          <w:lang w:eastAsia="en-US"/>
        </w:rPr>
        <w:drawing>
          <wp:inline distT="0" distB="0" distL="0" distR="0" wp14:anchorId="3BA4D57C" wp14:editId="39EFA96D">
            <wp:extent cx="5449824" cy="2606040"/>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stretch>
                      <a:fillRect/>
                    </a:stretch>
                  </pic:blipFill>
                  <pic:spPr>
                    <a:xfrm>
                      <a:off x="0" y="0"/>
                      <a:ext cx="5449824" cy="2606040"/>
                    </a:xfrm>
                    <a:prstGeom prst="rect">
                      <a:avLst/>
                    </a:prstGeom>
                  </pic:spPr>
                </pic:pic>
              </a:graphicData>
            </a:graphic>
          </wp:inline>
        </w:drawing>
      </w:r>
    </w:p>
    <w:p w14:paraId="26322BE9" w14:textId="25D65C84" w:rsidR="00F334E8" w:rsidRDefault="00F334E8" w:rsidP="00CC59AB">
      <w:pPr>
        <w:spacing w:line="240" w:lineRule="auto"/>
        <w:rPr>
          <w:rFonts w:ascii="Times New Roman" w:hAnsi="Times New Roman" w:cs="Times New Roman"/>
        </w:rPr>
      </w:pPr>
      <w:r>
        <w:rPr>
          <w:rFonts w:ascii="Times New Roman" w:hAnsi="Times New Roman" w:cs="Times New Roman"/>
        </w:rPr>
        <w:t>O</w:t>
      </w:r>
      <w:r w:rsidR="007029F7" w:rsidRPr="00247A54">
        <w:rPr>
          <w:rFonts w:ascii="Times New Roman" w:hAnsi="Times New Roman" w:cs="Times New Roman"/>
        </w:rPr>
        <w:t>verall output (1.6 percent), GDP per capita (0.4 percent) and employment (0.7 percent) growth has lagged most other clusters between 2000 and 2015.</w:t>
      </w:r>
      <w:r w:rsidR="00CC59AB" w:rsidRPr="00247A54">
        <w:rPr>
          <w:rFonts w:ascii="Times New Roman" w:hAnsi="Times New Roman" w:cs="Times New Roman"/>
        </w:rPr>
        <w:t xml:space="preserve"> </w:t>
      </w:r>
      <w:r w:rsidR="00C62309" w:rsidRPr="00247A54">
        <w:rPr>
          <w:rFonts w:ascii="Times New Roman" w:hAnsi="Times New Roman" w:cs="Times New Roman"/>
        </w:rPr>
        <w:t xml:space="preserve">American </w:t>
      </w:r>
      <w:r w:rsidR="00896000" w:rsidRPr="00247A54">
        <w:rPr>
          <w:rFonts w:ascii="Times New Roman" w:hAnsi="Times New Roman" w:cs="Times New Roman"/>
        </w:rPr>
        <w:t>Middleweights have</w:t>
      </w:r>
      <w:r w:rsidR="00C62309" w:rsidRPr="00247A54">
        <w:rPr>
          <w:rFonts w:ascii="Times New Roman" w:hAnsi="Times New Roman" w:cs="Times New Roman"/>
        </w:rPr>
        <w:t xml:space="preserve"> the highest </w:t>
      </w:r>
      <w:r w:rsidR="00A33C17" w:rsidRPr="00247A54">
        <w:rPr>
          <w:rFonts w:ascii="Times New Roman" w:hAnsi="Times New Roman" w:cs="Times New Roman"/>
        </w:rPr>
        <w:t xml:space="preserve">concentration of </w:t>
      </w:r>
      <w:r w:rsidR="00C62309" w:rsidRPr="00247A54">
        <w:rPr>
          <w:rFonts w:ascii="Times New Roman" w:hAnsi="Times New Roman" w:cs="Times New Roman"/>
        </w:rPr>
        <w:t>local services</w:t>
      </w:r>
      <w:r w:rsidR="00A33C17" w:rsidRPr="00247A54">
        <w:rPr>
          <w:rFonts w:ascii="Times New Roman" w:hAnsi="Times New Roman" w:cs="Times New Roman"/>
        </w:rPr>
        <w:t xml:space="preserve"> (health care, real state, education, public service</w:t>
      </w:r>
      <w:r>
        <w:rPr>
          <w:rFonts w:ascii="Times New Roman" w:hAnsi="Times New Roman" w:cs="Times New Roman"/>
        </w:rPr>
        <w:t>s</w:t>
      </w:r>
      <w:r w:rsidR="00A33C17" w:rsidRPr="00247A54">
        <w:rPr>
          <w:rFonts w:ascii="Times New Roman" w:hAnsi="Times New Roman" w:cs="Times New Roman"/>
        </w:rPr>
        <w:t>) of all clusters</w:t>
      </w:r>
      <w:r>
        <w:rPr>
          <w:rFonts w:ascii="Times New Roman" w:hAnsi="Times New Roman" w:cs="Times New Roman"/>
        </w:rPr>
        <w:t>. Local services account f</w:t>
      </w:r>
      <w:r w:rsidR="00A33C17" w:rsidRPr="00247A54">
        <w:rPr>
          <w:rFonts w:ascii="Times New Roman" w:hAnsi="Times New Roman" w:cs="Times New Roman"/>
        </w:rPr>
        <w:t xml:space="preserve">or 27 percent of output and 42 percent of employment. </w:t>
      </w:r>
      <w:r w:rsidR="00CC59AB" w:rsidRPr="00247A54">
        <w:rPr>
          <w:rFonts w:ascii="Times New Roman" w:hAnsi="Times New Roman" w:cs="Times New Roman"/>
        </w:rPr>
        <w:t>This sector was also the fastest growing</w:t>
      </w:r>
      <w:r w:rsidR="003E678B" w:rsidRPr="00247A54">
        <w:rPr>
          <w:rFonts w:ascii="Times New Roman" w:hAnsi="Times New Roman" w:cs="Times New Roman"/>
        </w:rPr>
        <w:t xml:space="preserve"> part of the economy for the average city in this group</w:t>
      </w:r>
      <w:r w:rsidR="00CC59AB" w:rsidRPr="00247A54">
        <w:rPr>
          <w:rFonts w:ascii="Times New Roman" w:hAnsi="Times New Roman" w:cs="Times New Roman"/>
        </w:rPr>
        <w:t xml:space="preserve">, </w:t>
      </w:r>
      <w:r w:rsidR="003E678B" w:rsidRPr="00247A54">
        <w:rPr>
          <w:rFonts w:ascii="Times New Roman" w:hAnsi="Times New Roman" w:cs="Times New Roman"/>
        </w:rPr>
        <w:t xml:space="preserve">posting </w:t>
      </w:r>
      <w:r w:rsidR="008C0BCE" w:rsidRPr="00247A54">
        <w:rPr>
          <w:rFonts w:ascii="Times New Roman" w:hAnsi="Times New Roman" w:cs="Times New Roman"/>
        </w:rPr>
        <w:t xml:space="preserve">an </w:t>
      </w:r>
      <w:r w:rsidR="00CC59AB" w:rsidRPr="00247A54">
        <w:rPr>
          <w:rFonts w:ascii="Times New Roman" w:hAnsi="Times New Roman" w:cs="Times New Roman"/>
        </w:rPr>
        <w:t>annual growth</w:t>
      </w:r>
      <w:r w:rsidR="008C0BCE" w:rsidRPr="00247A54">
        <w:rPr>
          <w:rFonts w:ascii="Times New Roman" w:hAnsi="Times New Roman" w:cs="Times New Roman"/>
        </w:rPr>
        <w:t xml:space="preserve"> rate</w:t>
      </w:r>
      <w:r w:rsidR="00CC59AB" w:rsidRPr="00247A54">
        <w:rPr>
          <w:rFonts w:ascii="Times New Roman" w:hAnsi="Times New Roman" w:cs="Times New Roman"/>
        </w:rPr>
        <w:t xml:space="preserve"> </w:t>
      </w:r>
      <w:r w:rsidR="003E678B" w:rsidRPr="00247A54">
        <w:rPr>
          <w:rFonts w:ascii="Times New Roman" w:hAnsi="Times New Roman" w:cs="Times New Roman"/>
        </w:rPr>
        <w:t xml:space="preserve">of 1.3 percent </w:t>
      </w:r>
      <w:r w:rsidR="00CC59AB" w:rsidRPr="00247A54">
        <w:rPr>
          <w:rFonts w:ascii="Times New Roman" w:hAnsi="Times New Roman" w:cs="Times New Roman"/>
        </w:rPr>
        <w:t>between 2000 and 2015.</w:t>
      </w:r>
      <w:r w:rsidR="003E678B" w:rsidRPr="00247A54">
        <w:rPr>
          <w:rFonts w:ascii="Times New Roman" w:hAnsi="Times New Roman" w:cs="Times New Roman"/>
        </w:rPr>
        <w:t xml:space="preserve"> </w:t>
      </w:r>
      <w:r w:rsidRPr="00247A54">
        <w:rPr>
          <w:rFonts w:ascii="Times New Roman" w:hAnsi="Times New Roman" w:cs="Times New Roman"/>
        </w:rPr>
        <w:t xml:space="preserve">Cities in this group </w:t>
      </w:r>
      <w:r>
        <w:rPr>
          <w:rFonts w:ascii="Times New Roman" w:hAnsi="Times New Roman" w:cs="Times New Roman"/>
        </w:rPr>
        <w:t>are striving to find their global niche.</w:t>
      </w:r>
      <w:r>
        <w:rPr>
          <w:rFonts w:ascii="Times New Roman" w:hAnsi="Times New Roman" w:cs="Times New Roman"/>
        </w:rPr>
        <w:t xml:space="preserve"> Tradable industries account for the lowest share of output among any cluster. </w:t>
      </w:r>
    </w:p>
    <w:p w14:paraId="2BA7F751" w14:textId="27E4A0C6" w:rsidR="00F334E8" w:rsidRDefault="00F334E8" w:rsidP="00CC59AB">
      <w:pPr>
        <w:spacing w:line="240" w:lineRule="auto"/>
        <w:rPr>
          <w:rFonts w:ascii="Times New Roman" w:hAnsi="Times New Roman" w:cs="Times New Roman"/>
        </w:rPr>
      </w:pPr>
    </w:p>
    <w:p w14:paraId="08F8833B" w14:textId="0D80049A" w:rsidR="00F334E8" w:rsidRDefault="00F334E8" w:rsidP="00CC59AB">
      <w:pPr>
        <w:spacing w:line="240" w:lineRule="auto"/>
        <w:rPr>
          <w:rFonts w:ascii="Times New Roman" w:hAnsi="Times New Roman" w:cs="Times New Roman"/>
        </w:rPr>
      </w:pPr>
    </w:p>
    <w:p w14:paraId="033D5221" w14:textId="43CE70C9" w:rsidR="00F334E8" w:rsidRDefault="00F334E8" w:rsidP="00CC59AB">
      <w:pPr>
        <w:spacing w:line="240" w:lineRule="auto"/>
        <w:rPr>
          <w:rFonts w:ascii="Times New Roman" w:hAnsi="Times New Roman" w:cs="Times New Roman"/>
        </w:rPr>
      </w:pPr>
    </w:p>
    <w:p w14:paraId="61C9B751" w14:textId="77777777" w:rsidR="00F334E8" w:rsidRDefault="00F334E8" w:rsidP="00CC59AB">
      <w:pPr>
        <w:spacing w:line="240" w:lineRule="auto"/>
        <w:rPr>
          <w:rFonts w:ascii="Times New Roman" w:hAnsi="Times New Roman" w:cs="Times New Roman"/>
        </w:rPr>
      </w:pPr>
    </w:p>
    <w:tbl>
      <w:tblPr>
        <w:tblStyle w:val="TableGrid"/>
        <w:tblW w:w="10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8"/>
        <w:gridCol w:w="5310"/>
      </w:tblGrid>
      <w:tr w:rsidR="00253362" w:rsidRPr="00247A54" w14:paraId="7DB6AC06" w14:textId="77777777" w:rsidTr="00253362">
        <w:tc>
          <w:tcPr>
            <w:tcW w:w="4788" w:type="dxa"/>
          </w:tcPr>
          <w:p w14:paraId="53BC0B6F" w14:textId="64D22320" w:rsidR="00253362" w:rsidRPr="00247A54" w:rsidRDefault="00D95E8A" w:rsidP="00253362">
            <w:pPr>
              <w:rPr>
                <w:rFonts w:ascii="Times New Roman" w:hAnsi="Times New Roman" w:cs="Times New Roman"/>
                <w:b/>
              </w:rPr>
            </w:pPr>
            <w:r w:rsidRPr="00247A54">
              <w:rPr>
                <w:rFonts w:ascii="Times New Roman" w:hAnsi="Times New Roman" w:cs="Times New Roman"/>
                <w:b/>
              </w:rPr>
              <w:lastRenderedPageBreak/>
              <w:t>Figure 1</w:t>
            </w:r>
            <w:r w:rsidR="005D2FE0" w:rsidRPr="00247A54">
              <w:rPr>
                <w:rFonts w:ascii="Times New Roman" w:hAnsi="Times New Roman" w:cs="Times New Roman"/>
                <w:b/>
              </w:rPr>
              <w:t>4</w:t>
            </w:r>
            <w:r w:rsidR="00253362" w:rsidRPr="00247A54">
              <w:rPr>
                <w:rFonts w:ascii="Times New Roman" w:hAnsi="Times New Roman" w:cs="Times New Roman"/>
                <w:b/>
              </w:rPr>
              <w:t xml:space="preserve">a: Share of output in </w:t>
            </w:r>
            <w:r w:rsidR="00F334E8">
              <w:rPr>
                <w:rFonts w:ascii="Times New Roman" w:hAnsi="Times New Roman" w:cs="Times New Roman"/>
                <w:b/>
              </w:rPr>
              <w:t>traded</w:t>
            </w:r>
            <w:r w:rsidR="00253362" w:rsidRPr="00247A54">
              <w:rPr>
                <w:rFonts w:ascii="Times New Roman" w:hAnsi="Times New Roman" w:cs="Times New Roman"/>
                <w:b/>
              </w:rPr>
              <w:t xml:space="preserve"> sectors</w:t>
            </w:r>
          </w:p>
          <w:p w14:paraId="7571C68E" w14:textId="77777777" w:rsidR="00253362" w:rsidRPr="00247A54" w:rsidRDefault="00253362" w:rsidP="00CC59AB">
            <w:pPr>
              <w:rPr>
                <w:rFonts w:ascii="Times New Roman" w:hAnsi="Times New Roman" w:cs="Times New Roman"/>
                <w:b/>
              </w:rPr>
            </w:pPr>
          </w:p>
        </w:tc>
        <w:tc>
          <w:tcPr>
            <w:tcW w:w="5310" w:type="dxa"/>
          </w:tcPr>
          <w:p w14:paraId="128C29AE" w14:textId="5D3A6C62" w:rsidR="00253362" w:rsidRPr="00247A54" w:rsidRDefault="00253362" w:rsidP="00253362">
            <w:pPr>
              <w:rPr>
                <w:rFonts w:ascii="Times New Roman" w:hAnsi="Times New Roman" w:cs="Times New Roman"/>
                <w:b/>
              </w:rPr>
            </w:pPr>
            <w:r w:rsidRPr="00247A54">
              <w:rPr>
                <w:rFonts w:ascii="Times New Roman" w:hAnsi="Times New Roman" w:cs="Times New Roman"/>
                <w:b/>
              </w:rPr>
              <w:t xml:space="preserve">Figure </w:t>
            </w:r>
            <w:r w:rsidR="005D2FE0" w:rsidRPr="00247A54">
              <w:rPr>
                <w:rFonts w:ascii="Times New Roman" w:hAnsi="Times New Roman" w:cs="Times New Roman"/>
                <w:b/>
              </w:rPr>
              <w:t>14</w:t>
            </w:r>
            <w:r w:rsidR="00D95E8A" w:rsidRPr="00247A54">
              <w:rPr>
                <w:rFonts w:ascii="Times New Roman" w:hAnsi="Times New Roman" w:cs="Times New Roman"/>
                <w:b/>
              </w:rPr>
              <w:t>b</w:t>
            </w:r>
            <w:r w:rsidRPr="00247A54">
              <w:rPr>
                <w:rFonts w:ascii="Times New Roman" w:hAnsi="Times New Roman" w:cs="Times New Roman"/>
                <w:b/>
              </w:rPr>
              <w:t xml:space="preserve">: Share of output in local services </w:t>
            </w:r>
          </w:p>
          <w:p w14:paraId="28DB3CC2" w14:textId="77777777" w:rsidR="00253362" w:rsidRPr="00247A54" w:rsidRDefault="00253362" w:rsidP="00CC59AB">
            <w:pPr>
              <w:rPr>
                <w:rFonts w:ascii="Times New Roman" w:hAnsi="Times New Roman" w:cs="Times New Roman"/>
                <w:b/>
              </w:rPr>
            </w:pPr>
          </w:p>
        </w:tc>
      </w:tr>
      <w:tr w:rsidR="00253362" w:rsidRPr="00247A54" w14:paraId="249DBBEE" w14:textId="77777777" w:rsidTr="00D95E8A">
        <w:tc>
          <w:tcPr>
            <w:tcW w:w="4788" w:type="dxa"/>
          </w:tcPr>
          <w:p w14:paraId="63F2624E" w14:textId="75F05290" w:rsidR="00253362" w:rsidRPr="00247A54" w:rsidRDefault="00D95E8A" w:rsidP="00CC59AB">
            <w:pPr>
              <w:rPr>
                <w:rFonts w:ascii="Times New Roman" w:hAnsi="Times New Roman" w:cs="Times New Roman"/>
              </w:rPr>
            </w:pPr>
            <w:r w:rsidRPr="00247A54">
              <w:rPr>
                <w:rFonts w:ascii="Times New Roman" w:hAnsi="Times New Roman" w:cs="Times New Roman"/>
                <w:noProof/>
                <w:lang w:eastAsia="en-US"/>
              </w:rPr>
              <w:drawing>
                <wp:inline distT="0" distB="0" distL="0" distR="0" wp14:anchorId="1F9C4E08" wp14:editId="2994DB87">
                  <wp:extent cx="2903220" cy="2731770"/>
                  <wp:effectExtent l="0" t="0" r="0" b="0"/>
                  <wp:docPr id="293" name="Chart 2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c>
        <w:tc>
          <w:tcPr>
            <w:tcW w:w="5310" w:type="dxa"/>
          </w:tcPr>
          <w:p w14:paraId="64B23B67" w14:textId="4F1886A4" w:rsidR="00253362" w:rsidRPr="00247A54" w:rsidRDefault="00D95E8A" w:rsidP="00CC59AB">
            <w:pPr>
              <w:rPr>
                <w:rFonts w:ascii="Times New Roman" w:hAnsi="Times New Roman" w:cs="Times New Roman"/>
              </w:rPr>
            </w:pPr>
            <w:r w:rsidRPr="00247A54">
              <w:rPr>
                <w:rFonts w:ascii="Times New Roman" w:hAnsi="Times New Roman" w:cs="Times New Roman"/>
                <w:noProof/>
                <w:lang w:eastAsia="en-US"/>
              </w:rPr>
              <w:drawing>
                <wp:inline distT="0" distB="0" distL="0" distR="0" wp14:anchorId="7AF22814" wp14:editId="58DD7601">
                  <wp:extent cx="3067050" cy="2731770"/>
                  <wp:effectExtent l="0" t="0" r="0" b="0"/>
                  <wp:docPr id="294" name="Chart 29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r>
    </w:tbl>
    <w:p w14:paraId="1D8839FA" w14:textId="7266307C" w:rsidR="00BD69D4" w:rsidRPr="00247A54" w:rsidRDefault="003E678B" w:rsidP="007029F7">
      <w:pPr>
        <w:spacing w:line="240" w:lineRule="auto"/>
        <w:rPr>
          <w:rFonts w:ascii="Times New Roman" w:hAnsi="Times New Roman" w:cs="Times New Roman"/>
        </w:rPr>
      </w:pPr>
      <w:r w:rsidRPr="00247A54">
        <w:rPr>
          <w:rFonts w:ascii="Times New Roman" w:hAnsi="Times New Roman" w:cs="Times New Roman"/>
        </w:rPr>
        <w:t xml:space="preserve">The prevalence of the local services accentuated the impact </w:t>
      </w:r>
      <w:r w:rsidR="008C0BCE" w:rsidRPr="00247A54">
        <w:rPr>
          <w:rFonts w:ascii="Times New Roman" w:hAnsi="Times New Roman" w:cs="Times New Roman"/>
        </w:rPr>
        <w:t xml:space="preserve">of the 2008 </w:t>
      </w:r>
      <w:r w:rsidRPr="00247A54">
        <w:rPr>
          <w:rFonts w:ascii="Times New Roman" w:hAnsi="Times New Roman" w:cs="Times New Roman"/>
        </w:rPr>
        <w:t xml:space="preserve">economic </w:t>
      </w:r>
      <w:r w:rsidR="00253362" w:rsidRPr="00247A54">
        <w:rPr>
          <w:rFonts w:ascii="Times New Roman" w:hAnsi="Times New Roman" w:cs="Times New Roman"/>
        </w:rPr>
        <w:t xml:space="preserve">and financial </w:t>
      </w:r>
      <w:r w:rsidRPr="00247A54">
        <w:rPr>
          <w:rFonts w:ascii="Times New Roman" w:hAnsi="Times New Roman" w:cs="Times New Roman"/>
        </w:rPr>
        <w:t>crisis, particularly in Sunbelt cities which relied heavily in construction and real estate development to power economic growth.</w:t>
      </w:r>
      <w:r w:rsidR="00253362" w:rsidRPr="00247A54">
        <w:rPr>
          <w:rStyle w:val="EndnoteReference"/>
          <w:rFonts w:ascii="Times New Roman" w:hAnsi="Times New Roman" w:cs="Times New Roman"/>
        </w:rPr>
        <w:endnoteReference w:id="54"/>
      </w:r>
      <w:r w:rsidRPr="00247A54">
        <w:rPr>
          <w:rFonts w:ascii="Times New Roman" w:hAnsi="Times New Roman" w:cs="Times New Roman"/>
        </w:rPr>
        <w:t xml:space="preserve"> </w:t>
      </w:r>
      <w:r w:rsidR="00253362" w:rsidRPr="00247A54">
        <w:rPr>
          <w:rFonts w:ascii="Times New Roman" w:hAnsi="Times New Roman" w:cs="Times New Roman"/>
        </w:rPr>
        <w:t xml:space="preserve">Between </w:t>
      </w:r>
      <w:r w:rsidRPr="00247A54">
        <w:rPr>
          <w:rFonts w:ascii="Times New Roman" w:hAnsi="Times New Roman" w:cs="Times New Roman"/>
        </w:rPr>
        <w:t>2008 and 2010</w:t>
      </w:r>
      <w:r w:rsidR="00BD69D4" w:rsidRPr="00247A54">
        <w:rPr>
          <w:rFonts w:ascii="Times New Roman" w:hAnsi="Times New Roman" w:cs="Times New Roman"/>
        </w:rPr>
        <w:t xml:space="preserve"> the construction sector shrank 11 percent </w:t>
      </w:r>
      <w:r w:rsidR="008C0BCE" w:rsidRPr="00247A54">
        <w:rPr>
          <w:rFonts w:ascii="Times New Roman" w:hAnsi="Times New Roman" w:cs="Times New Roman"/>
        </w:rPr>
        <w:t>per year</w:t>
      </w:r>
      <w:r w:rsidR="00BD69D4" w:rsidRPr="00247A54">
        <w:rPr>
          <w:rFonts w:ascii="Times New Roman" w:hAnsi="Times New Roman" w:cs="Times New Roman"/>
        </w:rPr>
        <w:t>, the highest drop among all the clusters</w:t>
      </w:r>
      <w:r w:rsidR="0062310C" w:rsidRPr="00247A54">
        <w:rPr>
          <w:rFonts w:ascii="Times New Roman" w:hAnsi="Times New Roman" w:cs="Times New Roman"/>
        </w:rPr>
        <w:t xml:space="preserve">, </w:t>
      </w:r>
      <w:r w:rsidR="008C0BCE" w:rsidRPr="00247A54">
        <w:rPr>
          <w:rFonts w:ascii="Times New Roman" w:hAnsi="Times New Roman" w:cs="Times New Roman"/>
        </w:rPr>
        <w:t xml:space="preserve">while </w:t>
      </w:r>
      <w:r w:rsidR="0062310C" w:rsidRPr="00247A54">
        <w:rPr>
          <w:rFonts w:ascii="Times New Roman" w:hAnsi="Times New Roman" w:cs="Times New Roman"/>
        </w:rPr>
        <w:t>the average home lost 29 percent of its value</w:t>
      </w:r>
      <w:r w:rsidR="008C0BCE" w:rsidRPr="00247A54">
        <w:rPr>
          <w:rFonts w:ascii="Times New Roman" w:hAnsi="Times New Roman" w:cs="Times New Roman"/>
        </w:rPr>
        <w:t xml:space="preserve"> between 2008 and 2012</w:t>
      </w:r>
      <w:r w:rsidR="0062310C" w:rsidRPr="00247A54">
        <w:rPr>
          <w:rFonts w:ascii="Times New Roman" w:hAnsi="Times New Roman" w:cs="Times New Roman"/>
        </w:rPr>
        <w:t>.</w:t>
      </w:r>
      <w:r w:rsidR="0062310C" w:rsidRPr="00247A54">
        <w:rPr>
          <w:rStyle w:val="EndnoteReference"/>
          <w:rFonts w:ascii="Times New Roman" w:hAnsi="Times New Roman" w:cs="Times New Roman"/>
        </w:rPr>
        <w:endnoteReference w:id="55"/>
      </w:r>
      <w:r w:rsidR="0062310C" w:rsidRPr="00247A54">
        <w:rPr>
          <w:rFonts w:ascii="Times New Roman" w:hAnsi="Times New Roman" w:cs="Times New Roman"/>
        </w:rPr>
        <w:t xml:space="preserve"> </w:t>
      </w:r>
      <w:r w:rsidR="00F334E8">
        <w:rPr>
          <w:rFonts w:ascii="Times New Roman" w:hAnsi="Times New Roman" w:cs="Times New Roman"/>
        </w:rPr>
        <w:t>C</w:t>
      </w:r>
      <w:r w:rsidR="0062310C" w:rsidRPr="00247A54">
        <w:rPr>
          <w:rFonts w:ascii="Times New Roman" w:hAnsi="Times New Roman" w:cs="Times New Roman"/>
        </w:rPr>
        <w:t xml:space="preserve">ities like </w:t>
      </w:r>
      <w:r w:rsidR="00F334E8">
        <w:rPr>
          <w:rFonts w:ascii="Times New Roman" w:hAnsi="Times New Roman" w:cs="Times New Roman"/>
        </w:rPr>
        <w:t xml:space="preserve">Detroit, </w:t>
      </w:r>
      <w:r w:rsidR="0062310C" w:rsidRPr="00247A54">
        <w:rPr>
          <w:rFonts w:ascii="Times New Roman" w:hAnsi="Times New Roman" w:cs="Times New Roman"/>
        </w:rPr>
        <w:t xml:space="preserve">Miami, </w:t>
      </w:r>
      <w:r w:rsidR="00F334E8">
        <w:rPr>
          <w:rFonts w:ascii="Times New Roman" w:hAnsi="Times New Roman" w:cs="Times New Roman"/>
        </w:rPr>
        <w:t>Orlando, and</w:t>
      </w:r>
      <w:r w:rsidR="00AF4620" w:rsidRPr="00247A54">
        <w:rPr>
          <w:rFonts w:ascii="Times New Roman" w:hAnsi="Times New Roman" w:cs="Times New Roman"/>
        </w:rPr>
        <w:t xml:space="preserve"> Phoenix</w:t>
      </w:r>
      <w:r w:rsidR="00F334E8">
        <w:rPr>
          <w:rFonts w:ascii="Times New Roman" w:hAnsi="Times New Roman" w:cs="Times New Roman"/>
        </w:rPr>
        <w:t xml:space="preserve"> saw home price declines of more</w:t>
      </w:r>
      <w:r w:rsidR="00AF4620" w:rsidRPr="00247A54">
        <w:rPr>
          <w:rFonts w:ascii="Times New Roman" w:hAnsi="Times New Roman" w:cs="Times New Roman"/>
        </w:rPr>
        <w:t xml:space="preserve"> than 30 percent.</w:t>
      </w:r>
    </w:p>
    <w:p w14:paraId="71546517" w14:textId="5FBF3D3B" w:rsidR="00575597" w:rsidRPr="00247A54" w:rsidRDefault="00F334E8" w:rsidP="006168B6">
      <w:pPr>
        <w:spacing w:line="240" w:lineRule="auto"/>
        <w:rPr>
          <w:rFonts w:ascii="Times New Roman" w:hAnsi="Times New Roman" w:cs="Times New Roman"/>
        </w:rPr>
      </w:pPr>
      <w:r>
        <w:rPr>
          <w:rFonts w:ascii="Times New Roman" w:hAnsi="Times New Roman" w:cs="Times New Roman"/>
        </w:rPr>
        <w:t>At the same time, the manufacturing sector—</w:t>
      </w:r>
      <w:r w:rsidR="003E678B" w:rsidRPr="00247A54">
        <w:rPr>
          <w:rFonts w:ascii="Times New Roman" w:hAnsi="Times New Roman" w:cs="Times New Roman"/>
        </w:rPr>
        <w:t xml:space="preserve">once the engine of </w:t>
      </w:r>
      <w:r>
        <w:rPr>
          <w:rFonts w:ascii="Times New Roman" w:hAnsi="Times New Roman" w:cs="Times New Roman"/>
        </w:rPr>
        <w:t xml:space="preserve">export-led </w:t>
      </w:r>
      <w:r w:rsidR="003E678B" w:rsidRPr="00247A54">
        <w:rPr>
          <w:rFonts w:ascii="Times New Roman" w:hAnsi="Times New Roman" w:cs="Times New Roman"/>
        </w:rPr>
        <w:t xml:space="preserve">growth </w:t>
      </w:r>
      <w:r>
        <w:rPr>
          <w:rFonts w:ascii="Times New Roman" w:hAnsi="Times New Roman" w:cs="Times New Roman"/>
        </w:rPr>
        <w:t xml:space="preserve">in </w:t>
      </w:r>
      <w:r w:rsidR="003E678B" w:rsidRPr="00247A54">
        <w:rPr>
          <w:rFonts w:ascii="Times New Roman" w:hAnsi="Times New Roman" w:cs="Times New Roman"/>
        </w:rPr>
        <w:t xml:space="preserve">places like </w:t>
      </w:r>
      <w:r w:rsidR="00C83DF3" w:rsidRPr="00247A54">
        <w:rPr>
          <w:rFonts w:ascii="Times New Roman" w:hAnsi="Times New Roman" w:cs="Times New Roman"/>
        </w:rPr>
        <w:t xml:space="preserve">Cleveland, </w:t>
      </w:r>
      <w:r>
        <w:rPr>
          <w:rFonts w:ascii="Times New Roman" w:hAnsi="Times New Roman" w:cs="Times New Roman"/>
        </w:rPr>
        <w:t xml:space="preserve">Detroit and </w:t>
      </w:r>
      <w:r w:rsidR="00C83DF3" w:rsidRPr="00247A54">
        <w:rPr>
          <w:rFonts w:ascii="Times New Roman" w:hAnsi="Times New Roman" w:cs="Times New Roman"/>
        </w:rPr>
        <w:t>Pittsburgh, Detroit</w:t>
      </w:r>
      <w:r>
        <w:rPr>
          <w:rFonts w:ascii="Times New Roman" w:hAnsi="Times New Roman" w:cs="Times New Roman"/>
        </w:rPr>
        <w:t>—</w:t>
      </w:r>
      <w:r w:rsidR="003E678B" w:rsidRPr="00247A54">
        <w:rPr>
          <w:rFonts w:ascii="Times New Roman" w:hAnsi="Times New Roman" w:cs="Times New Roman"/>
        </w:rPr>
        <w:t>has seen its share of ou</w:t>
      </w:r>
      <w:r w:rsidR="0062310C" w:rsidRPr="00247A54">
        <w:rPr>
          <w:rFonts w:ascii="Times New Roman" w:hAnsi="Times New Roman" w:cs="Times New Roman"/>
        </w:rPr>
        <w:t>t</w:t>
      </w:r>
      <w:r w:rsidR="003E678B" w:rsidRPr="00247A54">
        <w:rPr>
          <w:rFonts w:ascii="Times New Roman" w:hAnsi="Times New Roman" w:cs="Times New Roman"/>
        </w:rPr>
        <w:t>put and employment decline relatively to other sectors of the economy.</w:t>
      </w:r>
      <w:r w:rsidR="00A33C17" w:rsidRPr="00247A54">
        <w:rPr>
          <w:rStyle w:val="EndnoteReference"/>
          <w:rFonts w:ascii="Times New Roman" w:hAnsi="Times New Roman" w:cs="Times New Roman"/>
        </w:rPr>
        <w:endnoteReference w:id="56"/>
      </w:r>
      <w:r w:rsidR="00A33C17" w:rsidRPr="00247A54">
        <w:rPr>
          <w:rFonts w:ascii="Times New Roman" w:hAnsi="Times New Roman" w:cs="Times New Roman"/>
        </w:rPr>
        <w:t xml:space="preserve"> </w:t>
      </w:r>
      <w:r>
        <w:rPr>
          <w:rFonts w:ascii="Times New Roman" w:hAnsi="Times New Roman" w:cs="Times New Roman"/>
        </w:rPr>
        <w:t>Due to automation</w:t>
      </w:r>
      <w:r w:rsidR="003E678B" w:rsidRPr="00247A54">
        <w:rPr>
          <w:rFonts w:ascii="Times New Roman" w:hAnsi="Times New Roman" w:cs="Times New Roman"/>
        </w:rPr>
        <w:t xml:space="preserve"> and strong competition from abroad</w:t>
      </w:r>
      <w:r>
        <w:rPr>
          <w:rFonts w:ascii="Times New Roman" w:hAnsi="Times New Roman" w:cs="Times New Roman"/>
        </w:rPr>
        <w:t xml:space="preserve">, </w:t>
      </w:r>
      <w:r>
        <w:rPr>
          <w:rFonts w:ascii="Times New Roman" w:hAnsi="Times New Roman" w:cs="Times New Roman"/>
        </w:rPr>
        <w:t>manufacturing</w:t>
      </w:r>
      <w:r w:rsidRPr="00247A54">
        <w:rPr>
          <w:rFonts w:ascii="Times New Roman" w:hAnsi="Times New Roman" w:cs="Times New Roman"/>
        </w:rPr>
        <w:t xml:space="preserve"> employment declined 2.1 percent annually</w:t>
      </w:r>
      <w:r>
        <w:rPr>
          <w:rFonts w:ascii="Times New Roman" w:hAnsi="Times New Roman" w:cs="Times New Roman"/>
        </w:rPr>
        <w:t xml:space="preserve"> since 2000. Today, manufacturing </w:t>
      </w:r>
      <w:r w:rsidR="003E678B" w:rsidRPr="00247A54">
        <w:rPr>
          <w:rFonts w:ascii="Times New Roman" w:hAnsi="Times New Roman" w:cs="Times New Roman"/>
        </w:rPr>
        <w:t xml:space="preserve">accounts only for 7 percent of </w:t>
      </w:r>
      <w:r>
        <w:rPr>
          <w:rFonts w:ascii="Times New Roman" w:hAnsi="Times New Roman" w:cs="Times New Roman"/>
        </w:rPr>
        <w:t xml:space="preserve">total employment in this cluster. </w:t>
      </w:r>
    </w:p>
    <w:p w14:paraId="2A76ABB0" w14:textId="49A4D59A" w:rsidR="009A0307" w:rsidRPr="00247A54" w:rsidRDefault="00BD69D4" w:rsidP="006168B6">
      <w:pPr>
        <w:spacing w:line="240" w:lineRule="auto"/>
        <w:rPr>
          <w:rFonts w:ascii="Times New Roman" w:hAnsi="Times New Roman" w:cs="Times New Roman"/>
        </w:rPr>
      </w:pPr>
      <w:r w:rsidRPr="00247A54">
        <w:rPr>
          <w:rFonts w:ascii="Times New Roman" w:hAnsi="Times New Roman" w:cs="Times New Roman"/>
        </w:rPr>
        <w:t>Des</w:t>
      </w:r>
      <w:r w:rsidR="00896000" w:rsidRPr="00247A54">
        <w:rPr>
          <w:rFonts w:ascii="Times New Roman" w:hAnsi="Times New Roman" w:cs="Times New Roman"/>
        </w:rPr>
        <w:t>pite the lackluster performance, American Middleweights</w:t>
      </w:r>
      <w:r w:rsidR="006168B6" w:rsidRPr="00247A54">
        <w:rPr>
          <w:rFonts w:ascii="Times New Roman" w:hAnsi="Times New Roman" w:cs="Times New Roman"/>
        </w:rPr>
        <w:t xml:space="preserve"> house </w:t>
      </w:r>
      <w:r w:rsidR="00A625DE" w:rsidRPr="00247A54">
        <w:rPr>
          <w:rFonts w:ascii="Times New Roman" w:hAnsi="Times New Roman" w:cs="Times New Roman"/>
        </w:rPr>
        <w:t>durable</w:t>
      </w:r>
      <w:r w:rsidR="006168B6" w:rsidRPr="00247A54">
        <w:rPr>
          <w:rFonts w:ascii="Times New Roman" w:hAnsi="Times New Roman" w:cs="Times New Roman"/>
        </w:rPr>
        <w:t xml:space="preserve"> assets that </w:t>
      </w:r>
      <w:r w:rsidR="00235722" w:rsidRPr="00247A54">
        <w:rPr>
          <w:rFonts w:ascii="Times New Roman" w:hAnsi="Times New Roman" w:cs="Times New Roman"/>
        </w:rPr>
        <w:t>will be critical drivers of their continued economic transition</w:t>
      </w:r>
      <w:r w:rsidR="006168B6" w:rsidRPr="00247A54">
        <w:rPr>
          <w:rFonts w:ascii="Times New Roman" w:hAnsi="Times New Roman" w:cs="Times New Roman"/>
        </w:rPr>
        <w:t>.</w:t>
      </w:r>
      <w:r w:rsidR="00235722" w:rsidRPr="00247A54">
        <w:rPr>
          <w:rFonts w:ascii="Times New Roman" w:hAnsi="Times New Roman" w:cs="Times New Roman"/>
        </w:rPr>
        <w:t xml:space="preserve"> </w:t>
      </w:r>
      <w:r w:rsidR="00F334E8">
        <w:rPr>
          <w:rFonts w:ascii="Times New Roman" w:hAnsi="Times New Roman" w:cs="Times New Roman"/>
        </w:rPr>
        <w:t>M</w:t>
      </w:r>
      <w:r w:rsidR="00A625DE" w:rsidRPr="00247A54">
        <w:rPr>
          <w:rFonts w:ascii="Times New Roman" w:hAnsi="Times New Roman" w:cs="Times New Roman"/>
        </w:rPr>
        <w:t xml:space="preserve">any of these regions have well-regarded research universities. This cluster ranked third in the share of scientific publications in the top ten percent most cited academic journals. One-third of the working-age population in </w:t>
      </w:r>
      <w:r w:rsidR="00896000" w:rsidRPr="00247A54">
        <w:rPr>
          <w:rFonts w:ascii="Times New Roman" w:hAnsi="Times New Roman" w:cs="Times New Roman"/>
        </w:rPr>
        <w:t>these markets</w:t>
      </w:r>
      <w:r w:rsidR="00A625DE" w:rsidRPr="00247A54">
        <w:rPr>
          <w:rFonts w:ascii="Times New Roman" w:hAnsi="Times New Roman" w:cs="Times New Roman"/>
        </w:rPr>
        <w:t xml:space="preserve"> boasts a tertiary degree, also third among all clusters. Venture capital flows per capita rank third among clusters as well. </w:t>
      </w:r>
      <w:r w:rsidR="009A0307" w:rsidRPr="00247A54">
        <w:rPr>
          <w:rFonts w:ascii="Times New Roman" w:hAnsi="Times New Roman" w:cs="Times New Roman"/>
        </w:rPr>
        <w:t xml:space="preserve">In the wake of Great Recession, these metro areas </w:t>
      </w:r>
      <w:r w:rsidR="0085468C">
        <w:rPr>
          <w:rFonts w:ascii="Times New Roman" w:hAnsi="Times New Roman" w:cs="Times New Roman"/>
        </w:rPr>
        <w:t>must</w:t>
      </w:r>
      <w:r w:rsidR="009A0307" w:rsidRPr="00247A54">
        <w:rPr>
          <w:rFonts w:ascii="Times New Roman" w:hAnsi="Times New Roman" w:cs="Times New Roman"/>
        </w:rPr>
        <w:t xml:space="preserve"> reboot </w:t>
      </w:r>
      <w:r w:rsidR="0085468C">
        <w:rPr>
          <w:rFonts w:ascii="Times New Roman" w:hAnsi="Times New Roman" w:cs="Times New Roman"/>
        </w:rPr>
        <w:t>their tradable industrial base</w:t>
      </w:r>
      <w:r w:rsidR="009A0307" w:rsidRPr="00247A54">
        <w:rPr>
          <w:rFonts w:ascii="Times New Roman" w:hAnsi="Times New Roman" w:cs="Times New Roman"/>
        </w:rPr>
        <w:t xml:space="preserve">. A combination of skilled workers and a greater focus on </w:t>
      </w:r>
      <w:r w:rsidR="0085468C">
        <w:rPr>
          <w:rFonts w:ascii="Times New Roman" w:hAnsi="Times New Roman" w:cs="Times New Roman"/>
        </w:rPr>
        <w:t>export-intensive</w:t>
      </w:r>
      <w:r w:rsidR="009A0307" w:rsidRPr="00247A54">
        <w:rPr>
          <w:rFonts w:ascii="Times New Roman" w:hAnsi="Times New Roman" w:cs="Times New Roman"/>
        </w:rPr>
        <w:t xml:space="preserve">, advanced industries can propel the next wave of growth in these regions. </w:t>
      </w:r>
    </w:p>
    <w:p w14:paraId="65E301E8" w14:textId="1AF404D8" w:rsidR="00800A07" w:rsidRPr="00247A54" w:rsidRDefault="007058D8" w:rsidP="005D2FE0">
      <w:pPr>
        <w:pStyle w:val="paragraph"/>
        <w:spacing w:before="0" w:beforeAutospacing="0" w:after="200" w:afterAutospacing="0"/>
        <w:textAlignment w:val="baseline"/>
        <w:rPr>
          <w:b/>
          <w:sz w:val="22"/>
          <w:szCs w:val="22"/>
        </w:rPr>
      </w:pPr>
      <w:r w:rsidRPr="00247A54">
        <w:rPr>
          <w:b/>
          <w:sz w:val="22"/>
          <w:szCs w:val="22"/>
        </w:rPr>
        <w:t>Middling Magnets</w:t>
      </w:r>
    </w:p>
    <w:p w14:paraId="773937F2" w14:textId="2AC7A025" w:rsidR="006168B6" w:rsidRPr="00247A54" w:rsidRDefault="007058D8" w:rsidP="005D2FE0">
      <w:pPr>
        <w:pStyle w:val="paragraph"/>
        <w:spacing w:before="0" w:beforeAutospacing="0" w:after="200" w:afterAutospacing="0"/>
        <w:textAlignment w:val="baseline"/>
        <w:rPr>
          <w:rStyle w:val="normaltextrun"/>
          <w:sz w:val="22"/>
          <w:szCs w:val="22"/>
        </w:rPr>
      </w:pPr>
      <w:r w:rsidRPr="00247A54">
        <w:rPr>
          <w:b/>
          <w:sz w:val="22"/>
          <w:szCs w:val="22"/>
        </w:rPr>
        <w:t>Middling Magnets</w:t>
      </w:r>
      <w:r w:rsidR="005D2FE0" w:rsidRPr="00247A54">
        <w:rPr>
          <w:rStyle w:val="apple-converted-space"/>
          <w:sz w:val="22"/>
          <w:szCs w:val="22"/>
        </w:rPr>
        <w:t xml:space="preserve"> </w:t>
      </w:r>
      <w:r w:rsidR="00282F30" w:rsidRPr="00247A54">
        <w:rPr>
          <w:rStyle w:val="normaltextrun"/>
          <w:sz w:val="22"/>
          <w:szCs w:val="22"/>
        </w:rPr>
        <w:t xml:space="preserve">include a diverse group of relatively wealthy </w:t>
      </w:r>
      <w:r w:rsidR="006168B6" w:rsidRPr="00247A54">
        <w:rPr>
          <w:rStyle w:val="normaltextrun"/>
          <w:sz w:val="22"/>
          <w:szCs w:val="22"/>
        </w:rPr>
        <w:t>cities</w:t>
      </w:r>
      <w:r w:rsidR="006168B6" w:rsidRPr="00247A54">
        <w:rPr>
          <w:rStyle w:val="apple-converted-space"/>
          <w:sz w:val="22"/>
          <w:szCs w:val="22"/>
        </w:rPr>
        <w:t> </w:t>
      </w:r>
      <w:r w:rsidR="00282F30" w:rsidRPr="00247A54">
        <w:rPr>
          <w:rStyle w:val="normaltextrun"/>
          <w:sz w:val="22"/>
          <w:szCs w:val="22"/>
        </w:rPr>
        <w:t>in Canada</w:t>
      </w:r>
      <w:r w:rsidR="006168B6" w:rsidRPr="00247A54">
        <w:rPr>
          <w:rStyle w:val="normaltextrun"/>
          <w:sz w:val="22"/>
          <w:szCs w:val="22"/>
        </w:rPr>
        <w:t xml:space="preserve"> (Toronto, Vancouver)</w:t>
      </w:r>
      <w:r w:rsidR="00AE4ADC" w:rsidRPr="00247A54">
        <w:rPr>
          <w:rStyle w:val="normaltextrun"/>
          <w:sz w:val="22"/>
          <w:szCs w:val="22"/>
        </w:rPr>
        <w:t>,</w:t>
      </w:r>
      <w:r w:rsidR="006168B6" w:rsidRPr="00247A54">
        <w:rPr>
          <w:rStyle w:val="normaltextrun"/>
          <w:sz w:val="22"/>
          <w:szCs w:val="22"/>
        </w:rPr>
        <w:t xml:space="preserve"> Europe</w:t>
      </w:r>
      <w:r w:rsidR="00AE4ADC" w:rsidRPr="00247A54">
        <w:rPr>
          <w:rStyle w:val="normaltextrun"/>
          <w:sz w:val="22"/>
          <w:szCs w:val="22"/>
        </w:rPr>
        <w:t xml:space="preserve"> </w:t>
      </w:r>
      <w:r w:rsidR="006168B6" w:rsidRPr="00247A54">
        <w:rPr>
          <w:rStyle w:val="normaltextrun"/>
          <w:sz w:val="22"/>
          <w:szCs w:val="22"/>
        </w:rPr>
        <w:t>(Brussels, Berl</w:t>
      </w:r>
      <w:r w:rsidR="0085468C">
        <w:rPr>
          <w:rStyle w:val="normaltextrun"/>
          <w:sz w:val="22"/>
          <w:szCs w:val="22"/>
        </w:rPr>
        <w:t>in, Munich, Rome, Milan, Munich</w:t>
      </w:r>
      <w:r w:rsidR="006168B6" w:rsidRPr="00247A54">
        <w:rPr>
          <w:rStyle w:val="normaltextrun"/>
          <w:sz w:val="22"/>
          <w:szCs w:val="22"/>
        </w:rPr>
        <w:t xml:space="preserve">), </w:t>
      </w:r>
      <w:r w:rsidR="00282F30" w:rsidRPr="00247A54">
        <w:rPr>
          <w:rStyle w:val="normaltextrun"/>
          <w:sz w:val="22"/>
          <w:szCs w:val="22"/>
        </w:rPr>
        <w:t xml:space="preserve">Asia </w:t>
      </w:r>
      <w:r w:rsidR="006168B6" w:rsidRPr="00247A54">
        <w:rPr>
          <w:rStyle w:val="normaltextrun"/>
          <w:sz w:val="22"/>
          <w:szCs w:val="22"/>
        </w:rPr>
        <w:t xml:space="preserve">(Kitakyushu-Fukuoka, </w:t>
      </w:r>
      <w:r w:rsidR="00426A07" w:rsidRPr="00247A54">
        <w:rPr>
          <w:rStyle w:val="normaltextrun"/>
          <w:sz w:val="22"/>
          <w:szCs w:val="22"/>
        </w:rPr>
        <w:t xml:space="preserve">Nagoya </w:t>
      </w:r>
      <w:r w:rsidR="006168B6" w:rsidRPr="00247A54">
        <w:rPr>
          <w:rStyle w:val="normaltextrun"/>
          <w:sz w:val="22"/>
          <w:szCs w:val="22"/>
        </w:rPr>
        <w:t>and Tel Aviv)</w:t>
      </w:r>
      <w:r w:rsidR="00AE4ADC" w:rsidRPr="00247A54">
        <w:rPr>
          <w:rStyle w:val="normaltextrun"/>
          <w:sz w:val="22"/>
          <w:szCs w:val="22"/>
        </w:rPr>
        <w:t>,</w:t>
      </w:r>
      <w:r w:rsidR="006168B6" w:rsidRPr="00247A54">
        <w:rPr>
          <w:rStyle w:val="normaltextrun"/>
          <w:sz w:val="22"/>
          <w:szCs w:val="22"/>
        </w:rPr>
        <w:t xml:space="preserve"> and </w:t>
      </w:r>
      <w:r w:rsidR="00282F30" w:rsidRPr="00247A54">
        <w:rPr>
          <w:rStyle w:val="normaltextrun"/>
          <w:sz w:val="22"/>
          <w:szCs w:val="22"/>
        </w:rPr>
        <w:t xml:space="preserve">Australia </w:t>
      </w:r>
      <w:r w:rsidR="006168B6" w:rsidRPr="00247A54">
        <w:rPr>
          <w:rStyle w:val="normaltextrun"/>
          <w:sz w:val="22"/>
          <w:szCs w:val="22"/>
        </w:rPr>
        <w:t>(</w:t>
      </w:r>
      <w:r w:rsidR="00282F30" w:rsidRPr="00247A54">
        <w:rPr>
          <w:rStyle w:val="normaltextrun"/>
          <w:sz w:val="22"/>
          <w:szCs w:val="22"/>
        </w:rPr>
        <w:t>Sydney</w:t>
      </w:r>
      <w:r w:rsidR="006168B6" w:rsidRPr="00247A54">
        <w:rPr>
          <w:rStyle w:val="normaltextrun"/>
          <w:sz w:val="22"/>
          <w:szCs w:val="22"/>
        </w:rPr>
        <w:t>,</w:t>
      </w:r>
      <w:r w:rsidR="00282F30" w:rsidRPr="00247A54">
        <w:rPr>
          <w:rStyle w:val="normaltextrun"/>
          <w:sz w:val="22"/>
          <w:szCs w:val="22"/>
        </w:rPr>
        <w:t xml:space="preserve"> </w:t>
      </w:r>
      <w:r w:rsidR="006168B6" w:rsidRPr="00247A54">
        <w:rPr>
          <w:rStyle w:val="normaltextrun"/>
          <w:sz w:val="22"/>
          <w:szCs w:val="22"/>
        </w:rPr>
        <w:t>Melbourne). </w:t>
      </w:r>
      <w:r w:rsidR="00F61954" w:rsidRPr="00247A54">
        <w:rPr>
          <w:rStyle w:val="normaltextrun"/>
          <w:sz w:val="22"/>
          <w:szCs w:val="22"/>
        </w:rPr>
        <w:t>These 26 metros have an</w:t>
      </w:r>
      <w:r w:rsidR="00282F30" w:rsidRPr="00247A54">
        <w:rPr>
          <w:rStyle w:val="normaltextrun"/>
          <w:sz w:val="22"/>
          <w:szCs w:val="22"/>
        </w:rPr>
        <w:t xml:space="preserve"> average population of 4.8 million</w:t>
      </w:r>
      <w:r w:rsidR="006168B6" w:rsidRPr="00247A54">
        <w:rPr>
          <w:rStyle w:val="normaltextrun"/>
          <w:sz w:val="22"/>
          <w:szCs w:val="22"/>
        </w:rPr>
        <w:t xml:space="preserve">, </w:t>
      </w:r>
      <w:r w:rsidR="00282F30" w:rsidRPr="00247A54">
        <w:rPr>
          <w:rStyle w:val="normaltextrun"/>
          <w:sz w:val="22"/>
          <w:szCs w:val="22"/>
        </w:rPr>
        <w:t>output of</w:t>
      </w:r>
      <w:r w:rsidR="006168B6" w:rsidRPr="00247A54">
        <w:rPr>
          <w:rStyle w:val="normaltextrun"/>
          <w:sz w:val="22"/>
          <w:szCs w:val="22"/>
        </w:rPr>
        <w:t xml:space="preserve"> $236 billion</w:t>
      </w:r>
      <w:r w:rsidR="00282F30" w:rsidRPr="00247A54">
        <w:rPr>
          <w:rStyle w:val="normaltextrun"/>
          <w:sz w:val="22"/>
          <w:szCs w:val="22"/>
        </w:rPr>
        <w:t>,</w:t>
      </w:r>
      <w:r w:rsidR="006168B6" w:rsidRPr="00247A54">
        <w:rPr>
          <w:rStyle w:val="normaltextrun"/>
          <w:sz w:val="22"/>
          <w:szCs w:val="22"/>
        </w:rPr>
        <w:t xml:space="preserve"> and </w:t>
      </w:r>
      <w:r w:rsidR="00282F30" w:rsidRPr="00247A54">
        <w:rPr>
          <w:rStyle w:val="normaltextrun"/>
          <w:sz w:val="22"/>
          <w:szCs w:val="22"/>
        </w:rPr>
        <w:t xml:space="preserve">GDP </w:t>
      </w:r>
      <w:r w:rsidR="006168B6" w:rsidRPr="00247A54">
        <w:rPr>
          <w:rStyle w:val="normaltextrun"/>
          <w:sz w:val="22"/>
          <w:szCs w:val="22"/>
        </w:rPr>
        <w:t xml:space="preserve">per capita of $49,000, third highest among </w:t>
      </w:r>
      <w:r w:rsidR="00426A07" w:rsidRPr="00247A54">
        <w:rPr>
          <w:rStyle w:val="normaltextrun"/>
          <w:sz w:val="22"/>
          <w:szCs w:val="22"/>
        </w:rPr>
        <w:t xml:space="preserve">our </w:t>
      </w:r>
      <w:r w:rsidR="006168B6" w:rsidRPr="00247A54">
        <w:rPr>
          <w:rStyle w:val="normaltextrun"/>
          <w:sz w:val="22"/>
          <w:szCs w:val="22"/>
        </w:rPr>
        <w:t>clusters</w:t>
      </w:r>
      <w:r w:rsidR="005D2FE0" w:rsidRPr="00247A54">
        <w:rPr>
          <w:rStyle w:val="normaltextrun"/>
          <w:sz w:val="22"/>
          <w:szCs w:val="22"/>
        </w:rPr>
        <w:t>.</w:t>
      </w:r>
    </w:p>
    <w:p w14:paraId="1550E74F" w14:textId="77777777" w:rsidR="001F59A6" w:rsidRDefault="001F59A6" w:rsidP="005D2FE0">
      <w:pPr>
        <w:pStyle w:val="paragraph"/>
        <w:spacing w:before="0" w:beforeAutospacing="0" w:after="200" w:afterAutospacing="0"/>
        <w:textAlignment w:val="baseline"/>
        <w:rPr>
          <w:rStyle w:val="normaltextrun"/>
          <w:b/>
          <w:sz w:val="22"/>
          <w:szCs w:val="22"/>
        </w:rPr>
      </w:pPr>
    </w:p>
    <w:p w14:paraId="1BEF6D93" w14:textId="77777777" w:rsidR="001F59A6" w:rsidRDefault="001F59A6" w:rsidP="005D2FE0">
      <w:pPr>
        <w:pStyle w:val="paragraph"/>
        <w:spacing w:before="0" w:beforeAutospacing="0" w:after="200" w:afterAutospacing="0"/>
        <w:textAlignment w:val="baseline"/>
        <w:rPr>
          <w:rStyle w:val="normaltextrun"/>
          <w:b/>
          <w:sz w:val="22"/>
          <w:szCs w:val="22"/>
        </w:rPr>
      </w:pPr>
    </w:p>
    <w:p w14:paraId="5EACE198" w14:textId="477984FB" w:rsidR="005D2FE0" w:rsidRPr="00247A54" w:rsidRDefault="005D2FE0" w:rsidP="005D2FE0">
      <w:pPr>
        <w:pStyle w:val="paragraph"/>
        <w:spacing w:before="0" w:beforeAutospacing="0" w:after="200" w:afterAutospacing="0"/>
        <w:textAlignment w:val="baseline"/>
        <w:rPr>
          <w:rStyle w:val="normaltextrun"/>
          <w:b/>
          <w:sz w:val="22"/>
          <w:szCs w:val="22"/>
        </w:rPr>
      </w:pPr>
      <w:r w:rsidRPr="00247A54">
        <w:rPr>
          <w:rStyle w:val="normaltextrun"/>
          <w:b/>
          <w:sz w:val="22"/>
          <w:szCs w:val="22"/>
        </w:rPr>
        <w:lastRenderedPageBreak/>
        <w:t>Map 8. Middling Magnets</w:t>
      </w:r>
    </w:p>
    <w:p w14:paraId="447CFC9B" w14:textId="7313B72C" w:rsidR="005D2FE0" w:rsidRPr="00247A54" w:rsidRDefault="005D2FE0" w:rsidP="005D2FE0">
      <w:pPr>
        <w:pStyle w:val="paragraph"/>
        <w:spacing w:before="0" w:beforeAutospacing="0" w:after="200" w:afterAutospacing="0"/>
        <w:jc w:val="center"/>
        <w:textAlignment w:val="baseline"/>
        <w:rPr>
          <w:rStyle w:val="normaltextrun"/>
          <w:sz w:val="22"/>
          <w:szCs w:val="22"/>
        </w:rPr>
      </w:pPr>
      <w:r w:rsidRPr="00247A54">
        <w:rPr>
          <w:noProof/>
          <w:sz w:val="22"/>
          <w:szCs w:val="22"/>
        </w:rPr>
        <w:drawing>
          <wp:inline distT="0" distB="0" distL="0" distR="0" wp14:anchorId="5666F9DC" wp14:editId="478C55E5">
            <wp:extent cx="5449824" cy="2356010"/>
            <wp:effectExtent l="0" t="0" r="0" b="635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36" cstate="print">
                      <a:extLst>
                        <a:ext uri="{28A0092B-C50C-407E-A947-70E740481C1C}">
                          <a14:useLocalDpi xmlns:a14="http://schemas.microsoft.com/office/drawing/2010/main" val="0"/>
                        </a:ext>
                      </a:extLst>
                    </a:blip>
                    <a:srcRect b="44054"/>
                    <a:stretch/>
                  </pic:blipFill>
                  <pic:spPr>
                    <a:xfrm>
                      <a:off x="0" y="0"/>
                      <a:ext cx="5449824" cy="2356010"/>
                    </a:xfrm>
                    <a:prstGeom prst="rect">
                      <a:avLst/>
                    </a:prstGeom>
                  </pic:spPr>
                </pic:pic>
              </a:graphicData>
            </a:graphic>
          </wp:inline>
        </w:drawing>
      </w:r>
    </w:p>
    <w:p w14:paraId="5F7661D6" w14:textId="77777777" w:rsidR="005D2FE0" w:rsidRPr="00247A54" w:rsidRDefault="005D2FE0" w:rsidP="005D2FE0">
      <w:pPr>
        <w:pStyle w:val="paragraph"/>
        <w:spacing w:before="0" w:beforeAutospacing="0" w:after="200" w:afterAutospacing="0"/>
        <w:textAlignment w:val="baseline"/>
        <w:rPr>
          <w:rStyle w:val="normaltextrun"/>
          <w:b/>
          <w:sz w:val="22"/>
          <w:szCs w:val="22"/>
        </w:rPr>
      </w:pPr>
      <w:r w:rsidRPr="00247A54">
        <w:rPr>
          <w:rStyle w:val="normaltextrun"/>
          <w:b/>
          <w:sz w:val="22"/>
          <w:szCs w:val="22"/>
        </w:rPr>
        <w:t>Figure 15. Middling Magnets</w:t>
      </w:r>
    </w:p>
    <w:p w14:paraId="692431C7" w14:textId="2DE30AEB" w:rsidR="006168B6" w:rsidRPr="00247A54" w:rsidRDefault="005D2FE0" w:rsidP="005D2FE0">
      <w:pPr>
        <w:pStyle w:val="paragraph"/>
        <w:spacing w:before="0" w:beforeAutospacing="0" w:after="200" w:afterAutospacing="0"/>
        <w:jc w:val="center"/>
        <w:textAlignment w:val="baseline"/>
        <w:rPr>
          <w:rStyle w:val="normaltextrun"/>
          <w:sz w:val="22"/>
          <w:szCs w:val="22"/>
        </w:rPr>
      </w:pPr>
      <w:r w:rsidRPr="00247A54">
        <w:rPr>
          <w:noProof/>
          <w:sz w:val="22"/>
          <w:szCs w:val="22"/>
        </w:rPr>
        <w:drawing>
          <wp:inline distT="0" distB="0" distL="0" distR="0" wp14:anchorId="7A26B41B" wp14:editId="0313F13E">
            <wp:extent cx="5449824" cy="2606040"/>
            <wp:effectExtent l="0" t="0" r="0" b="381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37"/>
                    <a:stretch>
                      <a:fillRect/>
                    </a:stretch>
                  </pic:blipFill>
                  <pic:spPr>
                    <a:xfrm>
                      <a:off x="0" y="0"/>
                      <a:ext cx="5449824" cy="2606040"/>
                    </a:xfrm>
                    <a:prstGeom prst="rect">
                      <a:avLst/>
                    </a:prstGeom>
                  </pic:spPr>
                </pic:pic>
              </a:graphicData>
            </a:graphic>
          </wp:inline>
        </w:drawing>
      </w:r>
    </w:p>
    <w:p w14:paraId="2C968AAB" w14:textId="2D7367B0" w:rsidR="006168B6" w:rsidRPr="00247A54" w:rsidRDefault="00282F30" w:rsidP="005D2FE0">
      <w:pPr>
        <w:pStyle w:val="paragraph"/>
        <w:spacing w:before="0" w:beforeAutospacing="0" w:after="200" w:afterAutospacing="0"/>
        <w:textAlignment w:val="baseline"/>
        <w:rPr>
          <w:rStyle w:val="normaltextrun"/>
          <w:sz w:val="22"/>
          <w:szCs w:val="22"/>
        </w:rPr>
      </w:pPr>
      <w:r w:rsidRPr="00247A54">
        <w:rPr>
          <w:rStyle w:val="normaltextrun"/>
          <w:sz w:val="22"/>
          <w:szCs w:val="22"/>
        </w:rPr>
        <w:t>Th</w:t>
      </w:r>
      <w:r w:rsidR="007E23DD" w:rsidRPr="00247A54">
        <w:rPr>
          <w:rStyle w:val="normaltextrun"/>
          <w:sz w:val="22"/>
          <w:szCs w:val="22"/>
        </w:rPr>
        <w:t xml:space="preserve">is cluster houses the most varied group of </w:t>
      </w:r>
      <w:r w:rsidR="00D27BAB" w:rsidRPr="00247A54">
        <w:rPr>
          <w:rStyle w:val="normaltextrun"/>
          <w:sz w:val="22"/>
          <w:szCs w:val="22"/>
        </w:rPr>
        <w:t xml:space="preserve">metro economies. </w:t>
      </w:r>
      <w:r w:rsidR="006168B6" w:rsidRPr="00247A54">
        <w:rPr>
          <w:rStyle w:val="normaltextrun"/>
          <w:sz w:val="22"/>
          <w:szCs w:val="22"/>
        </w:rPr>
        <w:t>Cities like</w:t>
      </w:r>
      <w:r w:rsidR="006168B6" w:rsidRPr="00247A54">
        <w:rPr>
          <w:rStyle w:val="apple-converted-space"/>
          <w:sz w:val="22"/>
          <w:szCs w:val="22"/>
        </w:rPr>
        <w:t> </w:t>
      </w:r>
      <w:r w:rsidR="006168B6" w:rsidRPr="00247A54">
        <w:rPr>
          <w:rStyle w:val="normaltextrun"/>
          <w:sz w:val="22"/>
          <w:szCs w:val="22"/>
        </w:rPr>
        <w:t xml:space="preserve">Toronto, </w:t>
      </w:r>
      <w:r w:rsidRPr="00247A54">
        <w:rPr>
          <w:rStyle w:val="normaltextrun"/>
          <w:sz w:val="22"/>
          <w:szCs w:val="22"/>
        </w:rPr>
        <w:t>Sydney</w:t>
      </w:r>
      <w:r w:rsidR="006168B6" w:rsidRPr="00247A54">
        <w:rPr>
          <w:rStyle w:val="normaltextrun"/>
          <w:sz w:val="22"/>
          <w:szCs w:val="22"/>
        </w:rPr>
        <w:t>, Frankfurt, Madrid and Copenhagen</w:t>
      </w:r>
      <w:r w:rsidR="006168B6" w:rsidRPr="00247A54">
        <w:rPr>
          <w:rStyle w:val="apple-converted-space"/>
          <w:sz w:val="22"/>
          <w:szCs w:val="22"/>
        </w:rPr>
        <w:t> </w:t>
      </w:r>
      <w:r w:rsidR="006168B6" w:rsidRPr="00247A54">
        <w:rPr>
          <w:rStyle w:val="normaltextrun"/>
          <w:sz w:val="22"/>
          <w:szCs w:val="22"/>
        </w:rPr>
        <w:t xml:space="preserve">play a fundamental role in the provision of business and financial services in their national </w:t>
      </w:r>
      <w:r w:rsidRPr="00247A54">
        <w:rPr>
          <w:rStyle w:val="normaltextrun"/>
          <w:sz w:val="22"/>
          <w:szCs w:val="22"/>
        </w:rPr>
        <w:t xml:space="preserve">and regional </w:t>
      </w:r>
      <w:r w:rsidR="006168B6" w:rsidRPr="00247A54">
        <w:rPr>
          <w:rStyle w:val="normaltextrun"/>
          <w:sz w:val="22"/>
          <w:szCs w:val="22"/>
        </w:rPr>
        <w:t>economies. In parallel, industrial centers such as</w:t>
      </w:r>
      <w:r w:rsidR="006168B6" w:rsidRPr="00247A54">
        <w:rPr>
          <w:rStyle w:val="apple-converted-space"/>
          <w:sz w:val="22"/>
          <w:szCs w:val="22"/>
        </w:rPr>
        <w:t> </w:t>
      </w:r>
      <w:r w:rsidR="006168B6" w:rsidRPr="00247A54">
        <w:rPr>
          <w:rStyle w:val="normaltextrun"/>
          <w:sz w:val="22"/>
          <w:szCs w:val="22"/>
        </w:rPr>
        <w:t xml:space="preserve">Kitakyushu-Fukuoka, Nagoya, Stuttgart, Karlsruhe, Milan and Barcelona, </w:t>
      </w:r>
      <w:r w:rsidR="0085468C">
        <w:rPr>
          <w:rStyle w:val="normaltextrun"/>
          <w:sz w:val="22"/>
          <w:szCs w:val="22"/>
        </w:rPr>
        <w:t xml:space="preserve">generate significant levels of manufacturing </w:t>
      </w:r>
      <w:r w:rsidRPr="00247A54">
        <w:rPr>
          <w:rStyle w:val="normaltextrun"/>
          <w:sz w:val="22"/>
          <w:szCs w:val="22"/>
        </w:rPr>
        <w:t>value-added in Japan, Germany, and Southern Europe</w:t>
      </w:r>
      <w:r w:rsidR="00A676D9" w:rsidRPr="00247A54">
        <w:rPr>
          <w:rStyle w:val="normaltextrun"/>
          <w:sz w:val="22"/>
          <w:szCs w:val="22"/>
        </w:rPr>
        <w:t>, respectively</w:t>
      </w:r>
      <w:r w:rsidR="006168B6" w:rsidRPr="00247A54">
        <w:rPr>
          <w:rStyle w:val="normaltextrun"/>
          <w:sz w:val="22"/>
          <w:szCs w:val="22"/>
        </w:rPr>
        <w:t>. </w:t>
      </w:r>
      <w:r w:rsidR="00D27BAB" w:rsidRPr="00247A54">
        <w:rPr>
          <w:rStyle w:val="normaltextrun"/>
          <w:sz w:val="22"/>
          <w:szCs w:val="22"/>
        </w:rPr>
        <w:t xml:space="preserve">Most have diversified tradable sectors that tend to specialize in knowledge services, advanced manufacturing, or some combination of both. </w:t>
      </w:r>
    </w:p>
    <w:p w14:paraId="46228CFC" w14:textId="217A5186" w:rsidR="006168B6" w:rsidRPr="00247A54" w:rsidRDefault="00D27BAB" w:rsidP="005D2FE0">
      <w:pPr>
        <w:pStyle w:val="paragraph"/>
        <w:spacing w:before="0" w:beforeAutospacing="0" w:after="200" w:afterAutospacing="0"/>
        <w:textAlignment w:val="baseline"/>
        <w:rPr>
          <w:rStyle w:val="eop"/>
          <w:sz w:val="22"/>
          <w:szCs w:val="22"/>
        </w:rPr>
      </w:pPr>
      <w:r w:rsidRPr="00247A54">
        <w:rPr>
          <w:rStyle w:val="normaltextrun"/>
          <w:sz w:val="22"/>
          <w:szCs w:val="22"/>
        </w:rPr>
        <w:t xml:space="preserve">Several shared characteristics bind diversified middleweights. First, they are quite globally connected by migration and capital flows. </w:t>
      </w:r>
      <w:r w:rsidR="007E23DD" w:rsidRPr="00247A54">
        <w:rPr>
          <w:rStyle w:val="normaltextrun"/>
          <w:sz w:val="22"/>
          <w:szCs w:val="22"/>
        </w:rPr>
        <w:t xml:space="preserve">About 22 percent of the population in these cities are foreign-born, the highest share among any cluster. Similarly, these metros boast the </w:t>
      </w:r>
      <w:r w:rsidR="006168B6" w:rsidRPr="00247A54">
        <w:rPr>
          <w:rStyle w:val="normaltextrun"/>
          <w:sz w:val="22"/>
          <w:szCs w:val="22"/>
        </w:rPr>
        <w:t xml:space="preserve">second highest level of </w:t>
      </w:r>
      <w:r w:rsidR="007E23DD" w:rsidRPr="00247A54">
        <w:rPr>
          <w:rStyle w:val="normaltextrun"/>
          <w:sz w:val="22"/>
          <w:szCs w:val="22"/>
        </w:rPr>
        <w:t xml:space="preserve">foreign direct investment </w:t>
      </w:r>
      <w:r w:rsidR="006168B6" w:rsidRPr="00247A54">
        <w:rPr>
          <w:rStyle w:val="normaltextrun"/>
          <w:sz w:val="22"/>
          <w:szCs w:val="22"/>
        </w:rPr>
        <w:t>per capita</w:t>
      </w:r>
      <w:r w:rsidR="007E23DD" w:rsidRPr="00247A54">
        <w:rPr>
          <w:rStyle w:val="normaltextrun"/>
          <w:sz w:val="22"/>
          <w:szCs w:val="22"/>
        </w:rPr>
        <w:t>,</w:t>
      </w:r>
      <w:r w:rsidR="006168B6" w:rsidRPr="00247A54">
        <w:rPr>
          <w:rStyle w:val="normaltextrun"/>
          <w:sz w:val="22"/>
          <w:szCs w:val="22"/>
        </w:rPr>
        <w:t xml:space="preserve"> with almost </w:t>
      </w:r>
      <w:r w:rsidR="007E23DD" w:rsidRPr="00247A54">
        <w:rPr>
          <w:rStyle w:val="normaltextrun"/>
          <w:sz w:val="22"/>
          <w:szCs w:val="22"/>
        </w:rPr>
        <w:t>$</w:t>
      </w:r>
      <w:r w:rsidR="006168B6" w:rsidRPr="00247A54">
        <w:rPr>
          <w:rStyle w:val="normaltextrun"/>
          <w:sz w:val="22"/>
          <w:szCs w:val="22"/>
        </w:rPr>
        <w:t>2,000 dollars of FDI stock per inhabitant</w:t>
      </w:r>
      <w:r w:rsidR="007E23DD" w:rsidRPr="00247A54">
        <w:rPr>
          <w:rStyle w:val="normaltextrun"/>
          <w:sz w:val="22"/>
          <w:szCs w:val="22"/>
        </w:rPr>
        <w:t xml:space="preserve">. </w:t>
      </w:r>
      <w:r w:rsidR="00E970C3" w:rsidRPr="00247A54">
        <w:rPr>
          <w:rStyle w:val="normaltextrun"/>
          <w:sz w:val="22"/>
          <w:szCs w:val="22"/>
        </w:rPr>
        <w:t>These metros</w:t>
      </w:r>
      <w:r w:rsidRPr="00247A54">
        <w:rPr>
          <w:rStyle w:val="normaltextrun"/>
          <w:sz w:val="22"/>
          <w:szCs w:val="22"/>
        </w:rPr>
        <w:t xml:space="preserve"> are well-educated (33 percent of the working age population has tertiary education); </w:t>
      </w:r>
      <w:r w:rsidR="005C1980" w:rsidRPr="00247A54">
        <w:rPr>
          <w:rStyle w:val="normaltextrun"/>
          <w:sz w:val="22"/>
          <w:szCs w:val="22"/>
        </w:rPr>
        <w:t xml:space="preserve">house elite universities (the highest number of research universities of any cluster on both an absolute and per capita basis); and </w:t>
      </w:r>
      <w:r w:rsidRPr="00247A54">
        <w:rPr>
          <w:rStyle w:val="normaltextrun"/>
          <w:sz w:val="22"/>
          <w:szCs w:val="22"/>
        </w:rPr>
        <w:t>generates new knowledge (third highest rate of patenting intensity</w:t>
      </w:r>
      <w:r w:rsidR="00C83DF3" w:rsidRPr="00247A54">
        <w:rPr>
          <w:rStyle w:val="normaltextrun"/>
          <w:sz w:val="22"/>
          <w:szCs w:val="22"/>
        </w:rPr>
        <w:t>)</w:t>
      </w:r>
      <w:r w:rsidR="005C1980" w:rsidRPr="00247A54">
        <w:rPr>
          <w:rStyle w:val="normaltextrun"/>
          <w:sz w:val="22"/>
          <w:szCs w:val="22"/>
        </w:rPr>
        <w:t>.</w:t>
      </w:r>
    </w:p>
    <w:p w14:paraId="0AA66BB3" w14:textId="77777777" w:rsidR="0085468C" w:rsidRDefault="0085468C" w:rsidP="005D2FE0">
      <w:pPr>
        <w:pStyle w:val="paragraph"/>
        <w:spacing w:before="0" w:beforeAutospacing="0" w:after="200" w:afterAutospacing="0"/>
        <w:textAlignment w:val="baseline"/>
        <w:rPr>
          <w:rStyle w:val="eop"/>
          <w:b/>
          <w:sz w:val="22"/>
          <w:szCs w:val="22"/>
        </w:rPr>
      </w:pPr>
    </w:p>
    <w:p w14:paraId="4A343997" w14:textId="7E652E19" w:rsidR="006168B6" w:rsidRPr="00247A54" w:rsidRDefault="006168B6" w:rsidP="0085468C">
      <w:pPr>
        <w:pStyle w:val="paragraph"/>
        <w:spacing w:before="0" w:beforeAutospacing="0" w:after="0" w:afterAutospacing="0"/>
        <w:textAlignment w:val="baseline"/>
        <w:rPr>
          <w:rStyle w:val="eop"/>
          <w:b/>
          <w:sz w:val="22"/>
          <w:szCs w:val="22"/>
        </w:rPr>
      </w:pPr>
      <w:r w:rsidRPr="00247A54">
        <w:rPr>
          <w:rStyle w:val="eop"/>
          <w:b/>
          <w:sz w:val="22"/>
          <w:szCs w:val="22"/>
        </w:rPr>
        <w:t xml:space="preserve">Figure </w:t>
      </w:r>
      <w:r w:rsidR="005D2FE0" w:rsidRPr="00247A54">
        <w:rPr>
          <w:rStyle w:val="eop"/>
          <w:b/>
          <w:sz w:val="22"/>
          <w:szCs w:val="22"/>
        </w:rPr>
        <w:t>16</w:t>
      </w:r>
      <w:r w:rsidRPr="00247A54">
        <w:rPr>
          <w:rStyle w:val="eop"/>
          <w:b/>
          <w:sz w:val="22"/>
          <w:szCs w:val="22"/>
        </w:rPr>
        <w:t xml:space="preserve">: </w:t>
      </w:r>
      <w:r w:rsidR="00AE4ADC" w:rsidRPr="00247A54">
        <w:rPr>
          <w:rStyle w:val="eop"/>
          <w:b/>
          <w:sz w:val="22"/>
          <w:szCs w:val="22"/>
        </w:rPr>
        <w:t>Total number of world ranked r</w:t>
      </w:r>
      <w:r w:rsidRPr="00247A54">
        <w:rPr>
          <w:rStyle w:val="eop"/>
          <w:b/>
          <w:sz w:val="22"/>
          <w:szCs w:val="22"/>
        </w:rPr>
        <w:t>esearch universities</w:t>
      </w:r>
    </w:p>
    <w:p w14:paraId="509220B5" w14:textId="74C58609" w:rsidR="006168B6" w:rsidRPr="00247A54" w:rsidRDefault="005D2FE0" w:rsidP="005D2FE0">
      <w:pPr>
        <w:pStyle w:val="paragraph"/>
        <w:spacing w:before="0" w:beforeAutospacing="0" w:after="200" w:afterAutospacing="0"/>
        <w:jc w:val="center"/>
        <w:textAlignment w:val="baseline"/>
        <w:rPr>
          <w:sz w:val="22"/>
          <w:szCs w:val="22"/>
        </w:rPr>
      </w:pPr>
      <w:r w:rsidRPr="00247A54">
        <w:rPr>
          <w:noProof/>
          <w:sz w:val="22"/>
          <w:szCs w:val="22"/>
        </w:rPr>
        <w:drawing>
          <wp:inline distT="0" distB="0" distL="0" distR="0" wp14:anchorId="58B3F018" wp14:editId="56735DC6">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E9DAF7F" w14:textId="5E66B3DF" w:rsidR="006168B6" w:rsidRPr="00247A54" w:rsidRDefault="00E970C3" w:rsidP="005D2FE0">
      <w:pPr>
        <w:pStyle w:val="paragraph"/>
        <w:spacing w:before="0" w:beforeAutospacing="0" w:after="200" w:afterAutospacing="0"/>
        <w:textAlignment w:val="baseline"/>
        <w:rPr>
          <w:rStyle w:val="normaltextrun"/>
          <w:sz w:val="22"/>
          <w:szCs w:val="22"/>
        </w:rPr>
      </w:pPr>
      <w:r w:rsidRPr="00247A54">
        <w:rPr>
          <w:rStyle w:val="normaltextrun"/>
          <w:sz w:val="22"/>
          <w:szCs w:val="22"/>
        </w:rPr>
        <w:t>For Middling Magnets</w:t>
      </w:r>
      <w:r w:rsidR="005C1980" w:rsidRPr="00247A54">
        <w:rPr>
          <w:rStyle w:val="normaltextrun"/>
          <w:sz w:val="22"/>
          <w:szCs w:val="22"/>
        </w:rPr>
        <w:t xml:space="preserve">, unfortunately, another characterization they share is sluggish economic growth. </w:t>
      </w:r>
      <w:r w:rsidR="006168B6" w:rsidRPr="00247A54">
        <w:rPr>
          <w:rStyle w:val="normaltextrun"/>
          <w:sz w:val="22"/>
          <w:szCs w:val="22"/>
        </w:rPr>
        <w:t>Between 2000 and 2015</w:t>
      </w:r>
      <w:r w:rsidR="00561C4C" w:rsidRPr="00247A54">
        <w:rPr>
          <w:rStyle w:val="apple-converted-space"/>
          <w:sz w:val="22"/>
          <w:szCs w:val="22"/>
        </w:rPr>
        <w:t>,</w:t>
      </w:r>
      <w:r w:rsidR="00561C4C" w:rsidRPr="00247A54" w:rsidDel="00561C4C">
        <w:rPr>
          <w:rStyle w:val="normaltextrun"/>
          <w:sz w:val="22"/>
          <w:szCs w:val="22"/>
        </w:rPr>
        <w:t xml:space="preserve"> </w:t>
      </w:r>
      <w:r w:rsidR="00561C4C" w:rsidRPr="00247A54">
        <w:rPr>
          <w:rStyle w:val="normaltextrun"/>
          <w:sz w:val="22"/>
          <w:szCs w:val="22"/>
        </w:rPr>
        <w:t>output</w:t>
      </w:r>
      <w:r w:rsidR="006168B6" w:rsidRPr="00247A54">
        <w:rPr>
          <w:rStyle w:val="normaltextrun"/>
          <w:sz w:val="22"/>
          <w:szCs w:val="22"/>
        </w:rPr>
        <w:t xml:space="preserve">, </w:t>
      </w:r>
      <w:r w:rsidR="005C1980" w:rsidRPr="00247A54">
        <w:rPr>
          <w:rStyle w:val="normaltextrun"/>
          <w:sz w:val="22"/>
          <w:szCs w:val="22"/>
        </w:rPr>
        <w:t>GDP per capita</w:t>
      </w:r>
      <w:r w:rsidR="006168B6" w:rsidRPr="00247A54">
        <w:rPr>
          <w:rStyle w:val="normaltextrun"/>
          <w:sz w:val="22"/>
          <w:szCs w:val="22"/>
        </w:rPr>
        <w:t>, and employment grew</w:t>
      </w:r>
      <w:r w:rsidR="006168B6" w:rsidRPr="00247A54">
        <w:rPr>
          <w:rStyle w:val="apple-converted-space"/>
          <w:sz w:val="22"/>
          <w:szCs w:val="22"/>
        </w:rPr>
        <w:t> </w:t>
      </w:r>
      <w:r w:rsidR="00222EB4" w:rsidRPr="00247A54">
        <w:rPr>
          <w:rStyle w:val="normaltextrun"/>
          <w:sz w:val="22"/>
          <w:szCs w:val="22"/>
        </w:rPr>
        <w:t>1.6</w:t>
      </w:r>
      <w:r w:rsidR="006168B6" w:rsidRPr="00247A54">
        <w:rPr>
          <w:rStyle w:val="normaltextrun"/>
          <w:sz w:val="22"/>
          <w:szCs w:val="22"/>
        </w:rPr>
        <w:t xml:space="preserve">, </w:t>
      </w:r>
      <w:r w:rsidR="00222EB4" w:rsidRPr="00247A54">
        <w:rPr>
          <w:rStyle w:val="normaltextrun"/>
          <w:sz w:val="22"/>
          <w:szCs w:val="22"/>
        </w:rPr>
        <w:t>0.7</w:t>
      </w:r>
      <w:r w:rsidR="006168B6" w:rsidRPr="00247A54">
        <w:rPr>
          <w:rStyle w:val="normaltextrun"/>
          <w:sz w:val="22"/>
          <w:szCs w:val="22"/>
        </w:rPr>
        <w:t xml:space="preserve"> and 1.</w:t>
      </w:r>
      <w:r w:rsidR="00222EB4" w:rsidRPr="00247A54">
        <w:rPr>
          <w:rStyle w:val="normaltextrun"/>
          <w:sz w:val="22"/>
          <w:szCs w:val="22"/>
        </w:rPr>
        <w:t>0</w:t>
      </w:r>
      <w:r w:rsidR="006168B6" w:rsidRPr="00247A54">
        <w:rPr>
          <w:rStyle w:val="normaltextrun"/>
          <w:sz w:val="22"/>
          <w:szCs w:val="22"/>
        </w:rPr>
        <w:t xml:space="preserve"> percent annually, </w:t>
      </w:r>
      <w:r w:rsidR="00940F03">
        <w:rPr>
          <w:rStyle w:val="normaltextrun"/>
          <w:sz w:val="22"/>
          <w:szCs w:val="22"/>
        </w:rPr>
        <w:t>all among the three slowest-</w:t>
      </w:r>
      <w:r w:rsidR="0070286A" w:rsidRPr="00247A54">
        <w:rPr>
          <w:rStyle w:val="normaltextrun"/>
          <w:sz w:val="22"/>
          <w:szCs w:val="22"/>
        </w:rPr>
        <w:t>growing clusters</w:t>
      </w:r>
      <w:r w:rsidR="006168B6" w:rsidRPr="00247A54">
        <w:rPr>
          <w:rStyle w:val="normaltextrun"/>
          <w:sz w:val="22"/>
          <w:szCs w:val="22"/>
        </w:rPr>
        <w:t xml:space="preserve">. Further, the international financial crisis of 2008-2009 divides the economic trajectory of this group of cities. Output, GDP per capita and </w:t>
      </w:r>
      <w:r w:rsidR="005C1980" w:rsidRPr="00247A54">
        <w:rPr>
          <w:rStyle w:val="normaltextrun"/>
          <w:sz w:val="22"/>
          <w:szCs w:val="22"/>
        </w:rPr>
        <w:t xml:space="preserve">employment </w:t>
      </w:r>
      <w:r w:rsidR="006168B6" w:rsidRPr="00247A54">
        <w:rPr>
          <w:rStyle w:val="normaltextrun"/>
          <w:sz w:val="22"/>
          <w:szCs w:val="22"/>
        </w:rPr>
        <w:t xml:space="preserve">all grew faster in the 2000-2007 period than in the following years. As a </w:t>
      </w:r>
      <w:r w:rsidR="002D7AF8" w:rsidRPr="00247A54">
        <w:rPr>
          <w:rStyle w:val="normaltextrun"/>
          <w:sz w:val="22"/>
          <w:szCs w:val="22"/>
        </w:rPr>
        <w:t>result,</w:t>
      </w:r>
      <w:r w:rsidR="006168B6" w:rsidRPr="00247A54">
        <w:rPr>
          <w:rStyle w:val="normaltextrun"/>
          <w:sz w:val="22"/>
          <w:szCs w:val="22"/>
        </w:rPr>
        <w:t xml:space="preserve"> 12 cities in this group have yet to </w:t>
      </w:r>
      <w:r w:rsidR="005C1980" w:rsidRPr="00247A54">
        <w:rPr>
          <w:rStyle w:val="normaltextrun"/>
          <w:sz w:val="22"/>
          <w:szCs w:val="22"/>
        </w:rPr>
        <w:t xml:space="preserve">return to their pre-crisis GDP per capita levels and five </w:t>
      </w:r>
      <w:r w:rsidR="006168B6" w:rsidRPr="00247A54">
        <w:rPr>
          <w:rStyle w:val="normaltextrun"/>
          <w:sz w:val="22"/>
          <w:szCs w:val="22"/>
        </w:rPr>
        <w:t xml:space="preserve">cities have yet to regain </w:t>
      </w:r>
      <w:r w:rsidR="005C1980" w:rsidRPr="00247A54">
        <w:rPr>
          <w:rStyle w:val="normaltextrun"/>
          <w:sz w:val="22"/>
          <w:szCs w:val="22"/>
        </w:rPr>
        <w:t xml:space="preserve">their pre-crisis </w:t>
      </w:r>
      <w:r w:rsidR="006168B6" w:rsidRPr="00247A54">
        <w:rPr>
          <w:rStyle w:val="normaltextrun"/>
          <w:sz w:val="22"/>
          <w:szCs w:val="22"/>
        </w:rPr>
        <w:t xml:space="preserve">employment </w:t>
      </w:r>
      <w:r w:rsidR="005C1980" w:rsidRPr="00247A54">
        <w:rPr>
          <w:rStyle w:val="normaltextrun"/>
          <w:sz w:val="22"/>
          <w:szCs w:val="22"/>
        </w:rPr>
        <w:t>base</w:t>
      </w:r>
      <w:r w:rsidR="006168B6" w:rsidRPr="00247A54">
        <w:rPr>
          <w:rStyle w:val="normaltextrun"/>
          <w:sz w:val="22"/>
          <w:szCs w:val="22"/>
        </w:rPr>
        <w:t xml:space="preserve">. </w:t>
      </w:r>
    </w:p>
    <w:p w14:paraId="129F761F" w14:textId="43BCA034" w:rsidR="00591D89" w:rsidRPr="00247A54" w:rsidRDefault="006168B6" w:rsidP="00940F03">
      <w:pPr>
        <w:pStyle w:val="paragraph"/>
        <w:spacing w:before="0" w:beforeAutospacing="0" w:after="200" w:afterAutospacing="0"/>
        <w:textAlignment w:val="baseline"/>
        <w:rPr>
          <w:sz w:val="22"/>
          <w:szCs w:val="22"/>
        </w:rPr>
      </w:pPr>
      <w:r w:rsidRPr="00247A54">
        <w:rPr>
          <w:rStyle w:val="normaltextrun"/>
          <w:sz w:val="22"/>
          <w:szCs w:val="22"/>
        </w:rPr>
        <w:t xml:space="preserve">The sluggish growth highlights the importance of addressing some structural issues </w:t>
      </w:r>
      <w:r w:rsidR="00561C4C" w:rsidRPr="00247A54">
        <w:rPr>
          <w:rStyle w:val="normaltextrun"/>
          <w:sz w:val="22"/>
          <w:szCs w:val="22"/>
        </w:rPr>
        <w:t>hindering</w:t>
      </w:r>
      <w:r w:rsidRPr="00247A54">
        <w:rPr>
          <w:rStyle w:val="normaltextrun"/>
          <w:sz w:val="22"/>
          <w:szCs w:val="22"/>
        </w:rPr>
        <w:t xml:space="preserve"> these cities. On average, one quarter of the GDP is generated by </w:t>
      </w:r>
      <w:r w:rsidR="005C1980" w:rsidRPr="00247A54">
        <w:rPr>
          <w:rStyle w:val="normaltextrun"/>
          <w:sz w:val="22"/>
          <w:szCs w:val="22"/>
        </w:rPr>
        <w:t>local</w:t>
      </w:r>
      <w:r w:rsidRPr="00247A54">
        <w:rPr>
          <w:rStyle w:val="normaltextrun"/>
          <w:sz w:val="22"/>
          <w:szCs w:val="22"/>
        </w:rPr>
        <w:t xml:space="preserve"> services, second highest among all the other clusters. </w:t>
      </w:r>
      <w:r w:rsidR="00E970C3" w:rsidRPr="00247A54">
        <w:rPr>
          <w:rStyle w:val="normaltextrun"/>
          <w:sz w:val="22"/>
          <w:szCs w:val="22"/>
        </w:rPr>
        <w:t>Additionally,</w:t>
      </w:r>
      <w:r w:rsidRPr="00247A54">
        <w:rPr>
          <w:rStyle w:val="normaltextrun"/>
          <w:sz w:val="22"/>
          <w:szCs w:val="22"/>
        </w:rPr>
        <w:t xml:space="preserve"> the productivity levels of the cities in thi</w:t>
      </w:r>
      <w:r w:rsidR="007058D8" w:rsidRPr="00247A54">
        <w:rPr>
          <w:rStyle w:val="normaltextrun"/>
          <w:sz w:val="22"/>
          <w:szCs w:val="22"/>
        </w:rPr>
        <w:t xml:space="preserve">s group are not yet on par with other advanced economy </w:t>
      </w:r>
      <w:r w:rsidR="00940F03">
        <w:rPr>
          <w:rStyle w:val="normaltextrun"/>
          <w:sz w:val="22"/>
          <w:szCs w:val="22"/>
        </w:rPr>
        <w:t xml:space="preserve">clusters, which is particularly worrisome given their population and labor force I shrinking. </w:t>
      </w:r>
      <w:r w:rsidR="005C1980" w:rsidRPr="00247A54">
        <w:rPr>
          <w:rStyle w:val="normaltextrun"/>
          <w:sz w:val="22"/>
          <w:szCs w:val="22"/>
        </w:rPr>
        <w:t>O</w:t>
      </w:r>
      <w:r w:rsidRPr="00247A54">
        <w:rPr>
          <w:rStyle w:val="normaltextrun"/>
          <w:sz w:val="22"/>
          <w:szCs w:val="22"/>
        </w:rPr>
        <w:t>verall productivity growth was the slowest among all clusters</w:t>
      </w:r>
      <w:r w:rsidR="00561C4C" w:rsidRPr="00247A54">
        <w:rPr>
          <w:rStyle w:val="normaltextrun"/>
          <w:sz w:val="22"/>
          <w:szCs w:val="22"/>
        </w:rPr>
        <w:t>, and c</w:t>
      </w:r>
      <w:r w:rsidR="005C1980" w:rsidRPr="00247A54">
        <w:rPr>
          <w:rStyle w:val="normaltextrun"/>
          <w:sz w:val="22"/>
          <w:szCs w:val="22"/>
        </w:rPr>
        <w:t xml:space="preserve">onvergence does not seem likely without significantly shifting course. </w:t>
      </w:r>
      <w:r w:rsidRPr="00247A54">
        <w:rPr>
          <w:sz w:val="22"/>
          <w:szCs w:val="22"/>
        </w:rPr>
        <w:t>Lower levels of productivity and a high concentration of economic activity in local</w:t>
      </w:r>
      <w:r w:rsidR="00561C4C" w:rsidRPr="00247A54">
        <w:rPr>
          <w:sz w:val="22"/>
          <w:szCs w:val="22"/>
        </w:rPr>
        <w:t xml:space="preserve">, </w:t>
      </w:r>
      <w:r w:rsidRPr="00247A54">
        <w:rPr>
          <w:sz w:val="22"/>
          <w:szCs w:val="22"/>
        </w:rPr>
        <w:t>non</w:t>
      </w:r>
      <w:r w:rsidR="00561C4C" w:rsidRPr="00247A54">
        <w:rPr>
          <w:sz w:val="22"/>
          <w:szCs w:val="22"/>
        </w:rPr>
        <w:t>-</w:t>
      </w:r>
      <w:r w:rsidRPr="00247A54">
        <w:rPr>
          <w:sz w:val="22"/>
          <w:szCs w:val="22"/>
        </w:rPr>
        <w:t>traded services represent a challenge that these metropolitan areas need address if they wish to retain t</w:t>
      </w:r>
      <w:r w:rsidR="00561C4C" w:rsidRPr="00247A54">
        <w:rPr>
          <w:sz w:val="22"/>
          <w:szCs w:val="22"/>
        </w:rPr>
        <w:t xml:space="preserve">heir global relevance. </w:t>
      </w:r>
    </w:p>
    <w:p w14:paraId="6291C4D2" w14:textId="7AB3FD4B" w:rsidR="005A1DF7" w:rsidRPr="00247A54" w:rsidRDefault="00A30BBA" w:rsidP="00ED4FE7">
      <w:pPr>
        <w:spacing w:line="240" w:lineRule="auto"/>
        <w:rPr>
          <w:rFonts w:ascii="Times New Roman" w:hAnsi="Times New Roman" w:cs="Times New Roman"/>
          <w:b/>
        </w:rPr>
      </w:pPr>
      <w:r w:rsidRPr="00247A54">
        <w:rPr>
          <w:rFonts w:ascii="Times New Roman" w:hAnsi="Times New Roman" w:cs="Times New Roman"/>
          <w:b/>
        </w:rPr>
        <w:t xml:space="preserve">V. </w:t>
      </w:r>
      <w:r w:rsidR="00ED4FE7" w:rsidRPr="00247A54">
        <w:rPr>
          <w:rFonts w:ascii="Times New Roman" w:hAnsi="Times New Roman" w:cs="Times New Roman"/>
          <w:b/>
        </w:rPr>
        <w:t>Implications</w:t>
      </w:r>
    </w:p>
    <w:p w14:paraId="20C3BACF" w14:textId="7C0A9D15" w:rsidR="00415DE3" w:rsidRPr="00247A54" w:rsidRDefault="00415DE3" w:rsidP="00ED4FE7">
      <w:pPr>
        <w:spacing w:line="240" w:lineRule="auto"/>
        <w:rPr>
          <w:rFonts w:ascii="Times New Roman" w:hAnsi="Times New Roman" w:cs="Times New Roman"/>
        </w:rPr>
      </w:pPr>
      <w:r w:rsidRPr="00247A54">
        <w:rPr>
          <w:rFonts w:ascii="Times New Roman" w:hAnsi="Times New Roman" w:cs="Times New Roman"/>
        </w:rPr>
        <w:t xml:space="preserve">Examining global city economies through this typology reveals </w:t>
      </w:r>
      <w:r w:rsidR="003C6BE3" w:rsidRPr="00247A54">
        <w:rPr>
          <w:rFonts w:ascii="Times New Roman" w:hAnsi="Times New Roman" w:cs="Times New Roman"/>
        </w:rPr>
        <w:t>three</w:t>
      </w:r>
      <w:r w:rsidRPr="00247A54">
        <w:rPr>
          <w:rFonts w:ascii="Times New Roman" w:hAnsi="Times New Roman" w:cs="Times New Roman"/>
        </w:rPr>
        <w:t xml:space="preserve"> broad implications. </w:t>
      </w:r>
    </w:p>
    <w:p w14:paraId="7753CA92" w14:textId="46CF378B" w:rsidR="008A0425" w:rsidRPr="00247A54" w:rsidRDefault="003C6BE3" w:rsidP="0041132C">
      <w:pPr>
        <w:spacing w:line="240" w:lineRule="auto"/>
        <w:rPr>
          <w:rFonts w:ascii="Times New Roman" w:hAnsi="Times New Roman" w:cs="Times New Roman"/>
        </w:rPr>
      </w:pPr>
      <w:r w:rsidRPr="00247A54">
        <w:rPr>
          <w:rFonts w:ascii="Times New Roman" w:hAnsi="Times New Roman" w:cs="Times New Roman"/>
        </w:rPr>
        <w:t>First</w:t>
      </w:r>
      <w:r w:rsidR="008A0425" w:rsidRPr="00247A54">
        <w:rPr>
          <w:rFonts w:ascii="Times New Roman" w:hAnsi="Times New Roman" w:cs="Times New Roman"/>
        </w:rPr>
        <w:t xml:space="preserve">, there is no one way to be a “global city.” The pervasiveness of </w:t>
      </w:r>
      <w:r w:rsidR="008A089B" w:rsidRPr="00247A54">
        <w:rPr>
          <w:rFonts w:ascii="Times New Roman" w:hAnsi="Times New Roman" w:cs="Times New Roman"/>
        </w:rPr>
        <w:t xml:space="preserve">globalization has linked </w:t>
      </w:r>
      <w:r w:rsidR="008A0425" w:rsidRPr="00247A54">
        <w:rPr>
          <w:rFonts w:ascii="Times New Roman" w:hAnsi="Times New Roman" w:cs="Times New Roman"/>
        </w:rPr>
        <w:t xml:space="preserve">metro economies in an international network that is simultaneously collaborative and competitive. </w:t>
      </w:r>
      <w:r w:rsidRPr="00247A54">
        <w:rPr>
          <w:rFonts w:ascii="Times New Roman" w:hAnsi="Times New Roman" w:cs="Times New Roman"/>
        </w:rPr>
        <w:t xml:space="preserve">Based on their competitive endowment, cities start from very different places. </w:t>
      </w:r>
      <w:r w:rsidR="00F819E5" w:rsidRPr="00247A54">
        <w:rPr>
          <w:rFonts w:ascii="Times New Roman" w:hAnsi="Times New Roman" w:cs="Times New Roman"/>
        </w:rPr>
        <w:t xml:space="preserve">Technological innovation occurs in more cities than ever before, but it is distinctly driven by a set of U.S. and European mid-sized regions due to their world-leading research universities and innovative firms. Two sets of massive </w:t>
      </w:r>
      <w:r w:rsidR="005B781B" w:rsidRPr="00247A54">
        <w:rPr>
          <w:rFonts w:ascii="Times New Roman" w:hAnsi="Times New Roman" w:cs="Times New Roman"/>
        </w:rPr>
        <w:t>global centers</w:t>
      </w:r>
      <w:r w:rsidR="00F819E5" w:rsidRPr="00247A54">
        <w:rPr>
          <w:rFonts w:ascii="Times New Roman" w:hAnsi="Times New Roman" w:cs="Times New Roman"/>
        </w:rPr>
        <w:t xml:space="preserve">—one in established nations and one in rising Asia—form the twin pillars of global finance and investment. They are complemented by a rising set of business, education, and transportation hubs that serve as global gateways to large, middle-income countries. Two additional groups of advanced economy metros—one concentrated in the </w:t>
      </w:r>
      <w:r w:rsidR="005B781B" w:rsidRPr="00247A54">
        <w:rPr>
          <w:rFonts w:ascii="Times New Roman" w:hAnsi="Times New Roman" w:cs="Times New Roman"/>
        </w:rPr>
        <w:t>United States</w:t>
      </w:r>
      <w:r w:rsidR="00F819E5" w:rsidRPr="00247A54">
        <w:rPr>
          <w:rFonts w:ascii="Times New Roman" w:hAnsi="Times New Roman" w:cs="Times New Roman"/>
        </w:rPr>
        <w:t xml:space="preserve"> and the other spread across Europe, Japan, and the UK commonwealth countries—are trying to deploy their relatively well-educated populations, industrial </w:t>
      </w:r>
      <w:r w:rsidR="00F819E5" w:rsidRPr="00247A54">
        <w:rPr>
          <w:rFonts w:ascii="Times New Roman" w:hAnsi="Times New Roman" w:cs="Times New Roman"/>
        </w:rPr>
        <w:lastRenderedPageBreak/>
        <w:t xml:space="preserve">specializations in advanced manufacturing and business services, and university and airport anchor assets to maintain relevance globally. </w:t>
      </w:r>
      <w:r w:rsidR="008A0425" w:rsidRPr="00247A54">
        <w:rPr>
          <w:rFonts w:ascii="Times New Roman" w:hAnsi="Times New Roman" w:cs="Times New Roman"/>
        </w:rPr>
        <w:t xml:space="preserve">Our typology reveals multiple models for global engagement. </w:t>
      </w:r>
    </w:p>
    <w:p w14:paraId="517D21BA" w14:textId="03266A37" w:rsidR="008A089B" w:rsidRPr="00247A54" w:rsidRDefault="0063150C" w:rsidP="0041132C">
      <w:pPr>
        <w:spacing w:line="240" w:lineRule="auto"/>
        <w:rPr>
          <w:rFonts w:ascii="Times New Roman" w:hAnsi="Times New Roman" w:cs="Times New Roman"/>
        </w:rPr>
      </w:pPr>
      <w:r w:rsidRPr="00247A54">
        <w:rPr>
          <w:rFonts w:ascii="Times New Roman" w:hAnsi="Times New Roman" w:cs="Times New Roman"/>
        </w:rPr>
        <w:t xml:space="preserve">Second, not all cities are thriving equally in the global economy. Growth outcomes vary greatly. Unsurprisingly, lower income metro areas have experienced the fastest GDP per capita growth since 2000, led by </w:t>
      </w:r>
      <w:r w:rsidR="00A8624E" w:rsidRPr="00247A54">
        <w:rPr>
          <w:rFonts w:ascii="Times New Roman" w:hAnsi="Times New Roman" w:cs="Times New Roman"/>
        </w:rPr>
        <w:t>Factory China</w:t>
      </w:r>
      <w:r w:rsidRPr="00247A54">
        <w:rPr>
          <w:rFonts w:ascii="Times New Roman" w:hAnsi="Times New Roman" w:cs="Times New Roman"/>
        </w:rPr>
        <w:t xml:space="preserve"> metros. </w:t>
      </w:r>
      <w:r w:rsidR="00940F03">
        <w:rPr>
          <w:rFonts w:ascii="Times New Roman" w:hAnsi="Times New Roman" w:cs="Times New Roman"/>
        </w:rPr>
        <w:t xml:space="preserve">The trend towards convergence continues, although the pace is slowing. </w:t>
      </w:r>
      <w:r w:rsidRPr="00247A54">
        <w:rPr>
          <w:rFonts w:ascii="Times New Roman" w:hAnsi="Times New Roman" w:cs="Times New Roman"/>
        </w:rPr>
        <w:t xml:space="preserve">Within the developed world, </w:t>
      </w:r>
      <w:r w:rsidR="00A8624E" w:rsidRPr="00247A54">
        <w:rPr>
          <w:rFonts w:ascii="Times New Roman" w:hAnsi="Times New Roman" w:cs="Times New Roman"/>
        </w:rPr>
        <w:t>Knowledge Capitals</w:t>
      </w:r>
      <w:r w:rsidRPr="00247A54">
        <w:rPr>
          <w:rFonts w:ascii="Times New Roman" w:hAnsi="Times New Roman" w:cs="Times New Roman"/>
        </w:rPr>
        <w:t xml:space="preserve"> and </w:t>
      </w:r>
      <w:r w:rsidR="0016179B" w:rsidRPr="00247A54">
        <w:rPr>
          <w:rFonts w:ascii="Times New Roman" w:hAnsi="Times New Roman" w:cs="Times New Roman"/>
        </w:rPr>
        <w:t>Global Giants</w:t>
      </w:r>
      <w:r w:rsidRPr="00247A54">
        <w:rPr>
          <w:rFonts w:ascii="Times New Roman" w:hAnsi="Times New Roman" w:cs="Times New Roman"/>
        </w:rPr>
        <w:t xml:space="preserve"> not only have higher average incomes, but have also experienced faster GDP per capita and productivity growth. The American </w:t>
      </w:r>
      <w:r w:rsidR="005B781B" w:rsidRPr="00247A54">
        <w:rPr>
          <w:rFonts w:ascii="Times New Roman" w:hAnsi="Times New Roman" w:cs="Times New Roman"/>
        </w:rPr>
        <w:t>Middleweights</w:t>
      </w:r>
      <w:r w:rsidRPr="00247A54">
        <w:rPr>
          <w:rFonts w:ascii="Times New Roman" w:hAnsi="Times New Roman" w:cs="Times New Roman"/>
        </w:rPr>
        <w:t xml:space="preserve"> </w:t>
      </w:r>
      <w:r w:rsidR="005B781B" w:rsidRPr="00247A54">
        <w:rPr>
          <w:rFonts w:ascii="Times New Roman" w:hAnsi="Times New Roman" w:cs="Times New Roman"/>
        </w:rPr>
        <w:t>and the Middling Magnets</w:t>
      </w:r>
      <w:r w:rsidRPr="00247A54">
        <w:rPr>
          <w:rFonts w:ascii="Times New Roman" w:hAnsi="Times New Roman" w:cs="Times New Roman"/>
        </w:rPr>
        <w:t xml:space="preserve">, which include most of Europe, tend to not only have lower incomes but also lower growth. </w:t>
      </w:r>
      <w:r w:rsidR="008A089B" w:rsidRPr="00247A54">
        <w:rPr>
          <w:rFonts w:ascii="Times New Roman" w:hAnsi="Times New Roman" w:cs="Times New Roman"/>
        </w:rPr>
        <w:t xml:space="preserve">Bringing lagging metro areas closer in line with their faster growing peers will be critical to jumpstarting a slowing global economy. </w:t>
      </w:r>
    </w:p>
    <w:p w14:paraId="6CE7C8F5" w14:textId="3E6631AF" w:rsidR="00F819E5" w:rsidRPr="00247A54" w:rsidRDefault="00BE25C8" w:rsidP="00F819E5">
      <w:pPr>
        <w:spacing w:line="240" w:lineRule="auto"/>
        <w:rPr>
          <w:rFonts w:ascii="Times New Roman" w:hAnsi="Times New Roman" w:cs="Times New Roman"/>
          <w:b/>
        </w:rPr>
      </w:pPr>
      <w:r w:rsidRPr="00247A54">
        <w:rPr>
          <w:rFonts w:ascii="Times New Roman" w:hAnsi="Times New Roman" w:cs="Times New Roman"/>
          <w:b/>
        </w:rPr>
        <w:t xml:space="preserve">Figure </w:t>
      </w:r>
      <w:r w:rsidR="005D2FE0" w:rsidRPr="00247A54">
        <w:rPr>
          <w:rFonts w:ascii="Times New Roman" w:hAnsi="Times New Roman" w:cs="Times New Roman"/>
          <w:b/>
        </w:rPr>
        <w:t>17</w:t>
      </w:r>
      <w:r w:rsidR="00F819E5" w:rsidRPr="00247A54">
        <w:rPr>
          <w:rFonts w:ascii="Times New Roman" w:hAnsi="Times New Roman" w:cs="Times New Roman"/>
          <w:b/>
        </w:rPr>
        <w:t>. Real GDP per capita and real GDP per capita CAGR 2000-2015 for the seven clusters</w:t>
      </w:r>
    </w:p>
    <w:p w14:paraId="7ABA5739" w14:textId="0214C2AE" w:rsidR="00404A96" w:rsidRPr="00247A54" w:rsidRDefault="00F819E5" w:rsidP="00940F03">
      <w:pPr>
        <w:spacing w:after="0" w:line="240" w:lineRule="auto"/>
        <w:rPr>
          <w:rFonts w:ascii="Times New Roman" w:hAnsi="Times New Roman" w:cs="Times New Roman"/>
        </w:rPr>
      </w:pPr>
      <w:r w:rsidRPr="00247A54">
        <w:rPr>
          <w:rFonts w:ascii="Times New Roman" w:hAnsi="Times New Roman" w:cs="Times New Roman"/>
          <w:noProof/>
          <w:lang w:eastAsia="en-US"/>
        </w:rPr>
        <w:drawing>
          <wp:inline distT="0" distB="0" distL="0" distR="0" wp14:anchorId="6CB17B97" wp14:editId="6B7A33A9">
            <wp:extent cx="5943600"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_summary_summitpaper.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17D41E2" w14:textId="7291D5EC" w:rsidR="00F65EBC" w:rsidRPr="00940F03" w:rsidRDefault="00F65EBC" w:rsidP="0041132C">
      <w:pPr>
        <w:spacing w:line="240" w:lineRule="auto"/>
        <w:rPr>
          <w:rFonts w:ascii="Times New Roman" w:hAnsi="Times New Roman" w:cs="Times New Roman"/>
          <w:sz w:val="16"/>
        </w:rPr>
      </w:pPr>
      <w:r w:rsidRPr="00940F03">
        <w:rPr>
          <w:rFonts w:ascii="Times New Roman" w:hAnsi="Times New Roman" w:cs="Times New Roman"/>
          <w:sz w:val="16"/>
        </w:rPr>
        <w:t xml:space="preserve">Note: Factory Asia = Factory China; Innovative Middleweight = Knowledge Capitals; Emerging Command and Control = Asian Anchors; Established Command and Control = Global Giants; Sun and Rustbelt = American Middleweights; and Diversified Middleweights = Middling Magnets </w:t>
      </w:r>
    </w:p>
    <w:p w14:paraId="648F2E8F" w14:textId="4DA6EE13" w:rsidR="008A0425" w:rsidRPr="00247A54" w:rsidRDefault="008A089B" w:rsidP="0041132C">
      <w:pPr>
        <w:spacing w:line="240" w:lineRule="auto"/>
        <w:rPr>
          <w:rFonts w:ascii="Times New Roman" w:hAnsi="Times New Roman" w:cs="Times New Roman"/>
        </w:rPr>
      </w:pPr>
      <w:r w:rsidRPr="00247A54">
        <w:rPr>
          <w:rFonts w:ascii="Times New Roman" w:hAnsi="Times New Roman" w:cs="Times New Roman"/>
        </w:rPr>
        <w:t>Third, local and national leaders must approach economic strategies with a clear-eyed understanding of their city-regions’ global starting point. In an urbanizing, globalizing, and technologically dynamic world, the assets that drive growth and prosperity—</w:t>
      </w:r>
      <w:r w:rsidR="00940F03">
        <w:rPr>
          <w:rFonts w:ascii="Times New Roman" w:hAnsi="Times New Roman" w:cs="Times New Roman"/>
        </w:rPr>
        <w:t>tradable clusters</w:t>
      </w:r>
      <w:r w:rsidRPr="00247A54">
        <w:rPr>
          <w:rFonts w:ascii="Times New Roman" w:hAnsi="Times New Roman" w:cs="Times New Roman"/>
        </w:rPr>
        <w:t xml:space="preserve">, innovation, talent, and infrastructure—are not evenly distributed across the globe, or even within nations. These clusters reveal broad groupings of cities that share similar characteristics and, perhaps, shared solutions. </w:t>
      </w:r>
      <w:r w:rsidR="00F819E5" w:rsidRPr="00247A54">
        <w:rPr>
          <w:rFonts w:ascii="Times New Roman" w:hAnsi="Times New Roman" w:cs="Times New Roman"/>
        </w:rPr>
        <w:t xml:space="preserve">We explore priorities for action within each cluster below. </w:t>
      </w:r>
    </w:p>
    <w:p w14:paraId="7EB3E916" w14:textId="612E86B6" w:rsidR="00F819E5" w:rsidRPr="00247A54" w:rsidRDefault="00541776" w:rsidP="0041132C">
      <w:pPr>
        <w:spacing w:line="240" w:lineRule="auto"/>
        <w:rPr>
          <w:rFonts w:ascii="Times New Roman" w:hAnsi="Times New Roman" w:cs="Times New Roman"/>
          <w:b/>
        </w:rPr>
      </w:pPr>
      <w:r w:rsidRPr="00247A54">
        <w:rPr>
          <w:rFonts w:ascii="Times New Roman" w:hAnsi="Times New Roman" w:cs="Times New Roman"/>
          <w:b/>
        </w:rPr>
        <w:t>Global Giants</w:t>
      </w:r>
    </w:p>
    <w:p w14:paraId="76E9AB77" w14:textId="2472F42F" w:rsidR="00DB6D69" w:rsidRPr="00247A54" w:rsidRDefault="00FD59F5" w:rsidP="00ED4FE7">
      <w:pPr>
        <w:spacing w:line="240" w:lineRule="auto"/>
        <w:rPr>
          <w:rFonts w:ascii="Times New Roman" w:hAnsi="Times New Roman" w:cs="Times New Roman"/>
        </w:rPr>
      </w:pPr>
      <w:r w:rsidRPr="00247A54">
        <w:rPr>
          <w:rFonts w:ascii="Times New Roman" w:hAnsi="Times New Roman" w:cs="Times New Roman"/>
        </w:rPr>
        <w:lastRenderedPageBreak/>
        <w:t xml:space="preserve">These city-regions are the most-connected nodes in the global economy, serving as the main hubs for international business, travel, and decision-making in their respective countries. They retain advantages that have been built up over decades, even centuries, and </w:t>
      </w:r>
      <w:r w:rsidR="003838E5" w:rsidRPr="00247A54">
        <w:rPr>
          <w:rFonts w:ascii="Times New Roman" w:hAnsi="Times New Roman" w:cs="Times New Roman"/>
        </w:rPr>
        <w:t>have proved durable</w:t>
      </w:r>
      <w:r w:rsidRPr="00247A54">
        <w:rPr>
          <w:rFonts w:ascii="Times New Roman" w:hAnsi="Times New Roman" w:cs="Times New Roman"/>
        </w:rPr>
        <w:t xml:space="preserve"> over numerous business cycles. </w:t>
      </w:r>
      <w:r w:rsidR="00415DA9" w:rsidRPr="00247A54">
        <w:rPr>
          <w:rFonts w:ascii="Times New Roman" w:hAnsi="Times New Roman" w:cs="Times New Roman"/>
        </w:rPr>
        <w:t>These markets house m</w:t>
      </w:r>
      <w:r w:rsidRPr="00247A54">
        <w:rPr>
          <w:rFonts w:ascii="Times New Roman" w:hAnsi="Times New Roman" w:cs="Times New Roman"/>
        </w:rPr>
        <w:t xml:space="preserve">ajor international airports, </w:t>
      </w:r>
      <w:r w:rsidR="00940F03">
        <w:rPr>
          <w:rFonts w:ascii="Times New Roman" w:hAnsi="Times New Roman" w:cs="Times New Roman"/>
        </w:rPr>
        <w:t>globally-</w:t>
      </w:r>
      <w:r w:rsidR="00E65685" w:rsidRPr="00247A54">
        <w:rPr>
          <w:rFonts w:ascii="Times New Roman" w:hAnsi="Times New Roman" w:cs="Times New Roman"/>
        </w:rPr>
        <w:t>recognized</w:t>
      </w:r>
      <w:r w:rsidR="00415DA9" w:rsidRPr="00247A54">
        <w:rPr>
          <w:rFonts w:ascii="Times New Roman" w:hAnsi="Times New Roman" w:cs="Times New Roman"/>
        </w:rPr>
        <w:t xml:space="preserve"> universities, and large multinational companies that ensure global relevance for the foreseeable future. Yet, what has made them globally fluent metro economies in the first place has also created downsides: an overreliance on finance as an economic driver, high levels of inequality </w:t>
      </w:r>
      <w:r w:rsidR="004A2853" w:rsidRPr="00247A54">
        <w:rPr>
          <w:rFonts w:ascii="Times New Roman" w:hAnsi="Times New Roman" w:cs="Times New Roman"/>
        </w:rPr>
        <w:t>that are creating affordability</w:t>
      </w:r>
      <w:r w:rsidR="00415DA9" w:rsidRPr="00247A54">
        <w:rPr>
          <w:rFonts w:ascii="Times New Roman" w:hAnsi="Times New Roman" w:cs="Times New Roman"/>
        </w:rPr>
        <w:t xml:space="preserve"> pressures on low and middle-income households, and </w:t>
      </w:r>
      <w:r w:rsidR="0087659D" w:rsidRPr="00247A54">
        <w:rPr>
          <w:rFonts w:ascii="Times New Roman" w:hAnsi="Times New Roman" w:cs="Times New Roman"/>
        </w:rPr>
        <w:t>insufficient investments in housing and transportation infrastructure to accommodate large and growing populations</w:t>
      </w:r>
      <w:r w:rsidR="00415DA9" w:rsidRPr="00247A54">
        <w:rPr>
          <w:rFonts w:ascii="Times New Roman" w:hAnsi="Times New Roman" w:cs="Times New Roman"/>
        </w:rPr>
        <w:t xml:space="preserve">. </w:t>
      </w:r>
    </w:p>
    <w:p w14:paraId="34C729DD" w14:textId="036E6ADD" w:rsidR="00205F28" w:rsidRPr="00247A54" w:rsidRDefault="004A2853" w:rsidP="00ED4FE7">
      <w:pPr>
        <w:spacing w:line="240" w:lineRule="auto"/>
        <w:rPr>
          <w:rFonts w:ascii="Times New Roman" w:hAnsi="Times New Roman" w:cs="Times New Roman"/>
        </w:rPr>
      </w:pPr>
      <w:r w:rsidRPr="00247A54">
        <w:rPr>
          <w:rFonts w:ascii="Times New Roman" w:hAnsi="Times New Roman" w:cs="Times New Roman"/>
        </w:rPr>
        <w:t>Over the coming decades, these metro areas must both maintain their advantages in catering to large multinational headquarters and financial institutions while also fostering environments in which small, entrepreneurial firms can successfully bring new products and technologies</w:t>
      </w:r>
      <w:r w:rsidR="00205F28" w:rsidRPr="00247A54">
        <w:rPr>
          <w:rFonts w:ascii="Times New Roman" w:hAnsi="Times New Roman" w:cs="Times New Roman"/>
        </w:rPr>
        <w:t xml:space="preserve"> to market. This involves securing a steady supply of technical talent and helping bridge relationships between universities, research institutions, and companies. New York City is helping finance a new applied science and engineering campus to ensure they have the STEM workers and research capabilities to commercialize new ideas. Similarly, the </w:t>
      </w:r>
      <w:r w:rsidR="00DA37D0" w:rsidRPr="00247A54">
        <w:rPr>
          <w:rFonts w:ascii="Times New Roman" w:hAnsi="Times New Roman" w:cs="Times New Roman"/>
        </w:rPr>
        <w:t>Île-de-France</w:t>
      </w:r>
      <w:r w:rsidR="00205F28" w:rsidRPr="00247A54">
        <w:rPr>
          <w:rFonts w:ascii="Times New Roman" w:hAnsi="Times New Roman" w:cs="Times New Roman"/>
        </w:rPr>
        <w:t xml:space="preserve"> and French </w:t>
      </w:r>
      <w:r w:rsidR="00DA37D0" w:rsidRPr="00247A54">
        <w:rPr>
          <w:rFonts w:ascii="Times New Roman" w:hAnsi="Times New Roman" w:cs="Times New Roman"/>
        </w:rPr>
        <w:t xml:space="preserve">central </w:t>
      </w:r>
      <w:r w:rsidR="00205F28" w:rsidRPr="00247A54">
        <w:rPr>
          <w:rFonts w:ascii="Times New Roman" w:hAnsi="Times New Roman" w:cs="Times New Roman"/>
        </w:rPr>
        <w:t>governments are co-investing in Paris-Saclay, an ambitious effort to consolidate many of France’s most potent research institutions under one common brand and co-locate them in one geographic cluster about 45 minutes outside central Paris.</w:t>
      </w:r>
      <w:r w:rsidR="00DA37D0" w:rsidRPr="00247A54">
        <w:rPr>
          <w:rStyle w:val="EndnoteReference"/>
          <w:rFonts w:ascii="Times New Roman" w:hAnsi="Times New Roman" w:cs="Times New Roman"/>
        </w:rPr>
        <w:endnoteReference w:id="57"/>
      </w:r>
      <w:r w:rsidR="00205F28" w:rsidRPr="00247A54">
        <w:rPr>
          <w:rFonts w:ascii="Times New Roman" w:hAnsi="Times New Roman" w:cs="Times New Roman"/>
        </w:rPr>
        <w:t xml:space="preserve"> </w:t>
      </w:r>
      <w:r w:rsidR="00DA37D0" w:rsidRPr="00247A54">
        <w:rPr>
          <w:rFonts w:ascii="Times New Roman" w:hAnsi="Times New Roman" w:cs="Times New Roman"/>
        </w:rPr>
        <w:t xml:space="preserve">These commitments to technical skills and technological advances help position these metro areas to compete with innovative middleweight metros in the coming decades. </w:t>
      </w:r>
    </w:p>
    <w:p w14:paraId="07E749CC" w14:textId="57F51676" w:rsidR="0087659D" w:rsidRPr="00247A54" w:rsidRDefault="00204574" w:rsidP="002E41B9">
      <w:pPr>
        <w:spacing w:line="240" w:lineRule="auto"/>
        <w:rPr>
          <w:rFonts w:ascii="Times New Roman" w:hAnsi="Times New Roman" w:cs="Times New Roman"/>
        </w:rPr>
      </w:pPr>
      <w:r w:rsidRPr="00247A54">
        <w:rPr>
          <w:rFonts w:ascii="Times New Roman" w:hAnsi="Times New Roman" w:cs="Times New Roman"/>
        </w:rPr>
        <w:t xml:space="preserve">Industrial diversification must be </w:t>
      </w:r>
      <w:r w:rsidR="00DA37D0" w:rsidRPr="00247A54">
        <w:rPr>
          <w:rFonts w:ascii="Times New Roman" w:hAnsi="Times New Roman" w:cs="Times New Roman"/>
        </w:rPr>
        <w:t xml:space="preserve">accompanied by investments in housing—to ease affordability pressures—and transportation infrastructure—to </w:t>
      </w:r>
      <w:r w:rsidR="00940F03">
        <w:rPr>
          <w:rFonts w:ascii="Times New Roman" w:hAnsi="Times New Roman" w:cs="Times New Roman"/>
        </w:rPr>
        <w:t>establish</w:t>
      </w:r>
      <w:r w:rsidR="00DA37D0" w:rsidRPr="00247A54">
        <w:rPr>
          <w:rFonts w:ascii="Times New Roman" w:hAnsi="Times New Roman" w:cs="Times New Roman"/>
        </w:rPr>
        <w:t xml:space="preserve"> the </w:t>
      </w:r>
      <w:r w:rsidR="00940F03">
        <w:rPr>
          <w:rFonts w:ascii="Times New Roman" w:hAnsi="Times New Roman" w:cs="Times New Roman"/>
        </w:rPr>
        <w:t>physical</w:t>
      </w:r>
      <w:r w:rsidR="00DA37D0" w:rsidRPr="00247A54">
        <w:rPr>
          <w:rFonts w:ascii="Times New Roman" w:hAnsi="Times New Roman" w:cs="Times New Roman"/>
        </w:rPr>
        <w:t xml:space="preserve"> platform for the next business cycles.</w:t>
      </w:r>
      <w:r w:rsidR="00756980" w:rsidRPr="00247A54">
        <w:rPr>
          <w:rFonts w:ascii="Times New Roman" w:hAnsi="Times New Roman" w:cs="Times New Roman"/>
        </w:rPr>
        <w:t xml:space="preserve"> All six </w:t>
      </w:r>
      <w:r w:rsidR="00541776" w:rsidRPr="00247A54">
        <w:rPr>
          <w:rFonts w:ascii="Times New Roman" w:hAnsi="Times New Roman" w:cs="Times New Roman"/>
        </w:rPr>
        <w:t>Global Giants</w:t>
      </w:r>
      <w:r w:rsidR="00756980" w:rsidRPr="00247A54">
        <w:rPr>
          <w:rFonts w:ascii="Times New Roman" w:hAnsi="Times New Roman" w:cs="Times New Roman"/>
        </w:rPr>
        <w:t xml:space="preserve"> are among the 15 most expensive cities in the world, according to the Economist Intelligence Unit.</w:t>
      </w:r>
      <w:r w:rsidR="00756980" w:rsidRPr="00247A54">
        <w:rPr>
          <w:rStyle w:val="EndnoteReference"/>
          <w:rFonts w:ascii="Times New Roman" w:hAnsi="Times New Roman" w:cs="Times New Roman"/>
        </w:rPr>
        <w:endnoteReference w:id="58"/>
      </w:r>
      <w:r w:rsidR="002E41B9" w:rsidRPr="00247A54">
        <w:rPr>
          <w:rFonts w:ascii="Times New Roman" w:hAnsi="Times New Roman" w:cs="Times New Roman"/>
        </w:rPr>
        <w:t xml:space="preserve"> Housing costs tend to be among the highest in the world. Since demand for housing in </w:t>
      </w:r>
      <w:r w:rsidR="00541776" w:rsidRPr="00247A54">
        <w:rPr>
          <w:rFonts w:ascii="Times New Roman" w:hAnsi="Times New Roman" w:cs="Times New Roman"/>
        </w:rPr>
        <w:t>Global Giants</w:t>
      </w:r>
      <w:r w:rsidR="002E41B9" w:rsidRPr="00247A54">
        <w:rPr>
          <w:rFonts w:ascii="Times New Roman" w:hAnsi="Times New Roman" w:cs="Times New Roman"/>
        </w:rPr>
        <w:t xml:space="preserve"> tends to be global, and supply local, there is no easy fix here. Deploying a multi-pronged strategy that eases restrictions on housing supply, incentivizes affordable housing production, and coordinates housing, transportation, and land use planning can help ensure that households lower on the income ladder can continue to afford to live and work in these</w:t>
      </w:r>
      <w:r w:rsidR="00F91AE6" w:rsidRPr="00247A54">
        <w:rPr>
          <w:rFonts w:ascii="Times New Roman" w:hAnsi="Times New Roman" w:cs="Times New Roman"/>
        </w:rPr>
        <w:t xml:space="preserve"> cities and contribute their needed complementary skillsets to the labor market</w:t>
      </w:r>
      <w:r w:rsidR="002E41B9" w:rsidRPr="00247A54">
        <w:rPr>
          <w:rFonts w:ascii="Times New Roman" w:hAnsi="Times New Roman" w:cs="Times New Roman"/>
        </w:rPr>
        <w:t>. One of New York City Mayor Bill de Blasio’s major priorities has been an ambitious plan to build or preserve 200,000 units of affordable housing in 10 years.</w:t>
      </w:r>
      <w:r w:rsidR="00F91AE6" w:rsidRPr="00247A54">
        <w:rPr>
          <w:rStyle w:val="EndnoteReference"/>
          <w:rFonts w:ascii="Times New Roman" w:hAnsi="Times New Roman" w:cs="Times New Roman"/>
        </w:rPr>
        <w:endnoteReference w:id="59"/>
      </w:r>
      <w:r w:rsidR="002E41B9" w:rsidRPr="00247A54">
        <w:rPr>
          <w:rFonts w:ascii="Times New Roman" w:hAnsi="Times New Roman" w:cs="Times New Roman"/>
        </w:rPr>
        <w:t xml:space="preserve"> </w:t>
      </w:r>
      <w:r w:rsidR="00F91AE6" w:rsidRPr="00247A54">
        <w:rPr>
          <w:rFonts w:ascii="Times New Roman" w:hAnsi="Times New Roman" w:cs="Times New Roman"/>
        </w:rPr>
        <w:t>Osaka and Tokyo tend to be more affordable than their Western counterparts due to liberal zoning policies, which allow for uniquely active housing construction markets.</w:t>
      </w:r>
      <w:r w:rsidR="00F91AE6" w:rsidRPr="00247A54">
        <w:rPr>
          <w:rStyle w:val="EndnoteReference"/>
          <w:rFonts w:ascii="Times New Roman" w:hAnsi="Times New Roman" w:cs="Times New Roman"/>
        </w:rPr>
        <w:endnoteReference w:id="60"/>
      </w:r>
      <w:r w:rsidR="00F91AE6" w:rsidRPr="00247A54">
        <w:rPr>
          <w:rFonts w:ascii="Times New Roman" w:hAnsi="Times New Roman" w:cs="Times New Roman"/>
        </w:rPr>
        <w:t xml:space="preserve"> At the same time, transportation investments can help ease affordable employment access for all residents. Ambitious transportation expansions, including Paris’s Grand Express, London’s Crossrail, and Los Angeles’s </w:t>
      </w:r>
      <w:r w:rsidR="00F43F94" w:rsidRPr="00247A54">
        <w:rPr>
          <w:rFonts w:ascii="Times New Roman" w:hAnsi="Times New Roman" w:cs="Times New Roman"/>
        </w:rPr>
        <w:t xml:space="preserve">Measure R initiative, more sustainably position these large metro areas for the next round of growth. </w:t>
      </w:r>
    </w:p>
    <w:p w14:paraId="5EE69414" w14:textId="77A649F0" w:rsidR="00252C77" w:rsidRPr="00247A54" w:rsidRDefault="00E65685" w:rsidP="00ED4FE7">
      <w:pPr>
        <w:spacing w:line="240" w:lineRule="auto"/>
        <w:rPr>
          <w:rFonts w:ascii="Times New Roman" w:hAnsi="Times New Roman" w:cs="Times New Roman"/>
          <w:b/>
        </w:rPr>
      </w:pPr>
      <w:r w:rsidRPr="00247A54">
        <w:rPr>
          <w:rFonts w:ascii="Times New Roman" w:hAnsi="Times New Roman" w:cs="Times New Roman"/>
          <w:b/>
        </w:rPr>
        <w:t>Asian</w:t>
      </w:r>
      <w:r w:rsidR="00084019" w:rsidRPr="00247A54">
        <w:rPr>
          <w:rFonts w:ascii="Times New Roman" w:hAnsi="Times New Roman" w:cs="Times New Roman"/>
          <w:b/>
        </w:rPr>
        <w:t xml:space="preserve"> </w:t>
      </w:r>
      <w:r w:rsidR="00541776" w:rsidRPr="00247A54">
        <w:rPr>
          <w:rFonts w:ascii="Times New Roman" w:hAnsi="Times New Roman" w:cs="Times New Roman"/>
          <w:b/>
        </w:rPr>
        <w:t>Anchors</w:t>
      </w:r>
    </w:p>
    <w:p w14:paraId="19F9A510" w14:textId="043633CA" w:rsidR="00DD118F" w:rsidRPr="00247A54" w:rsidRDefault="00A8624E" w:rsidP="00DD118F">
      <w:pPr>
        <w:spacing w:line="240" w:lineRule="auto"/>
        <w:rPr>
          <w:rFonts w:ascii="Times New Roman" w:hAnsi="Times New Roman" w:cs="Times New Roman"/>
        </w:rPr>
      </w:pPr>
      <w:r w:rsidRPr="00247A54">
        <w:rPr>
          <w:rFonts w:ascii="Times New Roman" w:hAnsi="Times New Roman" w:cs="Times New Roman"/>
        </w:rPr>
        <w:t>Asian Anchors</w:t>
      </w:r>
      <w:r w:rsidR="00AA7E30" w:rsidRPr="00247A54">
        <w:rPr>
          <w:rFonts w:ascii="Times New Roman" w:hAnsi="Times New Roman" w:cs="Times New Roman"/>
        </w:rPr>
        <w:t xml:space="preserve"> are widely considered to be some of the world’s most impressive examples of urban economic growth. As the global investment community’s entry points into Asia, they have thrived by providing relatively sound fiscal and investment environments, good infrastructure connectivity, and a relatively skilled workforce. Recent GDP per capita growth in these markets has been robust as a result. However, the model that brought </w:t>
      </w:r>
      <w:r w:rsidRPr="00247A54">
        <w:rPr>
          <w:rFonts w:ascii="Times New Roman" w:hAnsi="Times New Roman" w:cs="Times New Roman"/>
        </w:rPr>
        <w:t>Asian Anchors</w:t>
      </w:r>
      <w:r w:rsidR="00AA7E30" w:rsidRPr="00247A54">
        <w:rPr>
          <w:rFonts w:ascii="Times New Roman" w:hAnsi="Times New Roman" w:cs="Times New Roman"/>
        </w:rPr>
        <w:t xml:space="preserve"> to this point will not be enough to drive continuous income growth in the coming decades. For that, these metro areas must focus intently on boosting productivity, embracing entrepreneurship, investing in education and skills, and addressing affordability and infrastructure concerns. </w:t>
      </w:r>
    </w:p>
    <w:p w14:paraId="5E5EAAF2" w14:textId="61232E59" w:rsidR="00AA7E30" w:rsidRPr="00247A54" w:rsidRDefault="00AA7E30" w:rsidP="00DD118F">
      <w:pPr>
        <w:spacing w:line="240" w:lineRule="auto"/>
        <w:rPr>
          <w:rFonts w:ascii="Times New Roman" w:hAnsi="Times New Roman" w:cs="Times New Roman"/>
        </w:rPr>
      </w:pPr>
      <w:r w:rsidRPr="00247A54">
        <w:rPr>
          <w:rFonts w:ascii="Times New Roman" w:hAnsi="Times New Roman" w:cs="Times New Roman"/>
        </w:rPr>
        <w:t xml:space="preserve">The six metro areas in this cluster share many priorities with </w:t>
      </w:r>
      <w:r w:rsidR="00940F03">
        <w:rPr>
          <w:rFonts w:ascii="Times New Roman" w:hAnsi="Times New Roman" w:cs="Times New Roman"/>
        </w:rPr>
        <w:t>Global Giants</w:t>
      </w:r>
      <w:r w:rsidRPr="00247A54">
        <w:rPr>
          <w:rFonts w:ascii="Times New Roman" w:hAnsi="Times New Roman" w:cs="Times New Roman"/>
        </w:rPr>
        <w:t xml:space="preserve">. </w:t>
      </w:r>
      <w:r w:rsidR="00B6329A" w:rsidRPr="00247A54">
        <w:rPr>
          <w:rFonts w:ascii="Times New Roman" w:hAnsi="Times New Roman" w:cs="Times New Roman"/>
        </w:rPr>
        <w:t>They are also experiencing the pressures of global demand on affordability.  According to the EIU, Singapore has the world’s highest cost of living, Hong Kong the third highest, and Seoul the eighth highest.</w:t>
      </w:r>
      <w:r w:rsidR="00B6329A" w:rsidRPr="00247A54">
        <w:rPr>
          <w:rStyle w:val="EndnoteReference"/>
          <w:rFonts w:ascii="Times New Roman" w:hAnsi="Times New Roman" w:cs="Times New Roman"/>
        </w:rPr>
        <w:endnoteReference w:id="61"/>
      </w:r>
      <w:r w:rsidR="00B6329A" w:rsidRPr="00247A54">
        <w:rPr>
          <w:rFonts w:ascii="Times New Roman" w:hAnsi="Times New Roman" w:cs="Times New Roman"/>
        </w:rPr>
        <w:t xml:space="preserve"> Their rapid expansion </w:t>
      </w:r>
      <w:r w:rsidR="00B6329A" w:rsidRPr="00247A54">
        <w:rPr>
          <w:rFonts w:ascii="Times New Roman" w:hAnsi="Times New Roman" w:cs="Times New Roman"/>
        </w:rPr>
        <w:lastRenderedPageBreak/>
        <w:t xml:space="preserve">demands greater housing supply and transportation investments. </w:t>
      </w:r>
      <w:r w:rsidR="00605B4C" w:rsidRPr="00247A54">
        <w:rPr>
          <w:rFonts w:ascii="Times New Roman" w:hAnsi="Times New Roman" w:cs="Times New Roman"/>
        </w:rPr>
        <w:t>In Beijing, for instance, planners are trying to coordinate subway and high-speed rail investments, coordinated high-density housing construction, and large-scale commercial developments as growth spills over into neighboring Tianjin and Hebei province. Plans to integrate the 130-million, 82,000 square-</w:t>
      </w:r>
      <w:r w:rsidR="00F819E5" w:rsidRPr="00247A54">
        <w:rPr>
          <w:rFonts w:ascii="Times New Roman" w:hAnsi="Times New Roman" w:cs="Times New Roman"/>
        </w:rPr>
        <w:t>mile Jing</w:t>
      </w:r>
      <w:r w:rsidR="00605B4C" w:rsidRPr="00247A54">
        <w:rPr>
          <w:rFonts w:ascii="Times New Roman" w:hAnsi="Times New Roman" w:cs="Times New Roman"/>
        </w:rPr>
        <w:t>-Jin-Ji megalopolis are some of the most ambitious in the world.</w:t>
      </w:r>
      <w:r w:rsidR="00605B4C" w:rsidRPr="00247A54">
        <w:rPr>
          <w:rStyle w:val="EndnoteReference"/>
          <w:rFonts w:ascii="Times New Roman" w:hAnsi="Times New Roman" w:cs="Times New Roman"/>
        </w:rPr>
        <w:endnoteReference w:id="62"/>
      </w:r>
    </w:p>
    <w:p w14:paraId="5A278919" w14:textId="0FCB1526" w:rsidR="00BC0847" w:rsidRPr="00247A54" w:rsidRDefault="00E80BEF" w:rsidP="00DD118F">
      <w:pPr>
        <w:spacing w:line="240" w:lineRule="auto"/>
        <w:rPr>
          <w:rFonts w:ascii="Times New Roman" w:hAnsi="Times New Roman" w:cs="Times New Roman"/>
        </w:rPr>
      </w:pPr>
      <w:r w:rsidRPr="00247A54">
        <w:rPr>
          <w:rFonts w:ascii="Times New Roman" w:hAnsi="Times New Roman" w:cs="Times New Roman"/>
        </w:rPr>
        <w:t>Notwithstanding this priority, t</w:t>
      </w:r>
      <w:r w:rsidR="00B6329A" w:rsidRPr="00247A54">
        <w:rPr>
          <w:rFonts w:ascii="Times New Roman" w:hAnsi="Times New Roman" w:cs="Times New Roman"/>
        </w:rPr>
        <w:t xml:space="preserve">he </w:t>
      </w:r>
      <w:r w:rsidRPr="00247A54">
        <w:rPr>
          <w:rFonts w:ascii="Times New Roman" w:hAnsi="Times New Roman" w:cs="Times New Roman"/>
        </w:rPr>
        <w:t>greatest imperative fo</w:t>
      </w:r>
      <w:r w:rsidR="00B6329A" w:rsidRPr="00247A54">
        <w:rPr>
          <w:rFonts w:ascii="Times New Roman" w:hAnsi="Times New Roman" w:cs="Times New Roman"/>
        </w:rPr>
        <w:t xml:space="preserve">r this cluster </w:t>
      </w:r>
      <w:r w:rsidRPr="00247A54">
        <w:rPr>
          <w:rFonts w:ascii="Times New Roman" w:hAnsi="Times New Roman" w:cs="Times New Roman"/>
        </w:rPr>
        <w:t>may be</w:t>
      </w:r>
      <w:r w:rsidR="00B6329A" w:rsidRPr="00247A54">
        <w:rPr>
          <w:rFonts w:ascii="Times New Roman" w:hAnsi="Times New Roman" w:cs="Times New Roman"/>
        </w:rPr>
        <w:t xml:space="preserve"> making the necessary investments in competitiveness to lift their populations into upper income status. These metro economies are no longer the “low-cost” option for firms and industries, forcing them to compete with developed metro areas based on the quality of their products and services. Yet, </w:t>
      </w:r>
      <w:r w:rsidR="004B07E1" w:rsidRPr="00247A54">
        <w:rPr>
          <w:rFonts w:ascii="Times New Roman" w:hAnsi="Times New Roman" w:cs="Times New Roman"/>
        </w:rPr>
        <w:t>output per worker</w:t>
      </w:r>
      <w:r w:rsidR="00B6329A" w:rsidRPr="00247A54">
        <w:rPr>
          <w:rFonts w:ascii="Times New Roman" w:hAnsi="Times New Roman" w:cs="Times New Roman"/>
        </w:rPr>
        <w:t xml:space="preserve"> remains about one-third that of their </w:t>
      </w:r>
      <w:r w:rsidR="0016179B" w:rsidRPr="00247A54">
        <w:rPr>
          <w:rFonts w:ascii="Times New Roman" w:hAnsi="Times New Roman" w:cs="Times New Roman"/>
        </w:rPr>
        <w:t>Global Giant</w:t>
      </w:r>
      <w:r w:rsidR="00B6329A" w:rsidRPr="00247A54">
        <w:rPr>
          <w:rFonts w:ascii="Times New Roman" w:hAnsi="Times New Roman" w:cs="Times New Roman"/>
        </w:rPr>
        <w:t xml:space="preserve"> counterparts. </w:t>
      </w:r>
      <w:r w:rsidR="004B07E1" w:rsidRPr="00247A54">
        <w:rPr>
          <w:rFonts w:ascii="Times New Roman" w:hAnsi="Times New Roman" w:cs="Times New Roman"/>
        </w:rPr>
        <w:t>Understanding this imperative, these cities are focused intently on upgrading the education and skills of their citizens. About 36 percent of residents in these markets have attained tertiary education, and expandin</w:t>
      </w:r>
      <w:r w:rsidR="00C410FF" w:rsidRPr="00247A54">
        <w:rPr>
          <w:rFonts w:ascii="Times New Roman" w:hAnsi="Times New Roman" w:cs="Times New Roman"/>
        </w:rPr>
        <w:t xml:space="preserve">g access to university and vocational education </w:t>
      </w:r>
      <w:r w:rsidR="004B07E1" w:rsidRPr="00247A54">
        <w:rPr>
          <w:rFonts w:ascii="Times New Roman" w:hAnsi="Times New Roman" w:cs="Times New Roman"/>
        </w:rPr>
        <w:t>remains urgent.</w:t>
      </w:r>
      <w:r w:rsidRPr="00247A54">
        <w:rPr>
          <w:rStyle w:val="EndnoteReference"/>
          <w:rFonts w:ascii="Times New Roman" w:hAnsi="Times New Roman" w:cs="Times New Roman"/>
        </w:rPr>
        <w:endnoteReference w:id="63"/>
      </w:r>
      <w:r w:rsidR="004B07E1" w:rsidRPr="00247A54">
        <w:rPr>
          <w:rFonts w:ascii="Times New Roman" w:hAnsi="Times New Roman" w:cs="Times New Roman"/>
        </w:rPr>
        <w:t xml:space="preserve"> </w:t>
      </w:r>
    </w:p>
    <w:p w14:paraId="7C5F7139" w14:textId="2B410F26" w:rsidR="00B6329A" w:rsidRPr="00247A54" w:rsidRDefault="00126696" w:rsidP="00DD118F">
      <w:pPr>
        <w:spacing w:line="240" w:lineRule="auto"/>
        <w:rPr>
          <w:rFonts w:ascii="Times New Roman" w:hAnsi="Times New Roman" w:cs="Times New Roman"/>
        </w:rPr>
      </w:pPr>
      <w:r w:rsidRPr="00247A54">
        <w:rPr>
          <w:rFonts w:ascii="Times New Roman" w:hAnsi="Times New Roman" w:cs="Times New Roman"/>
        </w:rPr>
        <w:t xml:space="preserve">Encouraging new, nimble firm entrants, which help introduce new technologies and products to the marketplace, is one way to infuse new dynamism across both manufacturing and services industries. </w:t>
      </w:r>
      <w:r w:rsidR="00F8194E" w:rsidRPr="00247A54">
        <w:rPr>
          <w:rFonts w:ascii="Times New Roman" w:hAnsi="Times New Roman" w:cs="Times New Roman"/>
        </w:rPr>
        <w:t xml:space="preserve">Through significant government support, </w:t>
      </w:r>
      <w:r w:rsidR="00A8624E" w:rsidRPr="00247A54">
        <w:rPr>
          <w:rFonts w:ascii="Times New Roman" w:hAnsi="Times New Roman" w:cs="Times New Roman"/>
        </w:rPr>
        <w:t>Asian Anchors</w:t>
      </w:r>
      <w:r w:rsidR="007348FA" w:rsidRPr="00247A54">
        <w:rPr>
          <w:rFonts w:ascii="Times New Roman" w:hAnsi="Times New Roman" w:cs="Times New Roman"/>
        </w:rPr>
        <w:t xml:space="preserve"> have developed world-beating corporations (e.g. Beijing-based Lenovo or Seoul-based Samsung, etc.)</w:t>
      </w:r>
      <w:r w:rsidR="00F8194E" w:rsidRPr="00247A54">
        <w:rPr>
          <w:rFonts w:ascii="Times New Roman" w:hAnsi="Times New Roman" w:cs="Times New Roman"/>
        </w:rPr>
        <w:t>. Singapore and Hong Kong are two of the leading destinations for large foreign subsidiaries. B</w:t>
      </w:r>
      <w:r w:rsidR="007348FA" w:rsidRPr="00247A54">
        <w:rPr>
          <w:rFonts w:ascii="Times New Roman" w:hAnsi="Times New Roman" w:cs="Times New Roman"/>
        </w:rPr>
        <w:t xml:space="preserve">ut can </w:t>
      </w:r>
      <w:r w:rsidR="00F8194E" w:rsidRPr="00247A54">
        <w:rPr>
          <w:rFonts w:ascii="Times New Roman" w:hAnsi="Times New Roman" w:cs="Times New Roman"/>
        </w:rPr>
        <w:t>these regions</w:t>
      </w:r>
      <w:r w:rsidR="007348FA" w:rsidRPr="00247A54">
        <w:rPr>
          <w:rFonts w:ascii="Times New Roman" w:hAnsi="Times New Roman" w:cs="Times New Roman"/>
        </w:rPr>
        <w:t xml:space="preserve"> </w:t>
      </w:r>
      <w:r w:rsidR="00F8194E" w:rsidRPr="00247A54">
        <w:rPr>
          <w:rFonts w:ascii="Times New Roman" w:hAnsi="Times New Roman" w:cs="Times New Roman"/>
        </w:rPr>
        <w:t xml:space="preserve">organically </w:t>
      </w:r>
      <w:r w:rsidR="007348FA" w:rsidRPr="00247A54">
        <w:rPr>
          <w:rFonts w:ascii="Times New Roman" w:hAnsi="Times New Roman" w:cs="Times New Roman"/>
        </w:rPr>
        <w:t xml:space="preserve">generate </w:t>
      </w:r>
      <w:r w:rsidR="00F8194E" w:rsidRPr="00247A54">
        <w:rPr>
          <w:rFonts w:ascii="Times New Roman" w:hAnsi="Times New Roman" w:cs="Times New Roman"/>
        </w:rPr>
        <w:t>new</w:t>
      </w:r>
      <w:r w:rsidR="007348FA" w:rsidRPr="00247A54">
        <w:rPr>
          <w:rFonts w:ascii="Times New Roman" w:hAnsi="Times New Roman" w:cs="Times New Roman"/>
        </w:rPr>
        <w:t xml:space="preserve"> rounds of successful</w:t>
      </w:r>
      <w:r w:rsidR="00F8194E" w:rsidRPr="00247A54">
        <w:rPr>
          <w:rFonts w:ascii="Times New Roman" w:hAnsi="Times New Roman" w:cs="Times New Roman"/>
        </w:rPr>
        <w:t>, home-grown</w:t>
      </w:r>
      <w:r w:rsidR="007348FA" w:rsidRPr="00247A54">
        <w:rPr>
          <w:rFonts w:ascii="Times New Roman" w:hAnsi="Times New Roman" w:cs="Times New Roman"/>
        </w:rPr>
        <w:t xml:space="preserve"> </w:t>
      </w:r>
      <w:r w:rsidR="00F8194E" w:rsidRPr="00247A54">
        <w:rPr>
          <w:rFonts w:ascii="Times New Roman" w:hAnsi="Times New Roman" w:cs="Times New Roman"/>
        </w:rPr>
        <w:t>companies that can compete successfully in global markets? National governmen</w:t>
      </w:r>
      <w:r w:rsidR="00940F03">
        <w:rPr>
          <w:rFonts w:ascii="Times New Roman" w:hAnsi="Times New Roman" w:cs="Times New Roman"/>
        </w:rPr>
        <w:t>ts are investing in significantly in</w:t>
      </w:r>
      <w:r w:rsidR="00F8194E" w:rsidRPr="00247A54">
        <w:rPr>
          <w:rFonts w:ascii="Times New Roman" w:hAnsi="Times New Roman" w:cs="Times New Roman"/>
        </w:rPr>
        <w:t xml:space="preserve"> research and development (R&amp;D) in these markets to gain footholds in emerging technologies. Singapore is pursuing an active industrial cluster policy to cement advantages in water technology, applied health sciences, and aerospace.</w:t>
      </w:r>
      <w:r w:rsidR="00BC0847" w:rsidRPr="00247A54">
        <w:rPr>
          <w:rStyle w:val="EndnoteReference"/>
          <w:rFonts w:ascii="Times New Roman" w:hAnsi="Times New Roman" w:cs="Times New Roman"/>
        </w:rPr>
        <w:endnoteReference w:id="64"/>
      </w:r>
      <w:r w:rsidR="00F8194E" w:rsidRPr="00247A54">
        <w:rPr>
          <w:rFonts w:ascii="Times New Roman" w:hAnsi="Times New Roman" w:cs="Times New Roman"/>
        </w:rPr>
        <w:t xml:space="preserve"> </w:t>
      </w:r>
      <w:r w:rsidR="00BC0847" w:rsidRPr="00247A54">
        <w:rPr>
          <w:rFonts w:ascii="Times New Roman" w:hAnsi="Times New Roman" w:cs="Times New Roman"/>
        </w:rPr>
        <w:t>South Korea</w:t>
      </w:r>
      <w:r w:rsidR="00F8194E" w:rsidRPr="00247A54">
        <w:rPr>
          <w:rFonts w:ascii="Times New Roman" w:hAnsi="Times New Roman" w:cs="Times New Roman"/>
        </w:rPr>
        <w:t xml:space="preserve"> is trying to help </w:t>
      </w:r>
      <w:r w:rsidR="00C410FF" w:rsidRPr="00247A54">
        <w:rPr>
          <w:rFonts w:ascii="Times New Roman" w:hAnsi="Times New Roman" w:cs="Times New Roman"/>
        </w:rPr>
        <w:t>Seoul</w:t>
      </w:r>
      <w:r w:rsidR="00F8194E" w:rsidRPr="00247A54">
        <w:rPr>
          <w:rFonts w:ascii="Times New Roman" w:hAnsi="Times New Roman" w:cs="Times New Roman"/>
        </w:rPr>
        <w:t xml:space="preserve"> firms move beyond their legacy as “fast followers,” </w:t>
      </w:r>
      <w:r w:rsidR="00BC0847" w:rsidRPr="00247A54">
        <w:rPr>
          <w:rFonts w:ascii="Times New Roman" w:hAnsi="Times New Roman" w:cs="Times New Roman"/>
        </w:rPr>
        <w:t>providing top-down investments of up to 1 billion KRW (approximately $900,000) to support startups with research and development, capital raises, and global expansion.</w:t>
      </w:r>
      <w:r w:rsidR="00BC0847" w:rsidRPr="00247A54">
        <w:rPr>
          <w:rStyle w:val="EndnoteReference"/>
          <w:rFonts w:ascii="Times New Roman" w:hAnsi="Times New Roman" w:cs="Times New Roman"/>
        </w:rPr>
        <w:endnoteReference w:id="65"/>
      </w:r>
      <w:r w:rsidR="00BC0847" w:rsidRPr="00247A54">
        <w:rPr>
          <w:rFonts w:ascii="Times New Roman" w:hAnsi="Times New Roman" w:cs="Times New Roman"/>
        </w:rPr>
        <w:t xml:space="preserve"> </w:t>
      </w:r>
    </w:p>
    <w:p w14:paraId="7B9B5015" w14:textId="77777777" w:rsidR="00E21A2E" w:rsidRPr="00247A54" w:rsidRDefault="00E21A2E" w:rsidP="00E21A2E">
      <w:pPr>
        <w:spacing w:line="240" w:lineRule="auto"/>
        <w:rPr>
          <w:rFonts w:ascii="Times New Roman" w:hAnsi="Times New Roman" w:cs="Times New Roman"/>
          <w:b/>
        </w:rPr>
      </w:pPr>
      <w:r w:rsidRPr="00247A54">
        <w:rPr>
          <w:rFonts w:ascii="Times New Roman" w:hAnsi="Times New Roman" w:cs="Times New Roman"/>
          <w:b/>
        </w:rPr>
        <w:t>Emerging Gateways</w:t>
      </w:r>
    </w:p>
    <w:p w14:paraId="105C42DF" w14:textId="32ECA75D" w:rsidR="00E21A2E" w:rsidRPr="00247A54" w:rsidRDefault="00E21A2E" w:rsidP="00E21A2E">
      <w:pPr>
        <w:spacing w:line="240" w:lineRule="auto"/>
        <w:rPr>
          <w:rFonts w:ascii="Times New Roman" w:hAnsi="Times New Roman" w:cs="Times New Roman"/>
        </w:rPr>
      </w:pPr>
      <w:r w:rsidRPr="00247A54">
        <w:rPr>
          <w:rFonts w:ascii="Times New Roman" w:hAnsi="Times New Roman" w:cs="Times New Roman"/>
        </w:rPr>
        <w:t>The metropolitan areas in this group serve as the entry point to large emerging markets. They are the primary connection point to secondary and tertiary cities that are expected to generate significant economic growth in the coming decades. This position allows them to serve as hubs for advanced financial and business services and transportation. Emerging Gateways serve a similar function to Asian Anchors, but have yet</w:t>
      </w:r>
      <w:r w:rsidR="00275416">
        <w:rPr>
          <w:rFonts w:ascii="Times New Roman" w:hAnsi="Times New Roman" w:cs="Times New Roman"/>
        </w:rPr>
        <w:t xml:space="preserve"> to achieve as prominent a role. This is </w:t>
      </w:r>
      <w:r w:rsidRPr="00247A54">
        <w:rPr>
          <w:rFonts w:ascii="Times New Roman" w:hAnsi="Times New Roman" w:cs="Times New Roman"/>
        </w:rPr>
        <w:t>partly due to the fact that their markets are not yet the size of East Asia but also because the competitiveness factors required to generate new products and services are not as developed in these markets as in the Asian Anchors.</w:t>
      </w:r>
    </w:p>
    <w:p w14:paraId="3E7E27A0" w14:textId="600352E7" w:rsidR="00E21A2E" w:rsidRPr="00247A54" w:rsidRDefault="00E21A2E" w:rsidP="00E21A2E">
      <w:pPr>
        <w:spacing w:line="240" w:lineRule="auto"/>
        <w:rPr>
          <w:rFonts w:ascii="Times New Roman" w:hAnsi="Times New Roman" w:cs="Times New Roman"/>
        </w:rPr>
      </w:pPr>
      <w:r w:rsidRPr="00247A54">
        <w:rPr>
          <w:rFonts w:ascii="Times New Roman" w:hAnsi="Times New Roman" w:cs="Times New Roman"/>
        </w:rPr>
        <w:t xml:space="preserve">Many of the Emerging Gateways embraced globalization early on, consolidating their positions as beachheads for capital, ideas, technology, and people. This role allowed them to concentrate important competitive assets and become the knowledge and innovation centers of their </w:t>
      </w:r>
      <w:r w:rsidR="00275416">
        <w:rPr>
          <w:rFonts w:ascii="Times New Roman" w:hAnsi="Times New Roman" w:cs="Times New Roman"/>
        </w:rPr>
        <w:t>respective countries</w:t>
      </w:r>
      <w:r w:rsidRPr="00247A54">
        <w:rPr>
          <w:rFonts w:ascii="Times New Roman" w:hAnsi="Times New Roman" w:cs="Times New Roman"/>
        </w:rPr>
        <w:t xml:space="preserve">. However, </w:t>
      </w:r>
      <w:r w:rsidR="00275416">
        <w:rPr>
          <w:rFonts w:ascii="Times New Roman" w:hAnsi="Times New Roman" w:cs="Times New Roman"/>
        </w:rPr>
        <w:t>many of these cities, particularly those outside of Asia, have tended to underinvest in durable growth drivers like research and development and transportation infrastructure</w:t>
      </w:r>
      <w:r w:rsidRPr="00247A54">
        <w:rPr>
          <w:rFonts w:ascii="Times New Roman" w:hAnsi="Times New Roman" w:cs="Times New Roman"/>
        </w:rPr>
        <w:t>.</w:t>
      </w:r>
    </w:p>
    <w:p w14:paraId="08C2EAF6" w14:textId="77777777" w:rsidR="00E21A2E" w:rsidRPr="00247A54" w:rsidRDefault="00E21A2E" w:rsidP="00E21A2E">
      <w:pPr>
        <w:spacing w:line="240" w:lineRule="auto"/>
        <w:rPr>
          <w:rFonts w:ascii="Times New Roman" w:hAnsi="Times New Roman" w:cs="Times New Roman"/>
        </w:rPr>
      </w:pPr>
      <w:r w:rsidRPr="00247A54">
        <w:rPr>
          <w:rFonts w:ascii="Times New Roman" w:hAnsi="Times New Roman" w:cs="Times New Roman"/>
        </w:rPr>
        <w:t>Attention to productivity is urgent. Emerging Gateways as a group trail all the other clusters in terms of output per worker and output per worker in the business, financial and professional services sector, a key industry for these cities. To tackle this challenge additional investments in education are required, not only to increase the share of working age population with tertiary education, but to also improve the quality of the skills provided. Brazil, Chile, Mexico, and Turkey all rank at the bottom of the OECD quality of education rankings.</w:t>
      </w:r>
      <w:r w:rsidRPr="00247A54">
        <w:rPr>
          <w:rStyle w:val="EndnoteReference"/>
          <w:rFonts w:ascii="Times New Roman" w:hAnsi="Times New Roman" w:cs="Times New Roman"/>
        </w:rPr>
        <w:endnoteReference w:id="66"/>
      </w:r>
      <w:r w:rsidRPr="00247A54">
        <w:rPr>
          <w:rFonts w:ascii="Times New Roman" w:hAnsi="Times New Roman" w:cs="Times New Roman"/>
        </w:rPr>
        <w:t xml:space="preserve"> </w:t>
      </w:r>
    </w:p>
    <w:p w14:paraId="38BC9DEF" w14:textId="781E06FB" w:rsidR="00E21A2E" w:rsidRPr="00247A54" w:rsidRDefault="00E21A2E" w:rsidP="00E21A2E">
      <w:pPr>
        <w:spacing w:line="240" w:lineRule="auto"/>
        <w:rPr>
          <w:rFonts w:ascii="Times New Roman" w:hAnsi="Times New Roman" w:cs="Times New Roman"/>
        </w:rPr>
      </w:pPr>
      <w:r w:rsidRPr="00247A54">
        <w:rPr>
          <w:rFonts w:ascii="Times New Roman" w:hAnsi="Times New Roman" w:cs="Times New Roman"/>
        </w:rPr>
        <w:lastRenderedPageBreak/>
        <w:t xml:space="preserve">In terms of innovation these metro areas need to take advantage of their privileged position as magnets of knowledge and talent, at least within their respective nations and regions, to facilitate a transition towards </w:t>
      </w:r>
      <w:r w:rsidR="00275416">
        <w:rPr>
          <w:rFonts w:ascii="Times New Roman" w:hAnsi="Times New Roman" w:cs="Times New Roman"/>
        </w:rPr>
        <w:t>higher value-added sectors</w:t>
      </w:r>
      <w:r w:rsidRPr="00247A54">
        <w:rPr>
          <w:rFonts w:ascii="Times New Roman" w:hAnsi="Times New Roman" w:cs="Times New Roman"/>
        </w:rPr>
        <w:t>. A closer collaboration between the private sector and universities should be among the top priorities for policymakers in this cluster. The steps that cities like Santiago are taking to bring together firms, entrepreneurs, universities, and the public sector will be paramount to unveil new avenues for economic growth.</w:t>
      </w:r>
      <w:r w:rsidRPr="00247A54">
        <w:rPr>
          <w:rStyle w:val="EndnoteReference"/>
          <w:rFonts w:ascii="Times New Roman" w:hAnsi="Times New Roman" w:cs="Times New Roman"/>
        </w:rPr>
        <w:endnoteReference w:id="67"/>
      </w:r>
      <w:r w:rsidRPr="00247A54">
        <w:rPr>
          <w:rFonts w:ascii="Times New Roman" w:hAnsi="Times New Roman" w:cs="Times New Roman"/>
        </w:rPr>
        <w:t xml:space="preserve"> </w:t>
      </w:r>
    </w:p>
    <w:p w14:paraId="3703A700" w14:textId="11A6C616" w:rsidR="00E21A2E" w:rsidRPr="00247A54" w:rsidRDefault="00275416" w:rsidP="00E21A2E">
      <w:pPr>
        <w:spacing w:line="240" w:lineRule="auto"/>
        <w:rPr>
          <w:rFonts w:ascii="Times New Roman" w:hAnsi="Times New Roman" w:cs="Times New Roman"/>
        </w:rPr>
      </w:pPr>
      <w:r>
        <w:rPr>
          <w:rFonts w:ascii="Times New Roman" w:hAnsi="Times New Roman" w:cs="Times New Roman"/>
        </w:rPr>
        <w:t>These metros serve as the transportation hubs for countries that connect nearly half the world’s population. Despite this status, however, Emerging Gateways</w:t>
      </w:r>
      <w:r w:rsidR="00E21A2E" w:rsidRPr="00247A54">
        <w:rPr>
          <w:rFonts w:ascii="Times New Roman" w:hAnsi="Times New Roman" w:cs="Times New Roman"/>
        </w:rPr>
        <w:t xml:space="preserve"> metros rank fourth in air passenger </w:t>
      </w:r>
      <w:r w:rsidRPr="00247A54">
        <w:rPr>
          <w:rFonts w:ascii="Times New Roman" w:hAnsi="Times New Roman" w:cs="Times New Roman"/>
        </w:rPr>
        <w:t>traffic</w:t>
      </w:r>
      <w:r>
        <w:rPr>
          <w:rFonts w:ascii="Times New Roman" w:hAnsi="Times New Roman" w:cs="Times New Roman"/>
        </w:rPr>
        <w:t>.</w:t>
      </w:r>
      <w:r w:rsidR="00E21A2E" w:rsidRPr="00247A54">
        <w:rPr>
          <w:rFonts w:ascii="Times New Roman" w:hAnsi="Times New Roman" w:cs="Times New Roman"/>
        </w:rPr>
        <w:t xml:space="preserve"> Investing in global connectivity should be a priority for many of these cities. Mexico City is betting on transportation to power their economic growth, investing in a new airport that will be able to serve up to 50 million passengers per year, a vast improvement from the current capacity of 16 million passengers per year. </w:t>
      </w:r>
      <w:r>
        <w:rPr>
          <w:rFonts w:ascii="Times New Roman" w:hAnsi="Times New Roman" w:cs="Times New Roman"/>
        </w:rPr>
        <w:t xml:space="preserve">Similarly, </w:t>
      </w:r>
      <w:r w:rsidR="00E21A2E" w:rsidRPr="00247A54">
        <w:rPr>
          <w:rFonts w:ascii="Times New Roman" w:hAnsi="Times New Roman" w:cs="Times New Roman"/>
        </w:rPr>
        <w:t>Santiago, Rio de Janeiro, and Warsaw are also investing to expand the current capabilities of their airports to allow for more seamless travel between their national markets and the rest of the world.</w:t>
      </w:r>
      <w:r w:rsidR="00E21A2E" w:rsidRPr="00247A54">
        <w:rPr>
          <w:rStyle w:val="EndnoteReference"/>
          <w:rFonts w:ascii="Times New Roman" w:hAnsi="Times New Roman" w:cs="Times New Roman"/>
        </w:rPr>
        <w:endnoteReference w:id="68"/>
      </w:r>
      <w:r w:rsidR="00E21A2E" w:rsidRPr="00247A54">
        <w:rPr>
          <w:rFonts w:ascii="Times New Roman" w:hAnsi="Times New Roman" w:cs="Times New Roman"/>
        </w:rPr>
        <w:t xml:space="preserve"> </w:t>
      </w:r>
    </w:p>
    <w:p w14:paraId="550B4EEB" w14:textId="77777777" w:rsidR="00E21A2E" w:rsidRPr="00247A54" w:rsidRDefault="00E21A2E" w:rsidP="00E21A2E">
      <w:pPr>
        <w:spacing w:line="240" w:lineRule="auto"/>
        <w:rPr>
          <w:rFonts w:ascii="Times New Roman" w:hAnsi="Times New Roman" w:cs="Times New Roman"/>
          <w:b/>
        </w:rPr>
      </w:pPr>
      <w:r w:rsidRPr="00247A54">
        <w:rPr>
          <w:rFonts w:ascii="Times New Roman" w:hAnsi="Times New Roman" w:cs="Times New Roman"/>
          <w:b/>
        </w:rPr>
        <w:t>Factory China</w:t>
      </w:r>
    </w:p>
    <w:p w14:paraId="2DDF6424" w14:textId="35C0FEC2" w:rsidR="00E21A2E" w:rsidRPr="00247A54" w:rsidRDefault="00A15AC9" w:rsidP="00A15AC9">
      <w:pPr>
        <w:spacing w:line="240" w:lineRule="auto"/>
        <w:rPr>
          <w:rFonts w:ascii="Times New Roman" w:hAnsi="Times New Roman" w:cs="Times New Roman"/>
        </w:rPr>
      </w:pPr>
      <w:r>
        <w:rPr>
          <w:rFonts w:ascii="Times New Roman" w:hAnsi="Times New Roman" w:cs="Times New Roman"/>
        </w:rPr>
        <w:t>Factory China exemplifies its country’s assertion on the global stage</w:t>
      </w:r>
      <w:r w:rsidR="00E21A2E" w:rsidRPr="00247A54">
        <w:rPr>
          <w:rFonts w:ascii="Times New Roman" w:hAnsi="Times New Roman" w:cs="Times New Roman"/>
        </w:rPr>
        <w:t xml:space="preserve">. </w:t>
      </w:r>
      <w:r w:rsidR="008A74C6">
        <w:rPr>
          <w:rFonts w:ascii="Times New Roman" w:hAnsi="Times New Roman" w:cs="Times New Roman"/>
        </w:rPr>
        <w:t xml:space="preserve">As these regions industrialized, drawing on robust global demand for locally manufactured products, </w:t>
      </w:r>
      <w:r>
        <w:rPr>
          <w:rFonts w:ascii="Times New Roman" w:hAnsi="Times New Roman" w:cs="Times New Roman"/>
        </w:rPr>
        <w:t>GDP per capita grew by 400 percent between 2000 an</w:t>
      </w:r>
      <w:r w:rsidR="008A74C6">
        <w:rPr>
          <w:rFonts w:ascii="Times New Roman" w:hAnsi="Times New Roman" w:cs="Times New Roman"/>
        </w:rPr>
        <w:t>d 2015 in these 22 metro areas. M</w:t>
      </w:r>
      <w:r>
        <w:rPr>
          <w:rFonts w:ascii="Times New Roman" w:hAnsi="Times New Roman" w:cs="Times New Roman"/>
        </w:rPr>
        <w:t>illions of Chinese residents</w:t>
      </w:r>
      <w:r w:rsidR="008A74C6">
        <w:rPr>
          <w:rFonts w:ascii="Times New Roman" w:hAnsi="Times New Roman" w:cs="Times New Roman"/>
        </w:rPr>
        <w:t xml:space="preserve"> moved</w:t>
      </w:r>
      <w:r>
        <w:rPr>
          <w:rFonts w:ascii="Times New Roman" w:hAnsi="Times New Roman" w:cs="Times New Roman"/>
        </w:rPr>
        <w:t xml:space="preserve"> into the global middle class</w:t>
      </w:r>
      <w:r w:rsidR="008A74C6">
        <w:rPr>
          <w:rFonts w:ascii="Times New Roman" w:hAnsi="Times New Roman" w:cs="Times New Roman"/>
        </w:rPr>
        <w:t xml:space="preserve"> in these places. </w:t>
      </w:r>
    </w:p>
    <w:p w14:paraId="6E117997" w14:textId="7A5A4FED" w:rsidR="00E21A2E" w:rsidRPr="00247A54" w:rsidRDefault="008A74C6" w:rsidP="00E21A2E">
      <w:pPr>
        <w:spacing w:line="240" w:lineRule="auto"/>
        <w:rPr>
          <w:rFonts w:ascii="Times New Roman" w:hAnsi="Times New Roman" w:cs="Times New Roman"/>
        </w:rPr>
      </w:pPr>
      <w:r>
        <w:rPr>
          <w:rFonts w:ascii="Times New Roman" w:hAnsi="Times New Roman" w:cs="Times New Roman"/>
        </w:rPr>
        <w:t xml:space="preserve">Accelerated growth has not come without costs. </w:t>
      </w:r>
      <w:r w:rsidR="00E21A2E" w:rsidRPr="00247A54">
        <w:rPr>
          <w:rFonts w:ascii="Times New Roman" w:hAnsi="Times New Roman" w:cs="Times New Roman"/>
        </w:rPr>
        <w:t xml:space="preserve">Life expectancy in cities like Changchun, Dalian, Haerbin, Qingdao, Shenyang, Shijiazhuang Tangshan, Yantai and Zibo are on average five years lower than in the rest of the country due to </w:t>
      </w:r>
      <w:r>
        <w:rPr>
          <w:rFonts w:ascii="Times New Roman" w:hAnsi="Times New Roman" w:cs="Times New Roman"/>
        </w:rPr>
        <w:t xml:space="preserve">the </w:t>
      </w:r>
      <w:r w:rsidR="00E21A2E" w:rsidRPr="00247A54">
        <w:rPr>
          <w:rFonts w:ascii="Times New Roman" w:hAnsi="Times New Roman" w:cs="Times New Roman"/>
        </w:rPr>
        <w:t>air pollution</w:t>
      </w:r>
      <w:r>
        <w:rPr>
          <w:rFonts w:ascii="Times New Roman" w:hAnsi="Times New Roman" w:cs="Times New Roman"/>
        </w:rPr>
        <w:t xml:space="preserve"> that accompanied industry</w:t>
      </w:r>
      <w:r w:rsidR="00E21A2E" w:rsidRPr="00247A54">
        <w:rPr>
          <w:rFonts w:ascii="Times New Roman" w:hAnsi="Times New Roman" w:cs="Times New Roman"/>
        </w:rPr>
        <w:t>.</w:t>
      </w:r>
      <w:r w:rsidR="00E21A2E" w:rsidRPr="00247A54">
        <w:rPr>
          <w:rStyle w:val="EndnoteReference"/>
          <w:rFonts w:ascii="Times New Roman" w:hAnsi="Times New Roman" w:cs="Times New Roman"/>
        </w:rPr>
        <w:endnoteReference w:id="69"/>
      </w:r>
      <w:r w:rsidR="00E21A2E" w:rsidRPr="00247A54">
        <w:rPr>
          <w:rFonts w:ascii="Times New Roman" w:hAnsi="Times New Roman" w:cs="Times New Roman"/>
        </w:rPr>
        <w:t xml:space="preserve"> Population growth, climate change, and industrial demand </w:t>
      </w:r>
      <w:r>
        <w:rPr>
          <w:rFonts w:ascii="Times New Roman" w:hAnsi="Times New Roman" w:cs="Times New Roman"/>
        </w:rPr>
        <w:t>are</w:t>
      </w:r>
      <w:r w:rsidR="00E21A2E" w:rsidRPr="00247A54">
        <w:rPr>
          <w:rFonts w:ascii="Times New Roman" w:hAnsi="Times New Roman" w:cs="Times New Roman"/>
        </w:rPr>
        <w:t xml:space="preserve"> </w:t>
      </w:r>
      <w:r>
        <w:rPr>
          <w:rFonts w:ascii="Times New Roman" w:hAnsi="Times New Roman" w:cs="Times New Roman"/>
        </w:rPr>
        <w:t>creating</w:t>
      </w:r>
      <w:r w:rsidR="00E21A2E" w:rsidRPr="00247A54">
        <w:rPr>
          <w:rFonts w:ascii="Times New Roman" w:hAnsi="Times New Roman" w:cs="Times New Roman"/>
        </w:rPr>
        <w:t xml:space="preserve"> water shortages in Shijiazhuang, Tangshan, Changchun, Dalian, Shenyang, Qingdao, and Zibo.</w:t>
      </w:r>
      <w:r w:rsidR="00E21A2E" w:rsidRPr="00247A54">
        <w:rPr>
          <w:rStyle w:val="EndnoteReference"/>
          <w:rFonts w:ascii="Times New Roman" w:hAnsi="Times New Roman" w:cs="Times New Roman"/>
        </w:rPr>
        <w:endnoteReference w:id="70"/>
      </w:r>
      <w:r w:rsidR="00E21A2E" w:rsidRPr="00247A54">
        <w:rPr>
          <w:rFonts w:ascii="Times New Roman" w:hAnsi="Times New Roman" w:cs="Times New Roman"/>
        </w:rPr>
        <w:t xml:space="preserve"> </w:t>
      </w:r>
      <w:r>
        <w:rPr>
          <w:rFonts w:ascii="Times New Roman" w:hAnsi="Times New Roman" w:cs="Times New Roman"/>
        </w:rPr>
        <w:t xml:space="preserve">Pricing these negative externalities must be a critical goal of energy, environmental, and industrial policy going forward. </w:t>
      </w:r>
    </w:p>
    <w:p w14:paraId="2F727EC2" w14:textId="14C265FD" w:rsidR="00E21A2E" w:rsidRPr="00247A54" w:rsidRDefault="00E21A2E" w:rsidP="00E21A2E">
      <w:pPr>
        <w:spacing w:line="240" w:lineRule="auto"/>
        <w:rPr>
          <w:rFonts w:ascii="Times New Roman" w:hAnsi="Times New Roman" w:cs="Times New Roman"/>
        </w:rPr>
      </w:pPr>
      <w:r w:rsidRPr="00247A54">
        <w:rPr>
          <w:rFonts w:ascii="Times New Roman" w:hAnsi="Times New Roman" w:cs="Times New Roman"/>
        </w:rPr>
        <w:t xml:space="preserve">Manufacturing </w:t>
      </w:r>
      <w:r w:rsidR="008A74C6">
        <w:rPr>
          <w:rFonts w:ascii="Times New Roman" w:hAnsi="Times New Roman" w:cs="Times New Roman"/>
        </w:rPr>
        <w:t>will continue to be the growth engine in Factory China for the foreseeable future</w:t>
      </w:r>
      <w:r w:rsidRPr="00247A54">
        <w:rPr>
          <w:rFonts w:ascii="Times New Roman" w:hAnsi="Times New Roman" w:cs="Times New Roman"/>
        </w:rPr>
        <w:t xml:space="preserve">, but </w:t>
      </w:r>
      <w:r w:rsidR="008A74C6">
        <w:rPr>
          <w:rFonts w:ascii="Times New Roman" w:hAnsi="Times New Roman" w:cs="Times New Roman"/>
        </w:rPr>
        <w:t>it may never provide the mass employment of the 2000s again</w:t>
      </w:r>
      <w:r w:rsidRPr="00247A54">
        <w:rPr>
          <w:rFonts w:ascii="Times New Roman" w:hAnsi="Times New Roman" w:cs="Times New Roman"/>
        </w:rPr>
        <w:t>. Accelerating automation and the shift in global supply chains to new, lower-cost markets may limit the benefits of industrialization in many of these metros. New evidence already suggests that manufacturing is experiencing diminishing returns in raising the living standards in developing nations.</w:t>
      </w:r>
      <w:r w:rsidRPr="00247A54">
        <w:rPr>
          <w:rStyle w:val="EndnoteReference"/>
          <w:rFonts w:ascii="Times New Roman" w:hAnsi="Times New Roman" w:cs="Times New Roman"/>
        </w:rPr>
        <w:endnoteReference w:id="71"/>
      </w:r>
      <w:r w:rsidRPr="00247A54">
        <w:rPr>
          <w:rFonts w:ascii="Times New Roman" w:hAnsi="Times New Roman" w:cs="Times New Roman"/>
        </w:rPr>
        <w:t xml:space="preserve"> </w:t>
      </w:r>
    </w:p>
    <w:p w14:paraId="56759757" w14:textId="44AD93D7" w:rsidR="00E21A2E" w:rsidRPr="00247A54" w:rsidRDefault="00E21A2E" w:rsidP="00E21A2E">
      <w:pPr>
        <w:spacing w:line="240" w:lineRule="auto"/>
        <w:rPr>
          <w:rFonts w:ascii="Times New Roman" w:hAnsi="Times New Roman" w:cs="Times New Roman"/>
        </w:rPr>
      </w:pPr>
      <w:r w:rsidRPr="00247A54">
        <w:rPr>
          <w:rFonts w:ascii="Times New Roman" w:hAnsi="Times New Roman" w:cs="Times New Roman"/>
        </w:rPr>
        <w:t>Factory China metros</w:t>
      </w:r>
      <w:r w:rsidR="008A74C6">
        <w:rPr>
          <w:rFonts w:ascii="Times New Roman" w:hAnsi="Times New Roman" w:cs="Times New Roman"/>
        </w:rPr>
        <w:t xml:space="preserve"> must spur an industrial transition through productivity-enhancing investments. Supporting education and workforce training is paramount for higher value-added industries to thrive</w:t>
      </w:r>
      <w:r w:rsidRPr="00247A54">
        <w:rPr>
          <w:rFonts w:ascii="Times New Roman" w:hAnsi="Times New Roman" w:cs="Times New Roman"/>
        </w:rPr>
        <w:t>.</w:t>
      </w:r>
      <w:r w:rsidR="008A74C6">
        <w:rPr>
          <w:rFonts w:ascii="Times New Roman" w:hAnsi="Times New Roman" w:cs="Times New Roman"/>
        </w:rPr>
        <w:t xml:space="preserve"> Just as major investments in land grant universities did in the United States, China can bring these second and third-tier cities into the 21</w:t>
      </w:r>
      <w:r w:rsidR="008A74C6" w:rsidRPr="008A74C6">
        <w:rPr>
          <w:rFonts w:ascii="Times New Roman" w:hAnsi="Times New Roman" w:cs="Times New Roman"/>
          <w:vertAlign w:val="superscript"/>
        </w:rPr>
        <w:t>st</w:t>
      </w:r>
      <w:r w:rsidR="008A74C6">
        <w:rPr>
          <w:rFonts w:ascii="Times New Roman" w:hAnsi="Times New Roman" w:cs="Times New Roman"/>
        </w:rPr>
        <w:t xml:space="preserve"> century by improving the scientific impact of their universities. </w:t>
      </w:r>
      <w:r w:rsidRPr="00247A54">
        <w:rPr>
          <w:rFonts w:ascii="Times New Roman" w:hAnsi="Times New Roman" w:cs="Times New Roman"/>
        </w:rPr>
        <w:t xml:space="preserve"> Investments in infrastructure </w:t>
      </w:r>
      <w:r w:rsidR="008A74C6">
        <w:rPr>
          <w:rFonts w:ascii="Times New Roman" w:hAnsi="Times New Roman" w:cs="Times New Roman"/>
        </w:rPr>
        <w:t>will be critical to address environmental and mobility concerns</w:t>
      </w:r>
      <w:r w:rsidRPr="00247A54">
        <w:rPr>
          <w:rFonts w:ascii="Times New Roman" w:hAnsi="Times New Roman" w:cs="Times New Roman"/>
        </w:rPr>
        <w:t xml:space="preserve">. </w:t>
      </w:r>
    </w:p>
    <w:p w14:paraId="783BCDA7" w14:textId="6E8F07BF" w:rsidR="00E21A2E" w:rsidRPr="00247A54" w:rsidRDefault="00E21A2E" w:rsidP="00E21A2E">
      <w:pPr>
        <w:spacing w:line="240" w:lineRule="auto"/>
        <w:rPr>
          <w:rFonts w:ascii="Times New Roman" w:hAnsi="Times New Roman" w:cs="Times New Roman"/>
        </w:rPr>
      </w:pPr>
      <w:r w:rsidRPr="00247A54">
        <w:rPr>
          <w:rFonts w:ascii="Times New Roman" w:hAnsi="Times New Roman" w:cs="Times New Roman"/>
        </w:rPr>
        <w:t>In the past industrial powerhouses who underinvested in their prime competitive assets have struggled to successfully compete in an ever changing and demanding global economy.</w:t>
      </w:r>
      <w:r w:rsidRPr="00247A54">
        <w:rPr>
          <w:rStyle w:val="EndnoteReference"/>
          <w:rFonts w:ascii="Times New Roman" w:hAnsi="Times New Roman" w:cs="Times New Roman"/>
        </w:rPr>
        <w:t xml:space="preserve"> </w:t>
      </w:r>
      <w:r w:rsidRPr="00247A54">
        <w:rPr>
          <w:rStyle w:val="EndnoteReference"/>
          <w:rFonts w:ascii="Times New Roman" w:hAnsi="Times New Roman" w:cs="Times New Roman"/>
        </w:rPr>
        <w:endnoteReference w:id="72"/>
      </w:r>
      <w:r w:rsidRPr="00247A54">
        <w:rPr>
          <w:rFonts w:ascii="Times New Roman" w:hAnsi="Times New Roman" w:cs="Times New Roman"/>
        </w:rPr>
        <w:t xml:space="preserve"> F</w:t>
      </w:r>
      <w:r w:rsidR="008A74C6">
        <w:rPr>
          <w:rFonts w:ascii="Times New Roman" w:hAnsi="Times New Roman" w:cs="Times New Roman"/>
        </w:rPr>
        <w:t>or Factory China metros, a long-</w:t>
      </w:r>
      <w:r w:rsidRPr="00247A54">
        <w:rPr>
          <w:rFonts w:ascii="Times New Roman" w:hAnsi="Times New Roman" w:cs="Times New Roman"/>
        </w:rPr>
        <w:t xml:space="preserve">term strategy that addresses both environmental issues alongside investing in the fundamentals of competitiveness ae necessary if they wish to sustain growth levels </w:t>
      </w:r>
      <w:r w:rsidR="008A74C6">
        <w:rPr>
          <w:rFonts w:ascii="Times New Roman" w:hAnsi="Times New Roman" w:cs="Times New Roman"/>
        </w:rPr>
        <w:t>that continue their remarkable income gains</w:t>
      </w:r>
      <w:r w:rsidRPr="00247A54">
        <w:rPr>
          <w:rFonts w:ascii="Times New Roman" w:hAnsi="Times New Roman" w:cs="Times New Roman"/>
        </w:rPr>
        <w:t xml:space="preserve">. </w:t>
      </w:r>
    </w:p>
    <w:p w14:paraId="4485E531" w14:textId="1CEBFFE9" w:rsidR="00F8194E" w:rsidRPr="00247A54" w:rsidRDefault="00A8624E" w:rsidP="00ED4FE7">
      <w:pPr>
        <w:spacing w:line="240" w:lineRule="auto"/>
        <w:rPr>
          <w:rFonts w:ascii="Times New Roman" w:hAnsi="Times New Roman" w:cs="Times New Roman"/>
          <w:b/>
        </w:rPr>
      </w:pPr>
      <w:r w:rsidRPr="00247A54">
        <w:rPr>
          <w:rFonts w:ascii="Times New Roman" w:hAnsi="Times New Roman" w:cs="Times New Roman"/>
          <w:b/>
        </w:rPr>
        <w:t>Knowledge Capitals</w:t>
      </w:r>
    </w:p>
    <w:p w14:paraId="0BFA4039" w14:textId="01220876" w:rsidR="00FC6323" w:rsidRPr="00247A54" w:rsidRDefault="006C20F3" w:rsidP="00ED4FE7">
      <w:pPr>
        <w:spacing w:line="240" w:lineRule="auto"/>
        <w:rPr>
          <w:rFonts w:ascii="Times New Roman" w:hAnsi="Times New Roman" w:cs="Times New Roman"/>
        </w:rPr>
      </w:pPr>
      <w:r w:rsidRPr="00247A54">
        <w:rPr>
          <w:rFonts w:ascii="Times New Roman" w:hAnsi="Times New Roman" w:cs="Times New Roman"/>
        </w:rPr>
        <w:t xml:space="preserve">These American and European </w:t>
      </w:r>
      <w:r w:rsidR="00EF02F2" w:rsidRPr="00247A54">
        <w:rPr>
          <w:rFonts w:ascii="Times New Roman" w:hAnsi="Times New Roman" w:cs="Times New Roman"/>
        </w:rPr>
        <w:t>metros have achieved high-wealth status due to their significant stocks of human capital, innovative firms and universities, and sound infrastru</w:t>
      </w:r>
      <w:r w:rsidR="00541776" w:rsidRPr="00247A54">
        <w:rPr>
          <w:rFonts w:ascii="Times New Roman" w:hAnsi="Times New Roman" w:cs="Times New Roman"/>
        </w:rPr>
        <w:t>cture connectivity. Unlike the Global Giants</w:t>
      </w:r>
      <w:r w:rsidR="00EF02F2" w:rsidRPr="00247A54">
        <w:rPr>
          <w:rFonts w:ascii="Times New Roman" w:hAnsi="Times New Roman" w:cs="Times New Roman"/>
        </w:rPr>
        <w:t>, they are not the primary city-region in their national or supranational systems</w:t>
      </w:r>
      <w:r w:rsidR="00FC6323" w:rsidRPr="00247A54">
        <w:rPr>
          <w:rFonts w:ascii="Times New Roman" w:hAnsi="Times New Roman" w:cs="Times New Roman"/>
        </w:rPr>
        <w:t xml:space="preserve"> and are not </w:t>
      </w:r>
      <w:r w:rsidR="00FC6323" w:rsidRPr="00247A54">
        <w:rPr>
          <w:rFonts w:ascii="Times New Roman" w:hAnsi="Times New Roman" w:cs="Times New Roman"/>
        </w:rPr>
        <w:lastRenderedPageBreak/>
        <w:t>necessarily global centers of finance</w:t>
      </w:r>
      <w:r w:rsidR="00EF02F2" w:rsidRPr="00247A54">
        <w:rPr>
          <w:rFonts w:ascii="Times New Roman" w:hAnsi="Times New Roman" w:cs="Times New Roman"/>
        </w:rPr>
        <w:t xml:space="preserve">. </w:t>
      </w:r>
      <w:r w:rsidR="00FC6323" w:rsidRPr="00247A54">
        <w:rPr>
          <w:rFonts w:ascii="Times New Roman" w:hAnsi="Times New Roman" w:cs="Times New Roman"/>
        </w:rPr>
        <w:t>Rather,</w:t>
      </w:r>
      <w:r w:rsidR="00EF02F2" w:rsidRPr="00247A54">
        <w:rPr>
          <w:rFonts w:ascii="Times New Roman" w:hAnsi="Times New Roman" w:cs="Times New Roman"/>
        </w:rPr>
        <w:t xml:space="preserve"> they </w:t>
      </w:r>
      <w:r w:rsidR="00541776" w:rsidRPr="00247A54">
        <w:rPr>
          <w:rFonts w:ascii="Times New Roman" w:hAnsi="Times New Roman" w:cs="Times New Roman"/>
        </w:rPr>
        <w:t xml:space="preserve">oftentimes </w:t>
      </w:r>
      <w:r w:rsidR="00EF02F2" w:rsidRPr="00247A54">
        <w:rPr>
          <w:rFonts w:ascii="Times New Roman" w:hAnsi="Times New Roman" w:cs="Times New Roman"/>
        </w:rPr>
        <w:t xml:space="preserve">operate </w:t>
      </w:r>
      <w:r w:rsidR="00FC6323" w:rsidRPr="00247A54">
        <w:rPr>
          <w:rFonts w:ascii="Times New Roman" w:hAnsi="Times New Roman" w:cs="Times New Roman"/>
        </w:rPr>
        <w:t xml:space="preserve">at a smaller scale </w:t>
      </w:r>
      <w:r w:rsidR="00EF02F2" w:rsidRPr="00247A54">
        <w:rPr>
          <w:rFonts w:ascii="Times New Roman" w:hAnsi="Times New Roman" w:cs="Times New Roman"/>
        </w:rPr>
        <w:t>as regional hubs of business and professional services in their respective countries</w:t>
      </w:r>
      <w:r w:rsidR="00FC6323" w:rsidRPr="00247A54">
        <w:rPr>
          <w:rFonts w:ascii="Times New Roman" w:hAnsi="Times New Roman" w:cs="Times New Roman"/>
        </w:rPr>
        <w:t xml:space="preserve"> (e.g. Atlanta in the American South, Minneapolis in the American North, Denver in the American Mountain West, or Stockholm in Scandinavia) and key transportation nodes (e.g. major international airports in metros like Atlanta, Chicago, and Dallas). </w:t>
      </w:r>
    </w:p>
    <w:p w14:paraId="3A084DA0" w14:textId="057B90BD" w:rsidR="00BC5A00" w:rsidRPr="00247A54" w:rsidRDefault="00FC6323" w:rsidP="00FC6323">
      <w:pPr>
        <w:spacing w:line="240" w:lineRule="auto"/>
        <w:rPr>
          <w:rFonts w:ascii="Times New Roman" w:hAnsi="Times New Roman" w:cs="Times New Roman"/>
        </w:rPr>
      </w:pPr>
      <w:r w:rsidRPr="00247A54">
        <w:rPr>
          <w:rFonts w:ascii="Times New Roman" w:hAnsi="Times New Roman" w:cs="Times New Roman"/>
        </w:rPr>
        <w:t xml:space="preserve">Where </w:t>
      </w:r>
      <w:r w:rsidR="00A8624E" w:rsidRPr="00247A54">
        <w:rPr>
          <w:rFonts w:ascii="Times New Roman" w:hAnsi="Times New Roman" w:cs="Times New Roman"/>
        </w:rPr>
        <w:t>Knowledge Capitals</w:t>
      </w:r>
      <w:r w:rsidRPr="00247A54">
        <w:rPr>
          <w:rFonts w:ascii="Times New Roman" w:hAnsi="Times New Roman" w:cs="Times New Roman"/>
        </w:rPr>
        <w:t xml:space="preserve"> maintain truly global relevance is in knowledge creation and </w:t>
      </w:r>
      <w:r w:rsidR="004D159D" w:rsidRPr="00247A54">
        <w:rPr>
          <w:rFonts w:ascii="Times New Roman" w:hAnsi="Times New Roman" w:cs="Times New Roman"/>
        </w:rPr>
        <w:t>commercialization. T</w:t>
      </w:r>
      <w:r w:rsidR="0016179B" w:rsidRPr="00247A54">
        <w:rPr>
          <w:rFonts w:ascii="Times New Roman" w:hAnsi="Times New Roman" w:cs="Times New Roman"/>
        </w:rPr>
        <w:t xml:space="preserve">hese are the world-leading </w:t>
      </w:r>
      <w:r w:rsidRPr="00247A54">
        <w:rPr>
          <w:rFonts w:ascii="Times New Roman" w:hAnsi="Times New Roman" w:cs="Times New Roman"/>
        </w:rPr>
        <w:t xml:space="preserve">centers </w:t>
      </w:r>
      <w:r w:rsidR="00730BB9" w:rsidRPr="00247A54">
        <w:rPr>
          <w:rFonts w:ascii="Times New Roman" w:hAnsi="Times New Roman" w:cs="Times New Roman"/>
        </w:rPr>
        <w:t>for</w:t>
      </w:r>
      <w:r w:rsidRPr="00247A54">
        <w:rPr>
          <w:rFonts w:ascii="Times New Roman" w:hAnsi="Times New Roman" w:cs="Times New Roman"/>
        </w:rPr>
        <w:t xml:space="preserve"> new ideas</w:t>
      </w:r>
      <w:r w:rsidR="00BC5A00" w:rsidRPr="00247A54">
        <w:rPr>
          <w:rFonts w:ascii="Times New Roman" w:hAnsi="Times New Roman" w:cs="Times New Roman"/>
        </w:rPr>
        <w:t xml:space="preserve"> and </w:t>
      </w:r>
      <w:r w:rsidR="00800A07" w:rsidRPr="00247A54">
        <w:rPr>
          <w:rFonts w:ascii="Times New Roman" w:hAnsi="Times New Roman" w:cs="Times New Roman"/>
        </w:rPr>
        <w:t>technologically advanced</w:t>
      </w:r>
      <w:r w:rsidR="00456133" w:rsidRPr="00247A54">
        <w:rPr>
          <w:rFonts w:ascii="Times New Roman" w:hAnsi="Times New Roman" w:cs="Times New Roman"/>
        </w:rPr>
        <w:t xml:space="preserve"> products</w:t>
      </w:r>
      <w:r w:rsidR="00BC5A00" w:rsidRPr="00247A54">
        <w:rPr>
          <w:rFonts w:ascii="Times New Roman" w:hAnsi="Times New Roman" w:cs="Times New Roman"/>
        </w:rPr>
        <w:t>.</w:t>
      </w:r>
      <w:r w:rsidR="004D159D" w:rsidRPr="00247A54">
        <w:rPr>
          <w:rFonts w:ascii="Times New Roman" w:hAnsi="Times New Roman" w:cs="Times New Roman"/>
        </w:rPr>
        <w:t xml:space="preserve"> </w:t>
      </w:r>
      <w:r w:rsidR="00BC5A00" w:rsidRPr="00247A54">
        <w:rPr>
          <w:rFonts w:ascii="Times New Roman" w:hAnsi="Times New Roman" w:cs="Times New Roman"/>
        </w:rPr>
        <w:t xml:space="preserve">Silicon Valley—anchored by San Francisco and San Jose—is arguably the world’s leading innovation ecosystem, best known for its breakthroughs in biotechnology, information technology, and digital services. But this grouping of metros also includes </w:t>
      </w:r>
      <w:r w:rsidR="00456133" w:rsidRPr="00247A54">
        <w:rPr>
          <w:rFonts w:ascii="Times New Roman" w:hAnsi="Times New Roman" w:cs="Times New Roman"/>
        </w:rPr>
        <w:t>other global nodes</w:t>
      </w:r>
      <w:r w:rsidR="00BC5A00" w:rsidRPr="00247A54">
        <w:rPr>
          <w:rFonts w:ascii="Times New Roman" w:hAnsi="Times New Roman" w:cs="Times New Roman"/>
        </w:rPr>
        <w:t xml:space="preserve"> of </w:t>
      </w:r>
      <w:r w:rsidR="00964FCD" w:rsidRPr="00247A54">
        <w:rPr>
          <w:rFonts w:ascii="Times New Roman" w:hAnsi="Times New Roman" w:cs="Times New Roman"/>
        </w:rPr>
        <w:t xml:space="preserve">information technology (San Diego, Seattle, and Stockholm), life sciences (Boston and Philadelphia), </w:t>
      </w:r>
      <w:r w:rsidR="00BC5A00" w:rsidRPr="00247A54">
        <w:rPr>
          <w:rFonts w:ascii="Times New Roman" w:hAnsi="Times New Roman" w:cs="Times New Roman"/>
        </w:rPr>
        <w:t xml:space="preserve">medical technology (Minneapolis), </w:t>
      </w:r>
      <w:r w:rsidR="00964FCD" w:rsidRPr="00247A54">
        <w:rPr>
          <w:rFonts w:ascii="Times New Roman" w:hAnsi="Times New Roman" w:cs="Times New Roman"/>
        </w:rPr>
        <w:t>and semiconductor manufacturing (Austin and Portland).</w:t>
      </w:r>
      <w:r w:rsidR="00456133" w:rsidRPr="00247A54">
        <w:rPr>
          <w:rFonts w:ascii="Times New Roman" w:hAnsi="Times New Roman" w:cs="Times New Roman"/>
        </w:rPr>
        <w:t xml:space="preserve"> </w:t>
      </w:r>
      <w:r w:rsidR="004D159D" w:rsidRPr="00247A54">
        <w:rPr>
          <w:rFonts w:ascii="Times New Roman" w:hAnsi="Times New Roman" w:cs="Times New Roman"/>
        </w:rPr>
        <w:t xml:space="preserve">If, as Richard Freeman argues, “knowledge creation (is) the fundamental global driver of economic outcomes in today’s information economy,” the world is disproportionately reliant on these metros to fuel the innovation engine.  </w:t>
      </w:r>
    </w:p>
    <w:p w14:paraId="5730B40A" w14:textId="05280AF0" w:rsidR="000621B7" w:rsidRPr="00247A54" w:rsidRDefault="0027149F" w:rsidP="00FC6323">
      <w:pPr>
        <w:spacing w:line="240" w:lineRule="auto"/>
        <w:rPr>
          <w:rFonts w:ascii="Times New Roman" w:hAnsi="Times New Roman" w:cs="Times New Roman"/>
        </w:rPr>
      </w:pPr>
      <w:r w:rsidRPr="00247A54">
        <w:rPr>
          <w:rFonts w:ascii="Times New Roman" w:hAnsi="Times New Roman" w:cs="Times New Roman"/>
        </w:rPr>
        <w:t xml:space="preserve">Maintaining and expanding </w:t>
      </w:r>
      <w:r w:rsidR="004D159D" w:rsidRPr="00247A54">
        <w:rPr>
          <w:rFonts w:ascii="Times New Roman" w:hAnsi="Times New Roman" w:cs="Times New Roman"/>
        </w:rPr>
        <w:t>their technological</w:t>
      </w:r>
      <w:r w:rsidRPr="00247A54">
        <w:rPr>
          <w:rFonts w:ascii="Times New Roman" w:hAnsi="Times New Roman" w:cs="Times New Roman"/>
        </w:rPr>
        <w:t xml:space="preserve"> advantages are these metro areas</w:t>
      </w:r>
      <w:r w:rsidR="00E92994" w:rsidRPr="00247A54">
        <w:rPr>
          <w:rFonts w:ascii="Times New Roman" w:hAnsi="Times New Roman" w:cs="Times New Roman"/>
        </w:rPr>
        <w:t>’</w:t>
      </w:r>
      <w:r w:rsidRPr="00247A54">
        <w:rPr>
          <w:rFonts w:ascii="Times New Roman" w:hAnsi="Times New Roman" w:cs="Times New Roman"/>
        </w:rPr>
        <w:t xml:space="preserve"> top priorities. Most prominently, that </w:t>
      </w:r>
      <w:r w:rsidR="004D159D" w:rsidRPr="00247A54">
        <w:rPr>
          <w:rFonts w:ascii="Times New Roman" w:hAnsi="Times New Roman" w:cs="Times New Roman"/>
        </w:rPr>
        <w:t>will demand</w:t>
      </w:r>
      <w:r w:rsidRPr="00247A54">
        <w:rPr>
          <w:rFonts w:ascii="Times New Roman" w:hAnsi="Times New Roman" w:cs="Times New Roman"/>
        </w:rPr>
        <w:t xml:space="preserve"> strategies </w:t>
      </w:r>
      <w:r w:rsidR="004D159D" w:rsidRPr="00247A54">
        <w:rPr>
          <w:rFonts w:ascii="Times New Roman" w:hAnsi="Times New Roman" w:cs="Times New Roman"/>
        </w:rPr>
        <w:t>that</w:t>
      </w:r>
      <w:r w:rsidRPr="00247A54">
        <w:rPr>
          <w:rFonts w:ascii="Times New Roman" w:hAnsi="Times New Roman" w:cs="Times New Roman"/>
        </w:rPr>
        <w:t xml:space="preserve"> ensure the competitiveness of key </w:t>
      </w:r>
      <w:r w:rsidR="004D159D" w:rsidRPr="00247A54">
        <w:rPr>
          <w:rFonts w:ascii="Times New Roman" w:hAnsi="Times New Roman" w:cs="Times New Roman"/>
        </w:rPr>
        <w:t>advanced industries</w:t>
      </w:r>
      <w:r w:rsidRPr="00247A54">
        <w:rPr>
          <w:rFonts w:ascii="Times New Roman" w:hAnsi="Times New Roman" w:cs="Times New Roman"/>
        </w:rPr>
        <w:t xml:space="preserve">: build the pipeline of </w:t>
      </w:r>
      <w:r w:rsidR="00F27B8D" w:rsidRPr="00247A54">
        <w:rPr>
          <w:rFonts w:ascii="Times New Roman" w:hAnsi="Times New Roman" w:cs="Times New Roman"/>
        </w:rPr>
        <w:t>STEM talent, from middle-skill professionals</w:t>
      </w:r>
      <w:r w:rsidRPr="00247A54">
        <w:rPr>
          <w:rFonts w:ascii="Times New Roman" w:hAnsi="Times New Roman" w:cs="Times New Roman"/>
        </w:rPr>
        <w:t xml:space="preserve"> to </w:t>
      </w:r>
      <w:r w:rsidR="00F27B8D" w:rsidRPr="00247A54">
        <w:rPr>
          <w:rFonts w:ascii="Times New Roman" w:hAnsi="Times New Roman" w:cs="Times New Roman"/>
        </w:rPr>
        <w:t>Ph.D.</w:t>
      </w:r>
      <w:r w:rsidRPr="00247A54">
        <w:rPr>
          <w:rFonts w:ascii="Times New Roman" w:hAnsi="Times New Roman" w:cs="Times New Roman"/>
        </w:rPr>
        <w:t xml:space="preserve"> </w:t>
      </w:r>
      <w:r w:rsidR="000621B7" w:rsidRPr="00247A54">
        <w:rPr>
          <w:rFonts w:ascii="Times New Roman" w:hAnsi="Times New Roman" w:cs="Times New Roman"/>
        </w:rPr>
        <w:t>scientists, and</w:t>
      </w:r>
      <w:r w:rsidR="000E09B1" w:rsidRPr="00247A54">
        <w:rPr>
          <w:rFonts w:ascii="Times New Roman" w:hAnsi="Times New Roman" w:cs="Times New Roman"/>
        </w:rPr>
        <w:t xml:space="preserve"> better coordinate </w:t>
      </w:r>
      <w:r w:rsidRPr="00247A54">
        <w:rPr>
          <w:rFonts w:ascii="Times New Roman" w:hAnsi="Times New Roman" w:cs="Times New Roman"/>
        </w:rPr>
        <w:t xml:space="preserve">the education and training system with </w:t>
      </w:r>
      <w:r w:rsidR="000E09B1" w:rsidRPr="00247A54">
        <w:rPr>
          <w:rFonts w:ascii="Times New Roman" w:hAnsi="Times New Roman" w:cs="Times New Roman"/>
        </w:rPr>
        <w:t>employer needs</w:t>
      </w:r>
      <w:r w:rsidRPr="00247A54">
        <w:rPr>
          <w:rFonts w:ascii="Times New Roman" w:hAnsi="Times New Roman" w:cs="Times New Roman"/>
        </w:rPr>
        <w:t xml:space="preserve">; engage universities and research institutions in technology commercialization, especially in small and mid-sized firms; and align state and federal resources and </w:t>
      </w:r>
      <w:r w:rsidR="000E09B1" w:rsidRPr="00247A54">
        <w:rPr>
          <w:rFonts w:ascii="Times New Roman" w:hAnsi="Times New Roman" w:cs="Times New Roman"/>
        </w:rPr>
        <w:t>institutions, including federal labs, with local industries.</w:t>
      </w:r>
      <w:r w:rsidR="000621B7" w:rsidRPr="00247A54">
        <w:rPr>
          <w:rStyle w:val="EndnoteReference"/>
          <w:rFonts w:ascii="Times New Roman" w:hAnsi="Times New Roman" w:cs="Times New Roman"/>
        </w:rPr>
        <w:endnoteReference w:id="73"/>
      </w:r>
      <w:r w:rsidR="000E09B1" w:rsidRPr="00247A54">
        <w:rPr>
          <w:rFonts w:ascii="Times New Roman" w:hAnsi="Times New Roman" w:cs="Times New Roman"/>
        </w:rPr>
        <w:t xml:space="preserve"> </w:t>
      </w:r>
    </w:p>
    <w:p w14:paraId="5536F1EA" w14:textId="26799D8F" w:rsidR="00C65CF0" w:rsidRPr="00247A54" w:rsidRDefault="000621B7" w:rsidP="00FC6323">
      <w:pPr>
        <w:spacing w:line="240" w:lineRule="auto"/>
        <w:rPr>
          <w:rFonts w:ascii="Times New Roman" w:hAnsi="Times New Roman" w:cs="Times New Roman"/>
        </w:rPr>
      </w:pPr>
      <w:r w:rsidRPr="00247A54">
        <w:rPr>
          <w:rFonts w:ascii="Times New Roman" w:hAnsi="Times New Roman" w:cs="Times New Roman"/>
        </w:rPr>
        <w:t xml:space="preserve">Beyond investing in the assets that drive industrial competitiveness, </w:t>
      </w:r>
      <w:r w:rsidR="00A8624E" w:rsidRPr="00247A54">
        <w:rPr>
          <w:rFonts w:ascii="Times New Roman" w:hAnsi="Times New Roman" w:cs="Times New Roman"/>
        </w:rPr>
        <w:t>Knowledge Capitals</w:t>
      </w:r>
      <w:r w:rsidRPr="00247A54">
        <w:rPr>
          <w:rFonts w:ascii="Times New Roman" w:hAnsi="Times New Roman" w:cs="Times New Roman"/>
        </w:rPr>
        <w:t xml:space="preserve"> must aggressively assert </w:t>
      </w:r>
      <w:r w:rsidR="00F27B8D" w:rsidRPr="00247A54">
        <w:rPr>
          <w:rFonts w:ascii="Times New Roman" w:hAnsi="Times New Roman" w:cs="Times New Roman"/>
        </w:rPr>
        <w:t>their</w:t>
      </w:r>
      <w:r w:rsidRPr="00247A54">
        <w:rPr>
          <w:rFonts w:ascii="Times New Roman" w:hAnsi="Times New Roman" w:cs="Times New Roman"/>
        </w:rPr>
        <w:t xml:space="preserve"> </w:t>
      </w:r>
      <w:r w:rsidR="00F27B8D" w:rsidRPr="00247A54">
        <w:rPr>
          <w:rFonts w:ascii="Times New Roman" w:hAnsi="Times New Roman" w:cs="Times New Roman"/>
        </w:rPr>
        <w:t>industries</w:t>
      </w:r>
      <w:r w:rsidRPr="00247A54">
        <w:rPr>
          <w:rFonts w:ascii="Times New Roman" w:hAnsi="Times New Roman" w:cs="Times New Roman"/>
        </w:rPr>
        <w:t xml:space="preserve"> in the global marketplace. </w:t>
      </w:r>
      <w:r w:rsidR="00F27B8D" w:rsidRPr="00247A54">
        <w:rPr>
          <w:rFonts w:ascii="Times New Roman" w:hAnsi="Times New Roman" w:cs="Times New Roman"/>
        </w:rPr>
        <w:t xml:space="preserve">It is striking that, for all their advantages, they lag other clusters in the volume of inward foreign direct investment. Setting aside larger </w:t>
      </w:r>
      <w:r w:rsidR="00A8624E" w:rsidRPr="00247A54">
        <w:rPr>
          <w:rFonts w:ascii="Times New Roman" w:hAnsi="Times New Roman" w:cs="Times New Roman"/>
        </w:rPr>
        <w:t>Knowledge Capitals</w:t>
      </w:r>
      <w:r w:rsidR="00F27B8D" w:rsidRPr="00247A54">
        <w:rPr>
          <w:rFonts w:ascii="Times New Roman" w:hAnsi="Times New Roman" w:cs="Times New Roman"/>
        </w:rPr>
        <w:t xml:space="preserve"> like Chicago, Boston, or Silicon Valley, the small scale of these metros limits their name recognition in other parts of the world, necessitating more intentional and aggressive global engagement. Along these lines, </w:t>
      </w:r>
      <w:r w:rsidR="00A8624E" w:rsidRPr="00247A54">
        <w:rPr>
          <w:rFonts w:ascii="Times New Roman" w:hAnsi="Times New Roman" w:cs="Times New Roman"/>
        </w:rPr>
        <w:t>Knowledge Capitals</w:t>
      </w:r>
      <w:r w:rsidR="00E92994" w:rsidRPr="00247A54">
        <w:rPr>
          <w:rFonts w:ascii="Times New Roman" w:hAnsi="Times New Roman" w:cs="Times New Roman"/>
        </w:rPr>
        <w:t xml:space="preserve"> like Atlanta, Chicago, Minneapolis, Portland, San Diego, Seattle, Stockholm and Washington, DC are either planning or executing public-private strategies aimed at boosting exports or attracting more foreign direct investment in key industries.</w:t>
      </w:r>
      <w:r w:rsidR="00C7126F" w:rsidRPr="00247A54">
        <w:rPr>
          <w:rStyle w:val="EndnoteReference"/>
          <w:rFonts w:ascii="Times New Roman" w:hAnsi="Times New Roman" w:cs="Times New Roman"/>
        </w:rPr>
        <w:endnoteReference w:id="74"/>
      </w:r>
      <w:r w:rsidR="00E92994" w:rsidRPr="00247A54">
        <w:rPr>
          <w:rFonts w:ascii="Times New Roman" w:hAnsi="Times New Roman" w:cs="Times New Roman"/>
        </w:rPr>
        <w:t xml:space="preserve"> </w:t>
      </w:r>
    </w:p>
    <w:p w14:paraId="7C463E85" w14:textId="0826679C" w:rsidR="006C6510" w:rsidRPr="00247A54" w:rsidRDefault="00E82374" w:rsidP="00E82374">
      <w:pPr>
        <w:spacing w:line="240" w:lineRule="auto"/>
        <w:rPr>
          <w:rFonts w:ascii="Times New Roman" w:hAnsi="Times New Roman" w:cs="Times New Roman"/>
        </w:rPr>
      </w:pPr>
      <w:r w:rsidRPr="00247A54">
        <w:rPr>
          <w:rFonts w:ascii="Times New Roman" w:hAnsi="Times New Roman" w:cs="Times New Roman"/>
        </w:rPr>
        <w:t xml:space="preserve">Some </w:t>
      </w:r>
      <w:r w:rsidR="00A8624E" w:rsidRPr="00247A54">
        <w:rPr>
          <w:rFonts w:ascii="Times New Roman" w:hAnsi="Times New Roman" w:cs="Times New Roman"/>
        </w:rPr>
        <w:t>Knowledge Capitals</w:t>
      </w:r>
      <w:r w:rsidR="008C5AD9" w:rsidRPr="00247A54">
        <w:rPr>
          <w:rFonts w:ascii="Times New Roman" w:hAnsi="Times New Roman" w:cs="Times New Roman"/>
        </w:rPr>
        <w:t xml:space="preserve"> face ongoing affordability challenges as a result of their success. Many of the industries in which </w:t>
      </w:r>
      <w:r w:rsidR="00A8624E" w:rsidRPr="00247A54">
        <w:rPr>
          <w:rFonts w:ascii="Times New Roman" w:hAnsi="Times New Roman" w:cs="Times New Roman"/>
        </w:rPr>
        <w:t>Knowledge Capitals</w:t>
      </w:r>
      <w:r w:rsidR="008C5AD9" w:rsidRPr="00247A54">
        <w:rPr>
          <w:rFonts w:ascii="Times New Roman" w:hAnsi="Times New Roman" w:cs="Times New Roman"/>
        </w:rPr>
        <w:t xml:space="preserve"> compete are experiencing winner-take-all dynamics, especially </w:t>
      </w:r>
      <w:r w:rsidRPr="00247A54">
        <w:rPr>
          <w:rFonts w:ascii="Times New Roman" w:hAnsi="Times New Roman" w:cs="Times New Roman"/>
        </w:rPr>
        <w:t>in the tech sector</w:t>
      </w:r>
      <w:r w:rsidR="008C5AD9" w:rsidRPr="00247A54">
        <w:rPr>
          <w:rFonts w:ascii="Times New Roman" w:hAnsi="Times New Roman" w:cs="Times New Roman"/>
        </w:rPr>
        <w:t xml:space="preserve">. Firms are experiencing record profits, which are concentrating among a relatively small set of investors, executives, and </w:t>
      </w:r>
      <w:r w:rsidR="00800A07" w:rsidRPr="00247A54">
        <w:rPr>
          <w:rFonts w:ascii="Times New Roman" w:hAnsi="Times New Roman" w:cs="Times New Roman"/>
        </w:rPr>
        <w:t>highly skilled</w:t>
      </w:r>
      <w:r w:rsidR="008C5AD9" w:rsidRPr="00247A54">
        <w:rPr>
          <w:rFonts w:ascii="Times New Roman" w:hAnsi="Times New Roman" w:cs="Times New Roman"/>
        </w:rPr>
        <w:t xml:space="preserve"> workers. Rising incomes have bid up housing prices, squeezing lower and middle-income households in particularly hot markets. </w:t>
      </w:r>
      <w:r w:rsidRPr="00247A54">
        <w:rPr>
          <w:rFonts w:ascii="Times New Roman" w:hAnsi="Times New Roman" w:cs="Times New Roman"/>
        </w:rPr>
        <w:t>Improperly functioning housing markets can hinder regional economies when they limit labor mobility. The overall potential of the economy diminishes if people are locked in their housing and cannot move to other parts of the region to take a new job in which they would be more productive. If job seekers outside the region are unable to contribute their human capital because they cannot find housing, that also limits growth.</w:t>
      </w:r>
      <w:r w:rsidR="008C5AD9" w:rsidRPr="00247A54">
        <w:rPr>
          <w:rFonts w:ascii="Times New Roman" w:hAnsi="Times New Roman" w:cs="Times New Roman"/>
        </w:rPr>
        <w:t xml:space="preserve"> </w:t>
      </w:r>
      <w:r w:rsidR="006C6510" w:rsidRPr="00247A54">
        <w:rPr>
          <w:rFonts w:ascii="Times New Roman" w:hAnsi="Times New Roman" w:cs="Times New Roman"/>
        </w:rPr>
        <w:t>Within a U.S. context, Jason Furman has argued that low housing supply can limit workers’ ability to relocate to highly productive cities</w:t>
      </w:r>
      <w:r w:rsidR="00800A07" w:rsidRPr="00247A54">
        <w:rPr>
          <w:rFonts w:ascii="Times New Roman" w:hAnsi="Times New Roman" w:cs="Times New Roman"/>
        </w:rPr>
        <w:t>,</w:t>
      </w:r>
      <w:r w:rsidR="006C6510" w:rsidRPr="00247A54">
        <w:rPr>
          <w:rFonts w:ascii="Times New Roman" w:hAnsi="Times New Roman" w:cs="Times New Roman"/>
        </w:rPr>
        <w:t xml:space="preserve"> which, in turn, lowers long-run growth and productivity at the national level.</w:t>
      </w:r>
      <w:r w:rsidR="006C6510" w:rsidRPr="00247A54">
        <w:rPr>
          <w:rStyle w:val="EndnoteReference"/>
          <w:rFonts w:ascii="Times New Roman" w:hAnsi="Times New Roman" w:cs="Times New Roman"/>
        </w:rPr>
        <w:endnoteReference w:id="75"/>
      </w:r>
      <w:r w:rsidR="006C6510" w:rsidRPr="00247A54">
        <w:rPr>
          <w:rFonts w:ascii="Times New Roman" w:hAnsi="Times New Roman" w:cs="Times New Roman"/>
        </w:rPr>
        <w:t xml:space="preserve"> And i</w:t>
      </w:r>
      <w:r w:rsidRPr="00247A54">
        <w:rPr>
          <w:rFonts w:ascii="Times New Roman" w:hAnsi="Times New Roman" w:cs="Times New Roman"/>
        </w:rPr>
        <w:t>n Stockholm, for instance, the founders of the online streaming application Spotify have cited that region’s insufficient housing supply as a major hindrance to being able to lure foreign talent for the firm.</w:t>
      </w:r>
      <w:r w:rsidRPr="00247A54">
        <w:rPr>
          <w:rStyle w:val="EndnoteReference"/>
          <w:rFonts w:ascii="Times New Roman" w:hAnsi="Times New Roman" w:cs="Times New Roman"/>
        </w:rPr>
        <w:endnoteReference w:id="76"/>
      </w:r>
      <w:r w:rsidR="006C6510" w:rsidRPr="00247A54">
        <w:rPr>
          <w:rFonts w:ascii="Times New Roman" w:hAnsi="Times New Roman" w:cs="Times New Roman"/>
        </w:rPr>
        <w:t xml:space="preserve"> </w:t>
      </w:r>
      <w:r w:rsidR="00A8624E" w:rsidRPr="00247A54">
        <w:rPr>
          <w:rFonts w:ascii="Times New Roman" w:hAnsi="Times New Roman" w:cs="Times New Roman"/>
        </w:rPr>
        <w:t>Knowledge Capitals</w:t>
      </w:r>
      <w:r w:rsidR="006C6510" w:rsidRPr="00247A54">
        <w:rPr>
          <w:rFonts w:ascii="Times New Roman" w:hAnsi="Times New Roman" w:cs="Times New Roman"/>
        </w:rPr>
        <w:t xml:space="preserve"> retain significant advantages in the knowledge economy, but rising competition from both developed and emerging metro economies brings new urgency to acknowledging and addressing these affordability concerns. </w:t>
      </w:r>
    </w:p>
    <w:p w14:paraId="65E3D0D9" w14:textId="77777777" w:rsidR="001F59A6" w:rsidRDefault="001F59A6" w:rsidP="00A43113">
      <w:pPr>
        <w:spacing w:line="240" w:lineRule="auto"/>
        <w:rPr>
          <w:rFonts w:ascii="Times New Roman" w:hAnsi="Times New Roman" w:cs="Times New Roman"/>
          <w:b/>
        </w:rPr>
      </w:pPr>
    </w:p>
    <w:p w14:paraId="4F16B5FD" w14:textId="77777777" w:rsidR="001F59A6" w:rsidRDefault="001F59A6" w:rsidP="00A43113">
      <w:pPr>
        <w:spacing w:line="240" w:lineRule="auto"/>
        <w:rPr>
          <w:rFonts w:ascii="Times New Roman" w:hAnsi="Times New Roman" w:cs="Times New Roman"/>
          <w:b/>
        </w:rPr>
      </w:pPr>
    </w:p>
    <w:p w14:paraId="0AF8B70F" w14:textId="5D70E539" w:rsidR="00A43113" w:rsidRPr="00247A54" w:rsidRDefault="00A43113" w:rsidP="00A43113">
      <w:pPr>
        <w:spacing w:line="240" w:lineRule="auto"/>
        <w:rPr>
          <w:rFonts w:ascii="Times New Roman" w:hAnsi="Times New Roman" w:cs="Times New Roman"/>
          <w:b/>
        </w:rPr>
      </w:pPr>
      <w:bookmarkStart w:id="0" w:name="_GoBack"/>
      <w:bookmarkEnd w:id="0"/>
      <w:r w:rsidRPr="00247A54">
        <w:rPr>
          <w:rFonts w:ascii="Times New Roman" w:hAnsi="Times New Roman" w:cs="Times New Roman"/>
          <w:b/>
        </w:rPr>
        <w:lastRenderedPageBreak/>
        <w:t>American Middleweights</w:t>
      </w:r>
    </w:p>
    <w:p w14:paraId="029368D5" w14:textId="3F176B81" w:rsidR="00A43113" w:rsidRPr="00247A54" w:rsidRDefault="00B97CC2" w:rsidP="00A43113">
      <w:pPr>
        <w:spacing w:line="240" w:lineRule="auto"/>
        <w:rPr>
          <w:rFonts w:ascii="Times New Roman" w:hAnsi="Times New Roman" w:cs="Times New Roman"/>
        </w:rPr>
      </w:pPr>
      <w:r w:rsidRPr="00247A54">
        <w:rPr>
          <w:rFonts w:ascii="Times New Roman" w:hAnsi="Times New Roman" w:cs="Times New Roman"/>
        </w:rPr>
        <w:t xml:space="preserve">American Middleweights are striving to find their global niche. This cluster generates particularly high concentrations of their local output in non-tradable sectors. Since these industries tend to be less productive, this large concentration </w:t>
      </w:r>
      <w:r w:rsidR="00A43113" w:rsidRPr="00247A54">
        <w:rPr>
          <w:rFonts w:ascii="Times New Roman" w:hAnsi="Times New Roman" w:cs="Times New Roman"/>
        </w:rPr>
        <w:t xml:space="preserve">has contributed to below average output, employment, and GDP per capita growth. </w:t>
      </w:r>
      <w:r w:rsidRPr="00247A54">
        <w:rPr>
          <w:rFonts w:ascii="Times New Roman" w:hAnsi="Times New Roman" w:cs="Times New Roman"/>
        </w:rPr>
        <w:t>This dynamic plays out differently within American Middleweights. For many metros in the American South and West (</w:t>
      </w:r>
      <w:r w:rsidR="00E9544B">
        <w:rPr>
          <w:rFonts w:ascii="Times New Roman" w:hAnsi="Times New Roman" w:cs="Times New Roman"/>
        </w:rPr>
        <w:t>Orlando, Phoenix, Sacramento, Tampa</w:t>
      </w:r>
      <w:r w:rsidRPr="00247A54">
        <w:rPr>
          <w:rFonts w:ascii="Times New Roman" w:hAnsi="Times New Roman" w:cs="Times New Roman"/>
        </w:rPr>
        <w:t>), the financial crisis upended a housing-driven growth model</w:t>
      </w:r>
      <w:r w:rsidR="00A43113" w:rsidRPr="00247A54">
        <w:rPr>
          <w:rFonts w:ascii="Times New Roman" w:hAnsi="Times New Roman" w:cs="Times New Roman"/>
        </w:rPr>
        <w:t xml:space="preserve">. </w:t>
      </w:r>
      <w:r w:rsidRPr="00247A54">
        <w:rPr>
          <w:rFonts w:ascii="Times New Roman" w:hAnsi="Times New Roman" w:cs="Times New Roman"/>
        </w:rPr>
        <w:t xml:space="preserve">Similarly, for many of the manufacturing-intensive metro economies like Cleveland, Detroit, and Indianapolis, the recession accelerated what has been a secular decline in manufacturing employment. </w:t>
      </w:r>
    </w:p>
    <w:p w14:paraId="6C297790" w14:textId="32D17630" w:rsidR="00A43113" w:rsidRPr="00247A54" w:rsidRDefault="00B97CC2" w:rsidP="00B97CC2">
      <w:pPr>
        <w:spacing w:line="240" w:lineRule="auto"/>
        <w:rPr>
          <w:rFonts w:ascii="Times New Roman" w:hAnsi="Times New Roman" w:cs="Times New Roman"/>
        </w:rPr>
      </w:pPr>
      <w:r w:rsidRPr="00247A54">
        <w:rPr>
          <w:rFonts w:ascii="Times New Roman" w:hAnsi="Times New Roman" w:cs="Times New Roman"/>
        </w:rPr>
        <w:t>Retooling their legacy specializations for the 21</w:t>
      </w:r>
      <w:r w:rsidRPr="00247A54">
        <w:rPr>
          <w:rFonts w:ascii="Times New Roman" w:hAnsi="Times New Roman" w:cs="Times New Roman"/>
          <w:vertAlign w:val="superscript"/>
        </w:rPr>
        <w:t>st</w:t>
      </w:r>
      <w:r w:rsidRPr="00247A54">
        <w:rPr>
          <w:rFonts w:ascii="Times New Roman" w:hAnsi="Times New Roman" w:cs="Times New Roman"/>
        </w:rPr>
        <w:t xml:space="preserve"> century is the urgent challenge for American Middleweights. For many of these metro areas, manufacturing has historically been their traded sector backbone, but has been challenged by competition from overseas and automation. These global forces have taken their toll, but now they may offer opportunities for new avenues of economic growth. The increasing reliance on </w:t>
      </w:r>
      <w:r w:rsidR="00A43113" w:rsidRPr="00247A54">
        <w:rPr>
          <w:rFonts w:ascii="Times New Roman" w:hAnsi="Times New Roman" w:cs="Times New Roman"/>
        </w:rPr>
        <w:t xml:space="preserve">software </w:t>
      </w:r>
      <w:r w:rsidRPr="00247A54">
        <w:rPr>
          <w:rFonts w:ascii="Times New Roman" w:hAnsi="Times New Roman" w:cs="Times New Roman"/>
        </w:rPr>
        <w:t>and the</w:t>
      </w:r>
      <w:r w:rsidR="00A43113" w:rsidRPr="00247A54">
        <w:rPr>
          <w:rFonts w:ascii="Times New Roman" w:hAnsi="Times New Roman" w:cs="Times New Roman"/>
        </w:rPr>
        <w:t xml:space="preserve"> industrial internet demands the creation of protocols, software, and platforms to fully connect and automate production. Manufacturing in the 21</w:t>
      </w:r>
      <w:r w:rsidR="00A43113" w:rsidRPr="00247A54">
        <w:rPr>
          <w:rFonts w:ascii="Times New Roman" w:hAnsi="Times New Roman" w:cs="Times New Roman"/>
          <w:vertAlign w:val="superscript"/>
        </w:rPr>
        <w:t>st</w:t>
      </w:r>
      <w:r w:rsidR="00A43113" w:rsidRPr="00247A54">
        <w:rPr>
          <w:rFonts w:ascii="Times New Roman" w:hAnsi="Times New Roman" w:cs="Times New Roman"/>
        </w:rPr>
        <w:t xml:space="preserve"> century will require software to fully exploit the benefits of automation, and cities with the right combination of </w:t>
      </w:r>
      <w:r w:rsidR="004941C8">
        <w:rPr>
          <w:rFonts w:ascii="Times New Roman" w:hAnsi="Times New Roman" w:cs="Times New Roman"/>
        </w:rPr>
        <w:t xml:space="preserve">a </w:t>
      </w:r>
      <w:r w:rsidR="00A43113" w:rsidRPr="00247A54">
        <w:rPr>
          <w:rFonts w:ascii="Times New Roman" w:hAnsi="Times New Roman" w:cs="Times New Roman"/>
        </w:rPr>
        <w:t>manufacturing legacy and research universities have a good opportunity to insert themselves in this nascent value chain.</w:t>
      </w:r>
      <w:r w:rsidR="004941C8">
        <w:rPr>
          <w:rStyle w:val="EndnoteReference"/>
          <w:rFonts w:ascii="Times New Roman" w:hAnsi="Times New Roman" w:cs="Times New Roman"/>
        </w:rPr>
        <w:endnoteReference w:id="77"/>
      </w:r>
      <w:r w:rsidR="00A43113" w:rsidRPr="00247A54">
        <w:rPr>
          <w:rFonts w:ascii="Times New Roman" w:hAnsi="Times New Roman" w:cs="Times New Roman"/>
        </w:rPr>
        <w:t xml:space="preserve"> </w:t>
      </w:r>
      <w:r w:rsidR="003421D9" w:rsidRPr="00247A54">
        <w:rPr>
          <w:rFonts w:ascii="Times New Roman" w:hAnsi="Times New Roman" w:cs="Times New Roman"/>
        </w:rPr>
        <w:t xml:space="preserve">For instance, </w:t>
      </w:r>
      <w:r w:rsidR="00A43113" w:rsidRPr="00247A54">
        <w:rPr>
          <w:rFonts w:ascii="Times New Roman" w:hAnsi="Times New Roman" w:cs="Times New Roman"/>
        </w:rPr>
        <w:t xml:space="preserve">General Electric </w:t>
      </w:r>
      <w:r w:rsidR="003421D9" w:rsidRPr="00247A54">
        <w:rPr>
          <w:rFonts w:ascii="Times New Roman" w:hAnsi="Times New Roman" w:cs="Times New Roman"/>
        </w:rPr>
        <w:t>has chosen Detroit as its base of operations to</w:t>
      </w:r>
      <w:r w:rsidR="00A43113" w:rsidRPr="00247A54">
        <w:rPr>
          <w:rFonts w:ascii="Times New Roman" w:hAnsi="Times New Roman" w:cs="Times New Roman"/>
        </w:rPr>
        <w:t xml:space="preserve"> create software that will connect the machines of the future.</w:t>
      </w:r>
      <w:r w:rsidR="00A43113" w:rsidRPr="00247A54">
        <w:rPr>
          <w:rStyle w:val="EndnoteReference"/>
          <w:rFonts w:ascii="Times New Roman" w:hAnsi="Times New Roman" w:cs="Times New Roman"/>
        </w:rPr>
        <w:endnoteReference w:id="78"/>
      </w:r>
    </w:p>
    <w:p w14:paraId="0DDCB466" w14:textId="0F32340F" w:rsidR="00A43113" w:rsidRPr="00247A54" w:rsidRDefault="003421D9" w:rsidP="00A43113">
      <w:pPr>
        <w:spacing w:line="240" w:lineRule="auto"/>
        <w:rPr>
          <w:rFonts w:ascii="Times New Roman" w:hAnsi="Times New Roman" w:cs="Times New Roman"/>
        </w:rPr>
      </w:pPr>
      <w:r w:rsidRPr="00247A54">
        <w:rPr>
          <w:rFonts w:ascii="Times New Roman" w:hAnsi="Times New Roman" w:cs="Times New Roman"/>
        </w:rPr>
        <w:t xml:space="preserve">The infusion of software will also touch non-tradable sectors </w:t>
      </w:r>
      <w:r w:rsidR="006D414A">
        <w:rPr>
          <w:rFonts w:ascii="Times New Roman" w:hAnsi="Times New Roman" w:cs="Times New Roman"/>
        </w:rPr>
        <w:t>like</w:t>
      </w:r>
      <w:r w:rsidR="00A43113" w:rsidRPr="00247A54">
        <w:rPr>
          <w:rFonts w:ascii="Times New Roman" w:hAnsi="Times New Roman" w:cs="Times New Roman"/>
        </w:rPr>
        <w:t xml:space="preserve"> health care and education, represent</w:t>
      </w:r>
      <w:r w:rsidRPr="00247A54">
        <w:rPr>
          <w:rFonts w:ascii="Times New Roman" w:hAnsi="Times New Roman" w:cs="Times New Roman"/>
        </w:rPr>
        <w:t>ing</w:t>
      </w:r>
      <w:r w:rsidR="00A43113" w:rsidRPr="00247A54">
        <w:rPr>
          <w:rFonts w:ascii="Times New Roman" w:hAnsi="Times New Roman" w:cs="Times New Roman"/>
        </w:rPr>
        <w:t xml:space="preserve"> growth opportunities </w:t>
      </w:r>
      <w:r w:rsidRPr="00247A54">
        <w:rPr>
          <w:rFonts w:ascii="Times New Roman" w:hAnsi="Times New Roman" w:cs="Times New Roman"/>
        </w:rPr>
        <w:t>for metros in this cluster that have specialized in “eds and meds.”</w:t>
      </w:r>
      <w:r w:rsidR="00A43113" w:rsidRPr="00247A54">
        <w:rPr>
          <w:rFonts w:ascii="Times New Roman" w:hAnsi="Times New Roman" w:cs="Times New Roman"/>
        </w:rPr>
        <w:t xml:space="preserve"> </w:t>
      </w:r>
      <w:r w:rsidRPr="00247A54">
        <w:rPr>
          <w:rFonts w:ascii="Times New Roman" w:hAnsi="Times New Roman" w:cs="Times New Roman"/>
        </w:rPr>
        <w:t>Entrepreneurs</w:t>
      </w:r>
      <w:r w:rsidR="00A43113" w:rsidRPr="00247A54">
        <w:rPr>
          <w:rFonts w:ascii="Times New Roman" w:hAnsi="Times New Roman" w:cs="Times New Roman"/>
        </w:rPr>
        <w:t xml:space="preserve"> </w:t>
      </w:r>
      <w:r w:rsidRPr="00247A54">
        <w:rPr>
          <w:rFonts w:ascii="Times New Roman" w:hAnsi="Times New Roman" w:cs="Times New Roman"/>
        </w:rPr>
        <w:t xml:space="preserve">in many of these metros are eliminating </w:t>
      </w:r>
      <w:r w:rsidR="00A43113" w:rsidRPr="00247A54">
        <w:rPr>
          <w:rFonts w:ascii="Times New Roman" w:hAnsi="Times New Roman" w:cs="Times New Roman"/>
        </w:rPr>
        <w:t>inefficiencies and develop</w:t>
      </w:r>
      <w:r w:rsidRPr="00247A54">
        <w:rPr>
          <w:rFonts w:ascii="Times New Roman" w:hAnsi="Times New Roman" w:cs="Times New Roman"/>
        </w:rPr>
        <w:t>ing</w:t>
      </w:r>
      <w:r w:rsidR="00A43113" w:rsidRPr="00247A54">
        <w:rPr>
          <w:rFonts w:ascii="Times New Roman" w:hAnsi="Times New Roman" w:cs="Times New Roman"/>
        </w:rPr>
        <w:t xml:space="preserve"> new platforms and business models. </w:t>
      </w:r>
      <w:r w:rsidR="006D414A">
        <w:rPr>
          <w:rFonts w:ascii="Times New Roman" w:hAnsi="Times New Roman" w:cs="Times New Roman"/>
        </w:rPr>
        <w:t>For instance, t</w:t>
      </w:r>
      <w:r w:rsidR="00A43113" w:rsidRPr="00247A54">
        <w:rPr>
          <w:rFonts w:ascii="Times New Roman" w:hAnsi="Times New Roman" w:cs="Times New Roman"/>
        </w:rPr>
        <w:t xml:space="preserve">he University of Pittsburgh, Carnegie Mellon University, and </w:t>
      </w:r>
      <w:r w:rsidRPr="00247A54">
        <w:rPr>
          <w:rFonts w:ascii="Times New Roman" w:hAnsi="Times New Roman" w:cs="Times New Roman"/>
        </w:rPr>
        <w:t>the University of Pittsburgh Medical Campus</w:t>
      </w:r>
      <w:r w:rsidR="00A43113" w:rsidRPr="00247A54">
        <w:rPr>
          <w:rFonts w:ascii="Times New Roman" w:hAnsi="Times New Roman" w:cs="Times New Roman"/>
        </w:rPr>
        <w:t>, the largest network of hospitals in western Pennsylvania, epitomize this bet to disrupt local services. Together they are digitizing the medical history of patients to apply advanced analytics to reduce health care costs, improve diagnostics, and fundamentally change the provision of healthcare.</w:t>
      </w:r>
      <w:r w:rsidR="00A43113" w:rsidRPr="00247A54">
        <w:rPr>
          <w:rStyle w:val="EndnoteReference"/>
          <w:rFonts w:ascii="Times New Roman" w:hAnsi="Times New Roman" w:cs="Times New Roman"/>
        </w:rPr>
        <w:endnoteReference w:id="79"/>
      </w:r>
      <w:r w:rsidR="00A43113" w:rsidRPr="00247A54">
        <w:rPr>
          <w:rFonts w:ascii="Times New Roman" w:hAnsi="Times New Roman" w:cs="Times New Roman"/>
        </w:rPr>
        <w:t xml:space="preserve"> By leveraging their unique combination of strengths this three local actors are trying to create a completely new industry that could potentially transform Pittsburgh in a global digital healthcare powerhouse. </w:t>
      </w:r>
    </w:p>
    <w:p w14:paraId="0B2CD373" w14:textId="054AC8E5" w:rsidR="003421D9" w:rsidRPr="00247A54" w:rsidRDefault="003421D9" w:rsidP="00A43113">
      <w:pPr>
        <w:spacing w:line="240" w:lineRule="auto"/>
        <w:rPr>
          <w:rFonts w:ascii="Times New Roman" w:hAnsi="Times New Roman" w:cs="Times New Roman"/>
        </w:rPr>
      </w:pPr>
      <w:r w:rsidRPr="00247A54">
        <w:rPr>
          <w:rFonts w:ascii="Times New Roman" w:hAnsi="Times New Roman" w:cs="Times New Roman"/>
        </w:rPr>
        <w:t xml:space="preserve">American Middleweights have a base of educated workers, research universities and hospitals, and tradable clusters. Aligning these assets to improve their export competitiveness through coordinated economic strategies will be critical if they are </w:t>
      </w:r>
      <w:r w:rsidR="00EF40B7" w:rsidRPr="00247A54">
        <w:rPr>
          <w:rFonts w:ascii="Times New Roman" w:hAnsi="Times New Roman" w:cs="Times New Roman"/>
        </w:rPr>
        <w:t xml:space="preserve">to successfully compete in global markets. </w:t>
      </w:r>
    </w:p>
    <w:p w14:paraId="70AB7822" w14:textId="4C0AC4D0" w:rsidR="00A43113" w:rsidRPr="00247A54" w:rsidRDefault="00D377EC" w:rsidP="00A43113">
      <w:pPr>
        <w:spacing w:line="240" w:lineRule="auto"/>
        <w:rPr>
          <w:rFonts w:ascii="Times New Roman" w:hAnsi="Times New Roman" w:cs="Times New Roman"/>
          <w:b/>
        </w:rPr>
      </w:pPr>
      <w:r w:rsidRPr="00247A54">
        <w:rPr>
          <w:rFonts w:ascii="Times New Roman" w:hAnsi="Times New Roman" w:cs="Times New Roman"/>
          <w:b/>
        </w:rPr>
        <w:t>Middling Magnets</w:t>
      </w:r>
    </w:p>
    <w:p w14:paraId="7D2CAC5B" w14:textId="03738883" w:rsidR="00A43113" w:rsidRPr="00247A54" w:rsidRDefault="00ED22E9" w:rsidP="00A43113">
      <w:pPr>
        <w:spacing w:line="240" w:lineRule="auto"/>
        <w:rPr>
          <w:rFonts w:ascii="Times New Roman" w:hAnsi="Times New Roman" w:cs="Times New Roman"/>
        </w:rPr>
      </w:pPr>
      <w:r w:rsidRPr="00247A54">
        <w:rPr>
          <w:rFonts w:ascii="Times New Roman" w:hAnsi="Times New Roman" w:cs="Times New Roman"/>
        </w:rPr>
        <w:t xml:space="preserve">This diverse cluster contains metro economies that have experienced middling growth, but remain relatively globally-connected on people and investment flows. </w:t>
      </w:r>
      <w:r w:rsidR="00A43113" w:rsidRPr="00247A54">
        <w:rPr>
          <w:rFonts w:ascii="Times New Roman" w:hAnsi="Times New Roman" w:cs="Times New Roman"/>
        </w:rPr>
        <w:t>The economic crisis of 2008-2010 heavily impacted many of the cities in this group, particularly in Europe</w:t>
      </w:r>
      <w:r w:rsidR="006D414A">
        <w:rPr>
          <w:rFonts w:ascii="Times New Roman" w:hAnsi="Times New Roman" w:cs="Times New Roman"/>
        </w:rPr>
        <w:t xml:space="preserve"> and Japan</w:t>
      </w:r>
      <w:r w:rsidR="00A43113" w:rsidRPr="00247A54">
        <w:rPr>
          <w:rFonts w:ascii="Times New Roman" w:hAnsi="Times New Roman" w:cs="Times New Roman"/>
        </w:rPr>
        <w:t xml:space="preserve">, </w:t>
      </w:r>
      <w:r w:rsidRPr="00247A54">
        <w:rPr>
          <w:rFonts w:ascii="Times New Roman" w:hAnsi="Times New Roman" w:cs="Times New Roman"/>
        </w:rPr>
        <w:t>and growth rates have not returned to pre-crisis levels</w:t>
      </w:r>
      <w:r w:rsidR="00A43113" w:rsidRPr="00247A54">
        <w:rPr>
          <w:rFonts w:ascii="Times New Roman" w:hAnsi="Times New Roman" w:cs="Times New Roman"/>
        </w:rPr>
        <w:t xml:space="preserve">. </w:t>
      </w:r>
      <w:r w:rsidRPr="00247A54">
        <w:rPr>
          <w:rFonts w:ascii="Times New Roman" w:hAnsi="Times New Roman" w:cs="Times New Roman"/>
        </w:rPr>
        <w:t xml:space="preserve">Some metro areas </w:t>
      </w:r>
      <w:r w:rsidR="00A43113" w:rsidRPr="00247A54">
        <w:rPr>
          <w:rFonts w:ascii="Times New Roman" w:hAnsi="Times New Roman" w:cs="Times New Roman"/>
        </w:rPr>
        <w:t>in this group have yet to regain employment levels previous to the crisis.</w:t>
      </w:r>
    </w:p>
    <w:p w14:paraId="35DD1093" w14:textId="726FAF7C" w:rsidR="00A43113" w:rsidRPr="00247A54" w:rsidRDefault="00ED22E9" w:rsidP="00A43113">
      <w:pPr>
        <w:spacing w:line="240" w:lineRule="auto"/>
        <w:rPr>
          <w:rFonts w:ascii="Times New Roman" w:hAnsi="Times New Roman" w:cs="Times New Roman"/>
        </w:rPr>
      </w:pPr>
      <w:r w:rsidRPr="00247A54">
        <w:rPr>
          <w:rFonts w:ascii="Times New Roman" w:hAnsi="Times New Roman" w:cs="Times New Roman"/>
        </w:rPr>
        <w:t>For Middling Magnets</w:t>
      </w:r>
      <w:r w:rsidR="00A43113" w:rsidRPr="00247A54">
        <w:rPr>
          <w:rFonts w:ascii="Times New Roman" w:hAnsi="Times New Roman" w:cs="Times New Roman"/>
        </w:rPr>
        <w:t xml:space="preserve">, the challenge is no longer to find economies of scale or how to optimize existing products and services, but rather how </w:t>
      </w:r>
      <w:r w:rsidRPr="00247A54">
        <w:rPr>
          <w:rFonts w:ascii="Times New Roman" w:hAnsi="Times New Roman" w:cs="Times New Roman"/>
        </w:rPr>
        <w:t>to</w:t>
      </w:r>
      <w:r w:rsidR="00A43113" w:rsidRPr="00247A54">
        <w:rPr>
          <w:rFonts w:ascii="Times New Roman" w:hAnsi="Times New Roman" w:cs="Times New Roman"/>
        </w:rPr>
        <w:t xml:space="preserve"> create new business models, products, and ideas</w:t>
      </w:r>
      <w:r w:rsidRPr="00247A54">
        <w:rPr>
          <w:rFonts w:ascii="Times New Roman" w:hAnsi="Times New Roman" w:cs="Times New Roman"/>
        </w:rPr>
        <w:t>. Although this cluster does house some notable entrepreneurship hubs, these metro areas</w:t>
      </w:r>
      <w:r w:rsidR="00A43113" w:rsidRPr="00247A54">
        <w:rPr>
          <w:rFonts w:ascii="Times New Roman" w:hAnsi="Times New Roman" w:cs="Times New Roman"/>
        </w:rPr>
        <w:t xml:space="preserve"> </w:t>
      </w:r>
      <w:r w:rsidRPr="00247A54">
        <w:rPr>
          <w:rFonts w:ascii="Times New Roman" w:hAnsi="Times New Roman" w:cs="Times New Roman"/>
        </w:rPr>
        <w:t xml:space="preserve">as a whole have not been able to draw on high-growth entrepreneurs to the same extent as the Knowledge Capitals. </w:t>
      </w:r>
      <w:r w:rsidR="00A43113" w:rsidRPr="00247A54">
        <w:rPr>
          <w:rFonts w:ascii="Times New Roman" w:hAnsi="Times New Roman" w:cs="Times New Roman"/>
        </w:rPr>
        <w:t>Insufficient levels of capital to fund the expansion of new firms are partly to blame in Canada.</w:t>
      </w:r>
      <w:r w:rsidR="00A43113" w:rsidRPr="00247A54">
        <w:rPr>
          <w:rStyle w:val="EndnoteReference"/>
          <w:rFonts w:ascii="Times New Roman" w:hAnsi="Times New Roman" w:cs="Times New Roman"/>
        </w:rPr>
        <w:endnoteReference w:id="80"/>
      </w:r>
      <w:r w:rsidR="00A43113" w:rsidRPr="00247A54">
        <w:rPr>
          <w:rFonts w:ascii="Times New Roman" w:hAnsi="Times New Roman" w:cs="Times New Roman"/>
        </w:rPr>
        <w:t xml:space="preserve"> Many Australian co</w:t>
      </w:r>
      <w:r w:rsidR="00E8679C" w:rsidRPr="00247A54">
        <w:rPr>
          <w:rFonts w:ascii="Times New Roman" w:hAnsi="Times New Roman" w:cs="Times New Roman"/>
        </w:rPr>
        <w:t>mpanies face the same challenge, resulting in the Prime Minister’s i</w:t>
      </w:r>
      <w:r w:rsidR="00A43113" w:rsidRPr="00247A54">
        <w:rPr>
          <w:rFonts w:ascii="Times New Roman" w:hAnsi="Times New Roman" w:cs="Times New Roman"/>
        </w:rPr>
        <w:t>nitiative to incr</w:t>
      </w:r>
      <w:r w:rsidR="00E8679C" w:rsidRPr="00247A54">
        <w:rPr>
          <w:rFonts w:ascii="Times New Roman" w:hAnsi="Times New Roman" w:cs="Times New Roman"/>
        </w:rPr>
        <w:t xml:space="preserve">ease late funding for startups and provide </w:t>
      </w:r>
      <w:r w:rsidR="00A43113" w:rsidRPr="00247A54">
        <w:rPr>
          <w:rFonts w:ascii="Times New Roman" w:hAnsi="Times New Roman" w:cs="Times New Roman"/>
        </w:rPr>
        <w:t>tax breaks for venture capitalists investing in tech companies.</w:t>
      </w:r>
      <w:r w:rsidR="00A43113" w:rsidRPr="00247A54">
        <w:rPr>
          <w:rStyle w:val="EndnoteReference"/>
          <w:rFonts w:ascii="Times New Roman" w:hAnsi="Times New Roman" w:cs="Times New Roman"/>
        </w:rPr>
        <w:endnoteReference w:id="81"/>
      </w:r>
      <w:r w:rsidR="00A43113" w:rsidRPr="00247A54">
        <w:rPr>
          <w:rFonts w:ascii="Times New Roman" w:hAnsi="Times New Roman" w:cs="Times New Roman"/>
        </w:rPr>
        <w:t xml:space="preserve"> </w:t>
      </w:r>
      <w:r w:rsidR="00E8679C" w:rsidRPr="00247A54">
        <w:rPr>
          <w:rFonts w:ascii="Times New Roman" w:hAnsi="Times New Roman" w:cs="Times New Roman"/>
        </w:rPr>
        <w:t>R</w:t>
      </w:r>
      <w:r w:rsidR="00A43113" w:rsidRPr="00247A54">
        <w:rPr>
          <w:rFonts w:ascii="Times New Roman" w:hAnsi="Times New Roman" w:cs="Times New Roman"/>
        </w:rPr>
        <w:t xml:space="preserve">egulatory hurdles are also preventing the adoption and grow of new business models. The constant legal battles that have engulfed </w:t>
      </w:r>
      <w:r w:rsidR="00A43113" w:rsidRPr="00247A54">
        <w:rPr>
          <w:rFonts w:ascii="Times New Roman" w:hAnsi="Times New Roman" w:cs="Times New Roman"/>
        </w:rPr>
        <w:lastRenderedPageBreak/>
        <w:t xml:space="preserve">tech companies like Amazon, Uber and Google in the European Union make it harder for startups to bet on the European market to test their products and services. </w:t>
      </w:r>
      <w:r w:rsidR="00404A96" w:rsidRPr="00247A54">
        <w:rPr>
          <w:rFonts w:ascii="Times New Roman" w:hAnsi="Times New Roman" w:cs="Times New Roman"/>
        </w:rPr>
        <w:t xml:space="preserve">Drawing on the research and ideas produced in their notable concentration of leading universities will be a final critical pillar of boosting local innovation. </w:t>
      </w:r>
    </w:p>
    <w:p w14:paraId="7CD1B86E" w14:textId="28C833BD" w:rsidR="00A43113" w:rsidRPr="00247A54" w:rsidRDefault="00A43113" w:rsidP="00A43113">
      <w:pPr>
        <w:spacing w:line="240" w:lineRule="auto"/>
        <w:rPr>
          <w:rFonts w:ascii="Times New Roman" w:hAnsi="Times New Roman" w:cs="Times New Roman"/>
        </w:rPr>
      </w:pPr>
      <w:r w:rsidRPr="00247A54">
        <w:rPr>
          <w:rFonts w:ascii="Times New Roman" w:hAnsi="Times New Roman" w:cs="Times New Roman"/>
        </w:rPr>
        <w:t xml:space="preserve">Dwindling population growth is another trend that should worry </w:t>
      </w:r>
      <w:r w:rsidR="00E8679C" w:rsidRPr="00247A54">
        <w:rPr>
          <w:rFonts w:ascii="Times New Roman" w:hAnsi="Times New Roman" w:cs="Times New Roman"/>
        </w:rPr>
        <w:t>government and business leaders in Middling Magnets</w:t>
      </w:r>
      <w:r w:rsidRPr="00247A54">
        <w:rPr>
          <w:rFonts w:ascii="Times New Roman" w:hAnsi="Times New Roman" w:cs="Times New Roman"/>
        </w:rPr>
        <w:t xml:space="preserve">. An aging workforce </w:t>
      </w:r>
      <w:r w:rsidR="00E8679C" w:rsidRPr="00247A54">
        <w:rPr>
          <w:rFonts w:ascii="Times New Roman" w:hAnsi="Times New Roman" w:cs="Times New Roman"/>
        </w:rPr>
        <w:t>will</w:t>
      </w:r>
      <w:r w:rsidRPr="00247A54">
        <w:rPr>
          <w:rFonts w:ascii="Times New Roman" w:hAnsi="Times New Roman" w:cs="Times New Roman"/>
        </w:rPr>
        <w:t xml:space="preserve"> add additional pressure to an already faltering economy by increasing the cost of hiring new workers and by effectively bringing overall lab</w:t>
      </w:r>
      <w:r w:rsidR="00E8679C" w:rsidRPr="00247A54">
        <w:rPr>
          <w:rFonts w:ascii="Times New Roman" w:hAnsi="Times New Roman" w:cs="Times New Roman"/>
        </w:rPr>
        <w:t>or costs up. Germany, where the work</w:t>
      </w:r>
      <w:r w:rsidRPr="00247A54">
        <w:rPr>
          <w:rFonts w:ascii="Times New Roman" w:hAnsi="Times New Roman" w:cs="Times New Roman"/>
        </w:rPr>
        <w:t>force is poised to</w:t>
      </w:r>
      <w:r w:rsidR="00E8679C" w:rsidRPr="00247A54">
        <w:rPr>
          <w:rFonts w:ascii="Times New Roman" w:hAnsi="Times New Roman" w:cs="Times New Roman"/>
        </w:rPr>
        <w:t xml:space="preserve"> shrink 16 percent by 2030</w:t>
      </w:r>
      <w:r w:rsidRPr="00247A54">
        <w:rPr>
          <w:rFonts w:ascii="Times New Roman" w:hAnsi="Times New Roman" w:cs="Times New Roman"/>
        </w:rPr>
        <w:t xml:space="preserve">, is facing a shortage of more than </w:t>
      </w:r>
      <w:r w:rsidR="00E8679C" w:rsidRPr="00247A54">
        <w:rPr>
          <w:rFonts w:ascii="Times New Roman" w:hAnsi="Times New Roman" w:cs="Times New Roman"/>
        </w:rPr>
        <w:t>100,000</w:t>
      </w:r>
      <w:r w:rsidRPr="00247A54">
        <w:rPr>
          <w:rFonts w:ascii="Times New Roman" w:hAnsi="Times New Roman" w:cs="Times New Roman"/>
        </w:rPr>
        <w:t xml:space="preserve"> skilled workers in STEM fields.</w:t>
      </w:r>
      <w:r w:rsidRPr="00247A54">
        <w:rPr>
          <w:rStyle w:val="EndnoteReference"/>
          <w:rFonts w:ascii="Times New Roman" w:hAnsi="Times New Roman" w:cs="Times New Roman"/>
        </w:rPr>
        <w:endnoteReference w:id="82"/>
      </w:r>
      <w:r w:rsidRPr="00247A54">
        <w:rPr>
          <w:rFonts w:ascii="Times New Roman" w:hAnsi="Times New Roman" w:cs="Times New Roman"/>
        </w:rPr>
        <w:t xml:space="preserve"> For Japanese metro areas this challenge is starker giving declining population and fertility rates, and extremely low levels of international migration, which combined have greatly reduced potential economic growth.</w:t>
      </w:r>
      <w:r w:rsidRPr="00247A54">
        <w:rPr>
          <w:rStyle w:val="EndnoteReference"/>
          <w:rFonts w:ascii="Times New Roman" w:hAnsi="Times New Roman" w:cs="Times New Roman"/>
        </w:rPr>
        <w:endnoteReference w:id="83"/>
      </w:r>
      <w:r w:rsidRPr="00247A54">
        <w:rPr>
          <w:rFonts w:ascii="Times New Roman" w:hAnsi="Times New Roman" w:cs="Times New Roman"/>
        </w:rPr>
        <w:t xml:space="preserve"> For the European and Australian metropolitan areas, the influx of refugees produced by the upheaval in the Middle East </w:t>
      </w:r>
      <w:r w:rsidR="00E8679C" w:rsidRPr="00247A54">
        <w:rPr>
          <w:rFonts w:ascii="Times New Roman" w:hAnsi="Times New Roman" w:cs="Times New Roman"/>
        </w:rPr>
        <w:t xml:space="preserve">represents </w:t>
      </w:r>
      <w:r w:rsidRPr="00247A54">
        <w:rPr>
          <w:rFonts w:ascii="Times New Roman" w:hAnsi="Times New Roman" w:cs="Times New Roman"/>
        </w:rPr>
        <w:t>an opportunity to replenish a shrinking workforce</w:t>
      </w:r>
      <w:r w:rsidR="00E8679C" w:rsidRPr="00247A54">
        <w:rPr>
          <w:rFonts w:ascii="Times New Roman" w:hAnsi="Times New Roman" w:cs="Times New Roman"/>
        </w:rPr>
        <w:t>, but only</w:t>
      </w:r>
      <w:r w:rsidRPr="00247A54">
        <w:rPr>
          <w:rFonts w:ascii="Times New Roman" w:hAnsi="Times New Roman" w:cs="Times New Roman"/>
        </w:rPr>
        <w:t xml:space="preserve"> if they put in place the right policies to create a pipeline to fill </w:t>
      </w:r>
      <w:r w:rsidR="00E8679C" w:rsidRPr="00247A54">
        <w:rPr>
          <w:rFonts w:ascii="Times New Roman" w:hAnsi="Times New Roman" w:cs="Times New Roman"/>
        </w:rPr>
        <w:t>job openings</w:t>
      </w:r>
      <w:r w:rsidRPr="00247A54">
        <w:rPr>
          <w:rFonts w:ascii="Times New Roman" w:hAnsi="Times New Roman" w:cs="Times New Roman"/>
        </w:rPr>
        <w:t>. The apprenticeship models prevalent in many European nations could be tailored to provide the new influx of migrants with the nece</w:t>
      </w:r>
      <w:r w:rsidR="00E8679C" w:rsidRPr="00247A54">
        <w:rPr>
          <w:rFonts w:ascii="Times New Roman" w:hAnsi="Times New Roman" w:cs="Times New Roman"/>
        </w:rPr>
        <w:t xml:space="preserve">ssary skills. Economic integration </w:t>
      </w:r>
      <w:r w:rsidR="001D3877" w:rsidRPr="00247A54">
        <w:rPr>
          <w:rFonts w:ascii="Times New Roman" w:hAnsi="Times New Roman" w:cs="Times New Roman"/>
        </w:rPr>
        <w:t xml:space="preserve">of in-migrants will be critical to maintain stability in these markets. </w:t>
      </w:r>
    </w:p>
    <w:p w14:paraId="2F743865" w14:textId="77777777" w:rsidR="003C4C1B" w:rsidRPr="00247A54" w:rsidRDefault="003C4C1B" w:rsidP="003C4C1B">
      <w:pPr>
        <w:spacing w:line="240" w:lineRule="auto"/>
        <w:rPr>
          <w:rFonts w:ascii="Times New Roman" w:hAnsi="Times New Roman" w:cs="Times New Roman"/>
          <w:b/>
        </w:rPr>
      </w:pPr>
      <w:r w:rsidRPr="00247A54">
        <w:rPr>
          <w:rFonts w:ascii="Times New Roman" w:hAnsi="Times New Roman" w:cs="Times New Roman"/>
          <w:b/>
        </w:rPr>
        <w:t xml:space="preserve">Governing for Growth in Global Cities </w:t>
      </w:r>
    </w:p>
    <w:p w14:paraId="18A4586E" w14:textId="13116E85" w:rsidR="003C4C1B" w:rsidRPr="00247A54" w:rsidRDefault="003C4C1B" w:rsidP="003C4C1B">
      <w:pPr>
        <w:spacing w:line="240" w:lineRule="auto"/>
        <w:rPr>
          <w:rFonts w:ascii="Times New Roman" w:hAnsi="Times New Roman" w:cs="Times New Roman"/>
        </w:rPr>
      </w:pPr>
      <w:r w:rsidRPr="00247A54">
        <w:rPr>
          <w:rFonts w:ascii="Times New Roman" w:hAnsi="Times New Roman" w:cs="Times New Roman"/>
        </w:rPr>
        <w:t>The economic primacy of major cities is rarely matched by their governing powers. Governance matters for competitiveness because proactive government, public, and civic groups can marshal investment from a wide variety of domestic and international sources to enable new growth strategies. Central, provincial, and municipal governments also have unique and complementary roles to play in enabling firms and their wider regions to succeed in global markets.</w:t>
      </w:r>
      <w:r w:rsidRPr="00247A54">
        <w:rPr>
          <w:rStyle w:val="EndnoteReference"/>
          <w:rFonts w:ascii="Times New Roman" w:hAnsi="Times New Roman" w:cs="Times New Roman"/>
        </w:rPr>
        <w:endnoteReference w:id="84"/>
      </w:r>
      <w:r w:rsidRPr="00247A54">
        <w:rPr>
          <w:rFonts w:ascii="Times New Roman" w:hAnsi="Times New Roman" w:cs="Times New Roman"/>
        </w:rPr>
        <w:t xml:space="preserve"> Notwithstanding the distinct starting points of global cities, cross-cut</w:t>
      </w:r>
      <w:r w:rsidR="006D414A">
        <w:rPr>
          <w:rFonts w:ascii="Times New Roman" w:hAnsi="Times New Roman" w:cs="Times New Roman"/>
        </w:rPr>
        <w:t>ting priorities should frame a governing approach to growth</w:t>
      </w:r>
      <w:r w:rsidRPr="00247A54">
        <w:rPr>
          <w:rFonts w:ascii="Times New Roman" w:hAnsi="Times New Roman" w:cs="Times New Roman"/>
        </w:rPr>
        <w:t xml:space="preserve">. </w:t>
      </w:r>
    </w:p>
    <w:p w14:paraId="73E1305A" w14:textId="192B5EBC" w:rsidR="003C4C1B" w:rsidRPr="00247A54" w:rsidRDefault="003C4C1B" w:rsidP="003C4C1B">
      <w:pPr>
        <w:spacing w:line="240" w:lineRule="auto"/>
        <w:rPr>
          <w:rFonts w:ascii="Times New Roman" w:hAnsi="Times New Roman" w:cs="Times New Roman"/>
        </w:rPr>
      </w:pPr>
      <w:r w:rsidRPr="00247A54">
        <w:rPr>
          <w:rFonts w:ascii="Times New Roman" w:hAnsi="Times New Roman" w:cs="Times New Roman"/>
        </w:rPr>
        <w:t>First, local leaders should map their economic starting point. What industries drive the tradable economy? How are local skills, innovation, and infrastructure assets performing relative to peers? Globalization and technolo</w:t>
      </w:r>
      <w:r w:rsidR="006D414A">
        <w:rPr>
          <w:rFonts w:ascii="Times New Roman" w:hAnsi="Times New Roman" w:cs="Times New Roman"/>
        </w:rPr>
        <w:t xml:space="preserve">gical change are demanding a new vigilance in cities </w:t>
      </w:r>
      <w:r w:rsidRPr="00247A54">
        <w:rPr>
          <w:rFonts w:ascii="Times New Roman" w:hAnsi="Times New Roman" w:cs="Times New Roman"/>
        </w:rPr>
        <w:t>about these challenging aspects of the local policy agenda. Decision-makers that take the time to dive into the data, talk with local firms, and engage with multiple stakeholders will be better positioned to get what our colleague Amy Liu calls “the markets” right.</w:t>
      </w:r>
      <w:r w:rsidRPr="00247A54">
        <w:rPr>
          <w:rStyle w:val="EndnoteReference"/>
          <w:rFonts w:ascii="Times New Roman" w:hAnsi="Times New Roman" w:cs="Times New Roman"/>
        </w:rPr>
        <w:endnoteReference w:id="85"/>
      </w:r>
      <w:r w:rsidRPr="00247A54">
        <w:rPr>
          <w:rFonts w:ascii="Times New Roman" w:hAnsi="Times New Roman" w:cs="Times New Roman"/>
        </w:rPr>
        <w:t xml:space="preserve"> </w:t>
      </w:r>
    </w:p>
    <w:p w14:paraId="2108D5F9" w14:textId="0F55FDA6" w:rsidR="003C4C1B" w:rsidRPr="00247A54" w:rsidRDefault="003C4C1B" w:rsidP="003C4C1B">
      <w:pPr>
        <w:spacing w:line="240" w:lineRule="auto"/>
        <w:rPr>
          <w:rFonts w:ascii="Times New Roman" w:hAnsi="Times New Roman" w:cs="Times New Roman"/>
        </w:rPr>
      </w:pPr>
      <w:r w:rsidRPr="00247A54">
        <w:rPr>
          <w:rFonts w:ascii="Times New Roman" w:hAnsi="Times New Roman" w:cs="Times New Roman"/>
        </w:rPr>
        <w:t>Second, understanding this starting point, all levels of government must align policies and investments behind the assets</w:t>
      </w:r>
      <w:r w:rsidR="006D414A">
        <w:rPr>
          <w:rFonts w:ascii="Times New Roman" w:hAnsi="Times New Roman" w:cs="Times New Roman"/>
        </w:rPr>
        <w:t xml:space="preserve"> </w:t>
      </w:r>
      <w:r w:rsidRPr="00247A54">
        <w:rPr>
          <w:rFonts w:ascii="Times New Roman" w:hAnsi="Times New Roman" w:cs="Times New Roman"/>
        </w:rPr>
        <w:t>that undergird the competitiveness of critical industries</w:t>
      </w:r>
      <w:r w:rsidR="006D414A" w:rsidRPr="00247A54">
        <w:rPr>
          <w:rFonts w:ascii="Times New Roman" w:hAnsi="Times New Roman" w:cs="Times New Roman"/>
        </w:rPr>
        <w:t>—inn</w:t>
      </w:r>
      <w:r w:rsidR="006D414A">
        <w:rPr>
          <w:rFonts w:ascii="Times New Roman" w:hAnsi="Times New Roman" w:cs="Times New Roman"/>
        </w:rPr>
        <w:t>ovation, talent, infrastructure</w:t>
      </w:r>
      <w:r w:rsidRPr="00247A54">
        <w:rPr>
          <w:rFonts w:ascii="Times New Roman" w:hAnsi="Times New Roman" w:cs="Times New Roman"/>
        </w:rPr>
        <w:t>. Workforce development should align with growing sectors of comparative advantage. Universities can link their research agendas to the regional economies in which they locate. Infrastructure investments should be done with an economic return-on-investment in mind. Too often, however, the systems responsible for the skills, R&amp;D, and infrastructure agendas are too siloed to coordinate properly</w:t>
      </w:r>
      <w:r w:rsidR="006D414A">
        <w:rPr>
          <w:rFonts w:ascii="Times New Roman" w:hAnsi="Times New Roman" w:cs="Times New Roman"/>
        </w:rPr>
        <w:t xml:space="preserve"> at the regional scale</w:t>
      </w:r>
      <w:r w:rsidRPr="00247A54">
        <w:rPr>
          <w:rFonts w:ascii="Times New Roman" w:hAnsi="Times New Roman" w:cs="Times New Roman"/>
        </w:rPr>
        <w:t xml:space="preserve">, limiting the impact of implementation. And despite the critical role of cities, most national economic plans rarely take into account sub-national variation when deploying platform investments and transfers. </w:t>
      </w:r>
    </w:p>
    <w:p w14:paraId="2375A7F6" w14:textId="0C89EADA" w:rsidR="003C4C1B" w:rsidRPr="00247A54" w:rsidRDefault="003C4C1B" w:rsidP="00A43113">
      <w:pPr>
        <w:spacing w:line="240" w:lineRule="auto"/>
        <w:rPr>
          <w:rFonts w:ascii="Times New Roman" w:hAnsi="Times New Roman" w:cs="Times New Roman"/>
        </w:rPr>
      </w:pPr>
      <w:r w:rsidRPr="00247A54">
        <w:rPr>
          <w:rFonts w:ascii="Times New Roman" w:hAnsi="Times New Roman" w:cs="Times New Roman"/>
        </w:rPr>
        <w:t xml:space="preserve">Finally, government, business, and civic coalitions—what the World Bank calls “growth coalitions”—can help lend more coherence, resources, and political will for economic development priorities. In metropolitan areas across the world, regional competitiveness is becoming an increasingly shared agenda. Formal and informal networks of public, private and civic leaders are coming together to design and implement economic strategies. These networked approaches, while certainly more complex, incorporate the market expertise, financial resources, and political will of a wider range of stakeholders, and thus make economic strategies more market-oriented, community-driven, and sustainable beyond political </w:t>
      </w:r>
      <w:r w:rsidRPr="00247A54">
        <w:rPr>
          <w:rFonts w:ascii="Times New Roman" w:hAnsi="Times New Roman" w:cs="Times New Roman"/>
        </w:rPr>
        <w:lastRenderedPageBreak/>
        <w:t>cycles.</w:t>
      </w:r>
      <w:r w:rsidRPr="00247A54">
        <w:rPr>
          <w:rStyle w:val="EndnoteReference"/>
          <w:rFonts w:ascii="Times New Roman" w:hAnsi="Times New Roman" w:cs="Times New Roman"/>
        </w:rPr>
        <w:endnoteReference w:id="86"/>
      </w:r>
      <w:r w:rsidRPr="00247A54">
        <w:rPr>
          <w:rFonts w:ascii="Times New Roman" w:hAnsi="Times New Roman" w:cs="Times New Roman"/>
        </w:rPr>
        <w:t xml:space="preserve"> Similarly, these networks can help advocate for more coordinated region-wide governments and overcome </w:t>
      </w:r>
      <w:r w:rsidR="006D414A">
        <w:rPr>
          <w:rFonts w:ascii="Times New Roman" w:hAnsi="Times New Roman" w:cs="Times New Roman"/>
        </w:rPr>
        <w:t xml:space="preserve">productivity-limiting </w:t>
      </w:r>
      <w:r w:rsidRPr="00247A54">
        <w:rPr>
          <w:rFonts w:ascii="Times New Roman" w:hAnsi="Times New Roman" w:cs="Times New Roman"/>
        </w:rPr>
        <w:t>fragmentation between jurisdictions.</w:t>
      </w:r>
      <w:r w:rsidR="006D414A">
        <w:rPr>
          <w:rStyle w:val="EndnoteReference"/>
          <w:rFonts w:ascii="Times New Roman" w:hAnsi="Times New Roman" w:cs="Times New Roman"/>
        </w:rPr>
        <w:endnoteReference w:id="87"/>
      </w:r>
      <w:r w:rsidRPr="00247A54">
        <w:rPr>
          <w:rFonts w:ascii="Times New Roman" w:hAnsi="Times New Roman" w:cs="Times New Roman"/>
        </w:rPr>
        <w:t xml:space="preserve"> </w:t>
      </w:r>
    </w:p>
    <w:p w14:paraId="0114DE7F" w14:textId="66092553" w:rsidR="006C6510" w:rsidRPr="00247A54" w:rsidRDefault="00A30BBA" w:rsidP="00E82374">
      <w:pPr>
        <w:spacing w:line="240" w:lineRule="auto"/>
        <w:rPr>
          <w:rFonts w:ascii="Times New Roman" w:hAnsi="Times New Roman" w:cs="Times New Roman"/>
          <w:b/>
        </w:rPr>
      </w:pPr>
      <w:r w:rsidRPr="00247A54">
        <w:rPr>
          <w:rFonts w:ascii="Times New Roman" w:hAnsi="Times New Roman" w:cs="Times New Roman"/>
          <w:b/>
        </w:rPr>
        <w:t xml:space="preserve">VI. </w:t>
      </w:r>
      <w:r w:rsidR="009E6858" w:rsidRPr="00247A54">
        <w:rPr>
          <w:rFonts w:ascii="Times New Roman" w:hAnsi="Times New Roman" w:cs="Times New Roman"/>
          <w:b/>
        </w:rPr>
        <w:t>Conclusion</w:t>
      </w:r>
    </w:p>
    <w:p w14:paraId="5D3A2EDC" w14:textId="77777777" w:rsidR="003C4C1B" w:rsidRPr="00247A54" w:rsidRDefault="003C4C1B" w:rsidP="003C4C1B">
      <w:pPr>
        <w:spacing w:line="240" w:lineRule="auto"/>
        <w:rPr>
          <w:rFonts w:ascii="Times New Roman" w:hAnsi="Times New Roman" w:cs="Times New Roman"/>
        </w:rPr>
      </w:pPr>
      <w:r w:rsidRPr="00247A54">
        <w:rPr>
          <w:rFonts w:ascii="Times New Roman" w:hAnsi="Times New Roman" w:cs="Times New Roman"/>
        </w:rPr>
        <w:t xml:space="preserve">Urbanization has placed cities at the vanguard of global economic growth. And while the urbanized world extends far beyond the metro areas covered in this analysis, these large global cities exemplify the unique spatial concentration of the drivers of modern economic growth: trade, innovation, talent, and infrastructure. Mapping these factors at the metropolitan scale reveals a highly differentiated landscape, offering new evidence that cities plug into the global economy based on their particular competitive assets. Indeed, there is no one way to be a global city. </w:t>
      </w:r>
    </w:p>
    <w:p w14:paraId="0F9546DC" w14:textId="734CA8C7" w:rsidR="00EC0CD0" w:rsidRPr="00247A54" w:rsidRDefault="003C4C1B" w:rsidP="003C4C1B">
      <w:pPr>
        <w:spacing w:line="240" w:lineRule="auto"/>
        <w:rPr>
          <w:rFonts w:ascii="Times New Roman" w:hAnsi="Times New Roman" w:cs="Times New Roman"/>
        </w:rPr>
      </w:pPr>
      <w:r w:rsidRPr="00247A54">
        <w:rPr>
          <w:rFonts w:ascii="Times New Roman" w:hAnsi="Times New Roman" w:cs="Times New Roman"/>
        </w:rPr>
        <w:t>Economic stagnation has heightened concerns about where the next round of global growth will emerge, which creates new urgency for the world’s major cities. Ensuring that growth is robust, shared, and enduring is neither preordained nor easy. Global governmental, corporate, and civic leaders must understand and adapt to significant currents—from technological advancement to global integration to demographic change—that are roiling industries, labor markets, and even the social f</w:t>
      </w:r>
      <w:r w:rsidR="006D414A">
        <w:rPr>
          <w:rFonts w:ascii="Times New Roman" w:hAnsi="Times New Roman" w:cs="Times New Roman"/>
        </w:rPr>
        <w:t>abric of their places. Decision-</w:t>
      </w:r>
      <w:r w:rsidRPr="00247A54">
        <w:rPr>
          <w:rFonts w:ascii="Times New Roman" w:hAnsi="Times New Roman" w:cs="Times New Roman"/>
        </w:rPr>
        <w:t xml:space="preserve">makers must understand these trends and how they influence their region’s distinct competitive position, and respond accordingly through data-driven economic strategies. Sustained global prosperity depends on effective stewardship of its </w:t>
      </w:r>
      <w:r w:rsidR="006D414A">
        <w:rPr>
          <w:rFonts w:ascii="Times New Roman" w:hAnsi="Times New Roman" w:cs="Times New Roman"/>
        </w:rPr>
        <w:t xml:space="preserve">major </w:t>
      </w:r>
      <w:r w:rsidRPr="00247A54">
        <w:rPr>
          <w:rFonts w:ascii="Times New Roman" w:hAnsi="Times New Roman" w:cs="Times New Roman"/>
        </w:rPr>
        <w:t>urban areas. We hope that this report</w:t>
      </w:r>
      <w:r w:rsidRPr="00247A54">
        <w:rPr>
          <w:rFonts w:ascii="Times New Roman" w:hAnsi="Times New Roman" w:cs="Times New Roman"/>
          <w:i/>
        </w:rPr>
        <w:t xml:space="preserve"> </w:t>
      </w:r>
      <w:r w:rsidRPr="00247A54">
        <w:rPr>
          <w:rFonts w:ascii="Times New Roman" w:hAnsi="Times New Roman" w:cs="Times New Roman"/>
        </w:rPr>
        <w:t xml:space="preserve">proves a useful platform from which to build that understanding. </w:t>
      </w:r>
      <w:r w:rsidR="00EC0CD0" w:rsidRPr="00247A54">
        <w:rPr>
          <w:rFonts w:ascii="Times New Roman" w:hAnsi="Times New Roman" w:cs="Times New Roman"/>
          <w:b/>
        </w:rPr>
        <w:br w:type="page"/>
      </w:r>
    </w:p>
    <w:p w14:paraId="4BD15622" w14:textId="4C2A5A35" w:rsidR="00EC0CD0" w:rsidRPr="00247A54" w:rsidRDefault="00EC0CD0" w:rsidP="00EC0CD0">
      <w:pPr>
        <w:spacing w:line="240" w:lineRule="auto"/>
        <w:rPr>
          <w:rFonts w:ascii="Times New Roman" w:hAnsi="Times New Roman" w:cs="Times New Roman"/>
          <w:b/>
        </w:rPr>
      </w:pPr>
      <w:r w:rsidRPr="00247A54">
        <w:rPr>
          <w:rFonts w:ascii="Times New Roman" w:hAnsi="Times New Roman" w:cs="Times New Roman"/>
          <w:b/>
        </w:rPr>
        <w:lastRenderedPageBreak/>
        <w:t>Appendix A</w:t>
      </w:r>
    </w:p>
    <w:p w14:paraId="0FD37CCC" w14:textId="6F462A52" w:rsidR="009F40D7" w:rsidRPr="00247A54" w:rsidRDefault="009F40D7" w:rsidP="00EC0CD0">
      <w:pPr>
        <w:spacing w:line="240" w:lineRule="auto"/>
        <w:rPr>
          <w:rFonts w:ascii="Times New Roman" w:hAnsi="Times New Roman" w:cs="Times New Roman"/>
          <w:b/>
        </w:rPr>
      </w:pPr>
      <w:r w:rsidRPr="00247A54">
        <w:rPr>
          <w:rFonts w:ascii="Times New Roman" w:hAnsi="Times New Roman" w:cs="Times New Roman"/>
          <w:b/>
        </w:rPr>
        <w:t>Cluster Groupings</w:t>
      </w:r>
    </w:p>
    <w:tbl>
      <w:tblPr>
        <w:tblStyle w:val="TableGrid"/>
        <w:tblW w:w="9482" w:type="dxa"/>
        <w:tblInd w:w="-5" w:type="dxa"/>
        <w:tblLook w:val="04A0" w:firstRow="1" w:lastRow="0" w:firstColumn="1" w:lastColumn="0" w:noHBand="0" w:noVBand="1"/>
      </w:tblPr>
      <w:tblGrid>
        <w:gridCol w:w="1615"/>
        <w:gridCol w:w="6470"/>
        <w:gridCol w:w="1397"/>
      </w:tblGrid>
      <w:tr w:rsidR="009F40D7" w:rsidRPr="00A15AC9" w14:paraId="738656FE" w14:textId="7227227E" w:rsidTr="009F40D7">
        <w:tc>
          <w:tcPr>
            <w:tcW w:w="1615" w:type="dxa"/>
          </w:tcPr>
          <w:p w14:paraId="713388CF" w14:textId="19D07D24" w:rsidR="009F40D7" w:rsidRPr="00A15AC9" w:rsidRDefault="009F40D7" w:rsidP="009F40D7">
            <w:pPr>
              <w:jc w:val="center"/>
              <w:rPr>
                <w:rFonts w:ascii="Times New Roman" w:hAnsi="Times New Roman" w:cs="Times New Roman"/>
                <w:b/>
                <w:sz w:val="20"/>
                <w:szCs w:val="20"/>
              </w:rPr>
            </w:pPr>
            <w:r w:rsidRPr="00A15AC9">
              <w:rPr>
                <w:rFonts w:ascii="Times New Roman" w:hAnsi="Times New Roman" w:cs="Times New Roman"/>
                <w:b/>
                <w:sz w:val="20"/>
                <w:szCs w:val="20"/>
              </w:rPr>
              <w:t>Cluster Name</w:t>
            </w:r>
          </w:p>
        </w:tc>
        <w:tc>
          <w:tcPr>
            <w:tcW w:w="6470" w:type="dxa"/>
          </w:tcPr>
          <w:p w14:paraId="117F9498" w14:textId="0FCE1CCC" w:rsidR="009F40D7" w:rsidRPr="00A15AC9" w:rsidRDefault="009F40D7" w:rsidP="009F40D7">
            <w:pPr>
              <w:jc w:val="center"/>
              <w:rPr>
                <w:rFonts w:ascii="Times New Roman" w:hAnsi="Times New Roman" w:cs="Times New Roman"/>
                <w:b/>
                <w:sz w:val="20"/>
                <w:szCs w:val="20"/>
              </w:rPr>
            </w:pPr>
            <w:r w:rsidRPr="00A15AC9">
              <w:rPr>
                <w:rFonts w:ascii="Times New Roman" w:hAnsi="Times New Roman" w:cs="Times New Roman"/>
                <w:b/>
                <w:sz w:val="20"/>
                <w:szCs w:val="20"/>
              </w:rPr>
              <w:t>Metro Areas</w:t>
            </w:r>
          </w:p>
        </w:tc>
        <w:tc>
          <w:tcPr>
            <w:tcW w:w="1397" w:type="dxa"/>
          </w:tcPr>
          <w:p w14:paraId="6263280B" w14:textId="33EF8570" w:rsidR="009F40D7" w:rsidRPr="00A15AC9" w:rsidRDefault="009F40D7" w:rsidP="009F40D7">
            <w:pPr>
              <w:jc w:val="center"/>
              <w:rPr>
                <w:rFonts w:ascii="Times New Roman" w:hAnsi="Times New Roman" w:cs="Times New Roman"/>
                <w:b/>
                <w:sz w:val="20"/>
                <w:szCs w:val="20"/>
              </w:rPr>
            </w:pPr>
            <w:r w:rsidRPr="00A15AC9">
              <w:rPr>
                <w:rFonts w:ascii="Times New Roman" w:hAnsi="Times New Roman" w:cs="Times New Roman"/>
                <w:b/>
                <w:sz w:val="20"/>
                <w:szCs w:val="20"/>
              </w:rPr>
              <w:t>Number of observations</w:t>
            </w:r>
          </w:p>
        </w:tc>
      </w:tr>
      <w:tr w:rsidR="009F40D7" w:rsidRPr="00A15AC9" w14:paraId="6CE02836" w14:textId="110419F9" w:rsidTr="009F40D7">
        <w:tc>
          <w:tcPr>
            <w:tcW w:w="1615" w:type="dxa"/>
            <w:vAlign w:val="center"/>
          </w:tcPr>
          <w:p w14:paraId="6842B3C0" w14:textId="6E5D9CAD" w:rsidR="009F40D7" w:rsidRPr="00A15AC9" w:rsidRDefault="009F40D7" w:rsidP="009F40D7">
            <w:pPr>
              <w:rPr>
                <w:rFonts w:ascii="Times New Roman" w:hAnsi="Times New Roman" w:cs="Times New Roman"/>
                <w:sz w:val="20"/>
                <w:szCs w:val="20"/>
              </w:rPr>
            </w:pPr>
            <w:r w:rsidRPr="00A15AC9">
              <w:rPr>
                <w:rFonts w:ascii="Times New Roman" w:hAnsi="Times New Roman" w:cs="Times New Roman"/>
                <w:sz w:val="20"/>
                <w:szCs w:val="20"/>
              </w:rPr>
              <w:t>Factory China</w:t>
            </w:r>
          </w:p>
        </w:tc>
        <w:tc>
          <w:tcPr>
            <w:tcW w:w="6470" w:type="dxa"/>
          </w:tcPr>
          <w:p w14:paraId="1D8D69DD" w14:textId="61147112" w:rsidR="009F40D7" w:rsidRPr="00A15AC9" w:rsidRDefault="009F40D7" w:rsidP="009F40D7">
            <w:pPr>
              <w:rPr>
                <w:rFonts w:ascii="Times New Roman" w:hAnsi="Times New Roman" w:cs="Times New Roman"/>
                <w:sz w:val="20"/>
                <w:szCs w:val="20"/>
              </w:rPr>
            </w:pPr>
            <w:r w:rsidRPr="00A15AC9">
              <w:rPr>
                <w:rFonts w:ascii="Times New Roman" w:hAnsi="Times New Roman" w:cs="Times New Roman"/>
                <w:sz w:val="20"/>
                <w:szCs w:val="20"/>
              </w:rPr>
              <w:t>Changchun, Changsha, Changzhou, Chengdu, Dalian, Dongguan, Foshan, Fuzhou, Haerbin, Hefei, Nantong, Qingdao, Shenyang, Shijiazhuang, Suzhou, Tangshan, Wenzhou, Wuxi, Xuzhou, Yantai, Zhengzhou and Zibo</w:t>
            </w:r>
          </w:p>
        </w:tc>
        <w:tc>
          <w:tcPr>
            <w:tcW w:w="1397" w:type="dxa"/>
            <w:vAlign w:val="center"/>
          </w:tcPr>
          <w:p w14:paraId="65650F1D" w14:textId="06DEDAE1" w:rsidR="009F40D7" w:rsidRPr="00A15AC9" w:rsidRDefault="009F40D7" w:rsidP="009F40D7">
            <w:pPr>
              <w:jc w:val="center"/>
              <w:rPr>
                <w:rFonts w:ascii="Times New Roman" w:hAnsi="Times New Roman" w:cs="Times New Roman"/>
                <w:sz w:val="20"/>
                <w:szCs w:val="20"/>
              </w:rPr>
            </w:pPr>
            <w:r w:rsidRPr="00A15AC9">
              <w:rPr>
                <w:rFonts w:ascii="Times New Roman" w:hAnsi="Times New Roman" w:cs="Times New Roman"/>
                <w:sz w:val="20"/>
                <w:szCs w:val="20"/>
              </w:rPr>
              <w:t>22</w:t>
            </w:r>
          </w:p>
        </w:tc>
      </w:tr>
      <w:tr w:rsidR="009F40D7" w:rsidRPr="00A15AC9" w14:paraId="3B750CF5" w14:textId="7101CB6F" w:rsidTr="009F40D7">
        <w:tc>
          <w:tcPr>
            <w:tcW w:w="1615" w:type="dxa"/>
            <w:vAlign w:val="center"/>
          </w:tcPr>
          <w:p w14:paraId="528C308C" w14:textId="18508772" w:rsidR="009F40D7" w:rsidRPr="00A15AC9" w:rsidRDefault="009F40D7" w:rsidP="009F40D7">
            <w:pPr>
              <w:rPr>
                <w:rFonts w:ascii="Times New Roman" w:hAnsi="Times New Roman" w:cs="Times New Roman"/>
                <w:sz w:val="20"/>
                <w:szCs w:val="20"/>
              </w:rPr>
            </w:pPr>
            <w:r w:rsidRPr="00A15AC9">
              <w:rPr>
                <w:rFonts w:ascii="Times New Roman" w:hAnsi="Times New Roman" w:cs="Times New Roman"/>
                <w:sz w:val="20"/>
                <w:szCs w:val="20"/>
              </w:rPr>
              <w:t>Knowledge Capitals</w:t>
            </w:r>
          </w:p>
        </w:tc>
        <w:tc>
          <w:tcPr>
            <w:tcW w:w="6470" w:type="dxa"/>
          </w:tcPr>
          <w:p w14:paraId="636E1C8E" w14:textId="61F6C263" w:rsidR="009F40D7" w:rsidRPr="00A15AC9" w:rsidRDefault="009F40D7" w:rsidP="009F40D7">
            <w:pPr>
              <w:rPr>
                <w:rFonts w:ascii="Times New Roman" w:hAnsi="Times New Roman" w:cs="Times New Roman"/>
                <w:sz w:val="20"/>
                <w:szCs w:val="20"/>
              </w:rPr>
            </w:pPr>
            <w:r w:rsidRPr="00A15AC9">
              <w:rPr>
                <w:rFonts w:ascii="Times New Roman" w:hAnsi="Times New Roman" w:cs="Times New Roman"/>
                <w:sz w:val="20"/>
                <w:szCs w:val="20"/>
              </w:rPr>
              <w:t>Atlanta, Austin, Baltimore, Boston, Chicago, Dallas, Denver, Hartford, Houston, Minneapolis, Philadelphia, Portland, San, Diego, San, Francisco, San, Jose, Seattle, Stockholm, Washington DC and  Zurich.</w:t>
            </w:r>
          </w:p>
        </w:tc>
        <w:tc>
          <w:tcPr>
            <w:tcW w:w="1397" w:type="dxa"/>
            <w:vAlign w:val="center"/>
          </w:tcPr>
          <w:p w14:paraId="6CE663D9" w14:textId="2E7F9E44" w:rsidR="009F40D7" w:rsidRPr="00A15AC9" w:rsidRDefault="009F40D7" w:rsidP="009F40D7">
            <w:pPr>
              <w:jc w:val="center"/>
              <w:rPr>
                <w:rFonts w:ascii="Times New Roman" w:hAnsi="Times New Roman" w:cs="Times New Roman"/>
                <w:sz w:val="20"/>
                <w:szCs w:val="20"/>
              </w:rPr>
            </w:pPr>
            <w:r w:rsidRPr="00A15AC9">
              <w:rPr>
                <w:rFonts w:ascii="Times New Roman" w:hAnsi="Times New Roman" w:cs="Times New Roman"/>
                <w:sz w:val="20"/>
                <w:szCs w:val="20"/>
              </w:rPr>
              <w:t>19</w:t>
            </w:r>
          </w:p>
        </w:tc>
      </w:tr>
      <w:tr w:rsidR="009F40D7" w:rsidRPr="00A15AC9" w14:paraId="5562C7E3" w14:textId="5D9165DB" w:rsidTr="009F40D7">
        <w:tc>
          <w:tcPr>
            <w:tcW w:w="1615" w:type="dxa"/>
            <w:vAlign w:val="center"/>
          </w:tcPr>
          <w:p w14:paraId="1C31AFC7" w14:textId="6468D7C9" w:rsidR="009F40D7" w:rsidRPr="00A15AC9" w:rsidRDefault="009F40D7" w:rsidP="009F40D7">
            <w:pPr>
              <w:rPr>
                <w:rFonts w:ascii="Times New Roman" w:hAnsi="Times New Roman" w:cs="Times New Roman"/>
                <w:sz w:val="20"/>
                <w:szCs w:val="20"/>
              </w:rPr>
            </w:pPr>
            <w:r w:rsidRPr="00A15AC9">
              <w:rPr>
                <w:rFonts w:ascii="Times New Roman" w:hAnsi="Times New Roman" w:cs="Times New Roman"/>
                <w:sz w:val="20"/>
                <w:szCs w:val="20"/>
              </w:rPr>
              <w:t>Emerging Gateways</w:t>
            </w:r>
          </w:p>
        </w:tc>
        <w:tc>
          <w:tcPr>
            <w:tcW w:w="6470" w:type="dxa"/>
          </w:tcPr>
          <w:p w14:paraId="645F4B7E" w14:textId="3B5FC50D" w:rsidR="009F40D7" w:rsidRPr="00A15AC9" w:rsidRDefault="009F40D7" w:rsidP="009F40D7">
            <w:pPr>
              <w:rPr>
                <w:rFonts w:ascii="Times New Roman" w:hAnsi="Times New Roman" w:cs="Times New Roman"/>
                <w:sz w:val="20"/>
                <w:szCs w:val="20"/>
              </w:rPr>
            </w:pPr>
            <w:r w:rsidRPr="00A15AC9">
              <w:rPr>
                <w:rFonts w:ascii="Times New Roman" w:hAnsi="Times New Roman" w:cs="Times New Roman"/>
                <w:sz w:val="20"/>
                <w:szCs w:val="20"/>
              </w:rPr>
              <w:t xml:space="preserve">Ankara, Brasilia, Busan-Ulsan, Cape, Town, Chongqing, Delhi, East, Rand, Guangzhou, Hangzhou, Istanbul, Jinan, Johannesburg, Katowice-Ostrava, Mexico City, Monterrey, Mumbai, Nanjing, Ningbo, Pretoria, Rio de  Janeiro, Saint, Petersburg, Santiago, </w:t>
            </w:r>
            <w:r w:rsidR="00946B18" w:rsidRPr="00A15AC9">
              <w:rPr>
                <w:rFonts w:ascii="Times New Roman" w:hAnsi="Times New Roman" w:cs="Times New Roman"/>
                <w:sz w:val="20"/>
                <w:szCs w:val="20"/>
              </w:rPr>
              <w:t xml:space="preserve">São </w:t>
            </w:r>
            <w:r w:rsidRPr="00A15AC9">
              <w:rPr>
                <w:rFonts w:ascii="Times New Roman" w:hAnsi="Times New Roman" w:cs="Times New Roman"/>
                <w:sz w:val="20"/>
                <w:szCs w:val="20"/>
              </w:rPr>
              <w:t>Paulo, Shenzhen, Tianjin, Warsaw, Wuhan and Xi'an.</w:t>
            </w:r>
          </w:p>
        </w:tc>
        <w:tc>
          <w:tcPr>
            <w:tcW w:w="1397" w:type="dxa"/>
            <w:vAlign w:val="center"/>
          </w:tcPr>
          <w:p w14:paraId="2DFD5D4C" w14:textId="70E756D7" w:rsidR="009F40D7" w:rsidRPr="00A15AC9" w:rsidRDefault="009F40D7" w:rsidP="009F40D7">
            <w:pPr>
              <w:jc w:val="center"/>
              <w:rPr>
                <w:rFonts w:ascii="Times New Roman" w:hAnsi="Times New Roman" w:cs="Times New Roman"/>
                <w:sz w:val="20"/>
                <w:szCs w:val="20"/>
              </w:rPr>
            </w:pPr>
            <w:r w:rsidRPr="00A15AC9">
              <w:rPr>
                <w:rFonts w:ascii="Times New Roman" w:hAnsi="Times New Roman" w:cs="Times New Roman"/>
                <w:sz w:val="20"/>
                <w:szCs w:val="20"/>
              </w:rPr>
              <w:t>28</w:t>
            </w:r>
          </w:p>
        </w:tc>
      </w:tr>
      <w:tr w:rsidR="009F40D7" w:rsidRPr="00A15AC9" w14:paraId="274B3886" w14:textId="6BF1052C" w:rsidTr="009F40D7">
        <w:tc>
          <w:tcPr>
            <w:tcW w:w="1615" w:type="dxa"/>
            <w:vAlign w:val="center"/>
          </w:tcPr>
          <w:p w14:paraId="2EE00917" w14:textId="252B1CC7" w:rsidR="009F40D7" w:rsidRPr="00A15AC9" w:rsidRDefault="009F40D7" w:rsidP="009F40D7">
            <w:pPr>
              <w:rPr>
                <w:rFonts w:ascii="Times New Roman" w:hAnsi="Times New Roman" w:cs="Times New Roman"/>
                <w:sz w:val="20"/>
                <w:szCs w:val="20"/>
              </w:rPr>
            </w:pPr>
            <w:r w:rsidRPr="00A15AC9">
              <w:rPr>
                <w:rFonts w:ascii="Times New Roman" w:hAnsi="Times New Roman" w:cs="Times New Roman"/>
                <w:sz w:val="20"/>
                <w:szCs w:val="20"/>
              </w:rPr>
              <w:t>Asian Anchors</w:t>
            </w:r>
          </w:p>
        </w:tc>
        <w:tc>
          <w:tcPr>
            <w:tcW w:w="6470" w:type="dxa"/>
          </w:tcPr>
          <w:p w14:paraId="60476A1C" w14:textId="39312EE0" w:rsidR="009F40D7" w:rsidRPr="00A15AC9" w:rsidRDefault="009F40D7" w:rsidP="009F40D7">
            <w:pPr>
              <w:rPr>
                <w:rFonts w:ascii="Times New Roman" w:hAnsi="Times New Roman" w:cs="Times New Roman"/>
                <w:sz w:val="20"/>
                <w:szCs w:val="20"/>
              </w:rPr>
            </w:pPr>
            <w:r w:rsidRPr="00A15AC9">
              <w:rPr>
                <w:rFonts w:ascii="Times New Roman" w:hAnsi="Times New Roman" w:cs="Times New Roman"/>
                <w:sz w:val="20"/>
                <w:szCs w:val="20"/>
              </w:rPr>
              <w:t>Beijing, Hong, Kong, Moscow, Seoul-Incheon, Shanghai and Singapore</w:t>
            </w:r>
          </w:p>
        </w:tc>
        <w:tc>
          <w:tcPr>
            <w:tcW w:w="1397" w:type="dxa"/>
            <w:vAlign w:val="center"/>
          </w:tcPr>
          <w:p w14:paraId="18605DA7" w14:textId="75FB6286" w:rsidR="009F40D7" w:rsidRPr="00A15AC9" w:rsidRDefault="009F40D7" w:rsidP="009F40D7">
            <w:pPr>
              <w:jc w:val="center"/>
              <w:rPr>
                <w:rFonts w:ascii="Times New Roman" w:hAnsi="Times New Roman" w:cs="Times New Roman"/>
                <w:sz w:val="20"/>
                <w:szCs w:val="20"/>
              </w:rPr>
            </w:pPr>
            <w:r w:rsidRPr="00A15AC9">
              <w:rPr>
                <w:rFonts w:ascii="Times New Roman" w:hAnsi="Times New Roman" w:cs="Times New Roman"/>
                <w:sz w:val="20"/>
                <w:szCs w:val="20"/>
              </w:rPr>
              <w:t>6</w:t>
            </w:r>
          </w:p>
        </w:tc>
      </w:tr>
      <w:tr w:rsidR="009F40D7" w:rsidRPr="00A15AC9" w14:paraId="73EF5F48" w14:textId="43F57C1A" w:rsidTr="009F40D7">
        <w:tc>
          <w:tcPr>
            <w:tcW w:w="1615" w:type="dxa"/>
            <w:vAlign w:val="center"/>
          </w:tcPr>
          <w:p w14:paraId="42CC0B44" w14:textId="01FBC135" w:rsidR="009F40D7" w:rsidRPr="00A15AC9" w:rsidRDefault="009F40D7" w:rsidP="009F40D7">
            <w:pPr>
              <w:rPr>
                <w:rFonts w:ascii="Times New Roman" w:hAnsi="Times New Roman" w:cs="Times New Roman"/>
                <w:sz w:val="20"/>
                <w:szCs w:val="20"/>
              </w:rPr>
            </w:pPr>
            <w:r w:rsidRPr="00A15AC9">
              <w:rPr>
                <w:rFonts w:ascii="Times New Roman" w:hAnsi="Times New Roman" w:cs="Times New Roman"/>
                <w:sz w:val="20"/>
                <w:szCs w:val="20"/>
              </w:rPr>
              <w:t>Global Giants</w:t>
            </w:r>
          </w:p>
        </w:tc>
        <w:tc>
          <w:tcPr>
            <w:tcW w:w="6470" w:type="dxa"/>
          </w:tcPr>
          <w:p w14:paraId="011D6D29" w14:textId="63C9764B" w:rsidR="009F40D7" w:rsidRPr="00A15AC9" w:rsidRDefault="009F40D7" w:rsidP="009F40D7">
            <w:pPr>
              <w:rPr>
                <w:rFonts w:ascii="Times New Roman" w:hAnsi="Times New Roman" w:cs="Times New Roman"/>
                <w:sz w:val="20"/>
                <w:szCs w:val="20"/>
              </w:rPr>
            </w:pPr>
            <w:r w:rsidRPr="00A15AC9">
              <w:rPr>
                <w:rFonts w:ascii="Times New Roman" w:hAnsi="Times New Roman" w:cs="Times New Roman"/>
                <w:sz w:val="20"/>
                <w:szCs w:val="20"/>
              </w:rPr>
              <w:t>London, Los Angeles, New York, Osaka-Kobe, Paris and Tokyo</w:t>
            </w:r>
          </w:p>
        </w:tc>
        <w:tc>
          <w:tcPr>
            <w:tcW w:w="1397" w:type="dxa"/>
            <w:vAlign w:val="center"/>
          </w:tcPr>
          <w:p w14:paraId="3BA6C045" w14:textId="47FFA896" w:rsidR="009F40D7" w:rsidRPr="00A15AC9" w:rsidRDefault="009F40D7" w:rsidP="009F40D7">
            <w:pPr>
              <w:jc w:val="center"/>
              <w:rPr>
                <w:rFonts w:ascii="Times New Roman" w:hAnsi="Times New Roman" w:cs="Times New Roman"/>
                <w:sz w:val="20"/>
                <w:szCs w:val="20"/>
              </w:rPr>
            </w:pPr>
            <w:r w:rsidRPr="00A15AC9">
              <w:rPr>
                <w:rFonts w:ascii="Times New Roman" w:hAnsi="Times New Roman" w:cs="Times New Roman"/>
                <w:sz w:val="20"/>
                <w:szCs w:val="20"/>
              </w:rPr>
              <w:t>6</w:t>
            </w:r>
          </w:p>
        </w:tc>
      </w:tr>
      <w:tr w:rsidR="009F40D7" w:rsidRPr="00A15AC9" w14:paraId="7C9DD5BD" w14:textId="072AF435" w:rsidTr="009F40D7">
        <w:tc>
          <w:tcPr>
            <w:tcW w:w="1615" w:type="dxa"/>
            <w:vAlign w:val="center"/>
          </w:tcPr>
          <w:p w14:paraId="26BDA8C9" w14:textId="322FC999" w:rsidR="009F40D7" w:rsidRPr="00A15AC9" w:rsidRDefault="009F40D7" w:rsidP="009F40D7">
            <w:pPr>
              <w:rPr>
                <w:rFonts w:ascii="Times New Roman" w:hAnsi="Times New Roman" w:cs="Times New Roman"/>
                <w:sz w:val="20"/>
                <w:szCs w:val="20"/>
              </w:rPr>
            </w:pPr>
            <w:r w:rsidRPr="00A15AC9">
              <w:rPr>
                <w:rFonts w:ascii="Times New Roman" w:hAnsi="Times New Roman" w:cs="Times New Roman"/>
                <w:sz w:val="20"/>
                <w:szCs w:val="20"/>
              </w:rPr>
              <w:t>American Middleweights</w:t>
            </w:r>
          </w:p>
        </w:tc>
        <w:tc>
          <w:tcPr>
            <w:tcW w:w="6470" w:type="dxa"/>
          </w:tcPr>
          <w:p w14:paraId="17A24448" w14:textId="28D8F863" w:rsidR="009F40D7" w:rsidRPr="00A15AC9" w:rsidRDefault="009F40D7" w:rsidP="009F40D7">
            <w:pPr>
              <w:rPr>
                <w:rFonts w:ascii="Times New Roman" w:hAnsi="Times New Roman" w:cs="Times New Roman"/>
                <w:sz w:val="20"/>
                <w:szCs w:val="20"/>
              </w:rPr>
            </w:pPr>
            <w:r w:rsidRPr="00A15AC9">
              <w:rPr>
                <w:rFonts w:ascii="Times New Roman" w:hAnsi="Times New Roman" w:cs="Times New Roman"/>
                <w:sz w:val="20"/>
                <w:szCs w:val="20"/>
              </w:rPr>
              <w:t>Charlotte, Cincinnati, Cleveland, Columbus, Detroit, Indianapolis, Kansas, City, Miami, Orlando, Phoenix, Pittsburgh, Riverside, Sacramento, San, Antonio, St., Louis, Tampa</w:t>
            </w:r>
          </w:p>
        </w:tc>
        <w:tc>
          <w:tcPr>
            <w:tcW w:w="1397" w:type="dxa"/>
            <w:vAlign w:val="center"/>
          </w:tcPr>
          <w:p w14:paraId="15E74044" w14:textId="35F370B6" w:rsidR="009F40D7" w:rsidRPr="00A15AC9" w:rsidRDefault="009F40D7" w:rsidP="009F40D7">
            <w:pPr>
              <w:jc w:val="center"/>
              <w:rPr>
                <w:rFonts w:ascii="Times New Roman" w:hAnsi="Times New Roman" w:cs="Times New Roman"/>
                <w:sz w:val="20"/>
                <w:szCs w:val="20"/>
              </w:rPr>
            </w:pPr>
            <w:r w:rsidRPr="00A15AC9">
              <w:rPr>
                <w:rFonts w:ascii="Times New Roman" w:hAnsi="Times New Roman" w:cs="Times New Roman"/>
                <w:sz w:val="20"/>
                <w:szCs w:val="20"/>
              </w:rPr>
              <w:t>16</w:t>
            </w:r>
          </w:p>
        </w:tc>
      </w:tr>
      <w:tr w:rsidR="009F40D7" w:rsidRPr="00A15AC9" w14:paraId="4AAFA721" w14:textId="63992E38" w:rsidTr="009F40D7">
        <w:tc>
          <w:tcPr>
            <w:tcW w:w="1615" w:type="dxa"/>
            <w:vAlign w:val="center"/>
          </w:tcPr>
          <w:p w14:paraId="202C44E2" w14:textId="6E55C707" w:rsidR="009F40D7" w:rsidRPr="00A15AC9" w:rsidRDefault="009F40D7" w:rsidP="009F40D7">
            <w:pPr>
              <w:rPr>
                <w:rFonts w:ascii="Times New Roman" w:hAnsi="Times New Roman" w:cs="Times New Roman"/>
                <w:sz w:val="20"/>
                <w:szCs w:val="20"/>
              </w:rPr>
            </w:pPr>
            <w:r w:rsidRPr="00A15AC9">
              <w:rPr>
                <w:rFonts w:ascii="Times New Roman" w:hAnsi="Times New Roman" w:cs="Times New Roman"/>
                <w:sz w:val="20"/>
                <w:szCs w:val="20"/>
              </w:rPr>
              <w:t>Middling Magnets</w:t>
            </w:r>
          </w:p>
        </w:tc>
        <w:tc>
          <w:tcPr>
            <w:tcW w:w="6470" w:type="dxa"/>
          </w:tcPr>
          <w:p w14:paraId="668F5FC0" w14:textId="5500F10C" w:rsidR="009F40D7" w:rsidRPr="00A15AC9" w:rsidRDefault="009F40D7" w:rsidP="009F40D7">
            <w:pPr>
              <w:rPr>
                <w:rFonts w:ascii="Times New Roman" w:hAnsi="Times New Roman" w:cs="Times New Roman"/>
                <w:sz w:val="20"/>
                <w:szCs w:val="20"/>
              </w:rPr>
            </w:pPr>
            <w:r w:rsidRPr="00A15AC9">
              <w:rPr>
                <w:rFonts w:ascii="Times New Roman" w:hAnsi="Times New Roman" w:cs="Times New Roman"/>
                <w:sz w:val="20"/>
                <w:szCs w:val="20"/>
              </w:rPr>
              <w:t>Brussels, Copenhagen-Malmö, Frankfurt, am, Main, Hamburg, Karlsruhe, Köln-, Düsseldorf, Milan, Munich, Nagoya, Rome, Rotterdam-Amsterdam, Stuttgart, Vienna-Bratislava, Athens, Barcelona, Berlin, Birmingham, (UK), Kitakyushu-Fukuoka, Madrid, Melbourne, Montreal, Perth, Sydney, Tel, Aviv, Toronto, Vancouver</w:t>
            </w:r>
          </w:p>
        </w:tc>
        <w:tc>
          <w:tcPr>
            <w:tcW w:w="1397" w:type="dxa"/>
            <w:vAlign w:val="center"/>
          </w:tcPr>
          <w:p w14:paraId="068EF90F" w14:textId="5737D75F" w:rsidR="009F40D7" w:rsidRPr="00A15AC9" w:rsidRDefault="009F40D7" w:rsidP="009F40D7">
            <w:pPr>
              <w:jc w:val="center"/>
              <w:rPr>
                <w:rFonts w:ascii="Times New Roman" w:hAnsi="Times New Roman" w:cs="Times New Roman"/>
                <w:sz w:val="20"/>
                <w:szCs w:val="20"/>
              </w:rPr>
            </w:pPr>
            <w:r w:rsidRPr="00A15AC9">
              <w:rPr>
                <w:rFonts w:ascii="Times New Roman" w:hAnsi="Times New Roman" w:cs="Times New Roman"/>
                <w:sz w:val="20"/>
                <w:szCs w:val="20"/>
              </w:rPr>
              <w:t>26</w:t>
            </w:r>
          </w:p>
        </w:tc>
      </w:tr>
    </w:tbl>
    <w:p w14:paraId="71D2786F" w14:textId="77777777" w:rsidR="009F40D7" w:rsidRPr="00247A54" w:rsidRDefault="009F40D7" w:rsidP="00EC0CD0">
      <w:pPr>
        <w:spacing w:line="240" w:lineRule="auto"/>
        <w:rPr>
          <w:rFonts w:ascii="Times New Roman" w:hAnsi="Times New Roman" w:cs="Times New Roman"/>
          <w:b/>
        </w:rPr>
      </w:pPr>
    </w:p>
    <w:p w14:paraId="4CB79816" w14:textId="77777777" w:rsidR="003C4C1B" w:rsidRPr="00247A54" w:rsidRDefault="003C4C1B" w:rsidP="003C4C1B">
      <w:pPr>
        <w:spacing w:after="0" w:line="240" w:lineRule="auto"/>
        <w:outlineLvl w:val="0"/>
        <w:rPr>
          <w:rFonts w:ascii="Times New Roman" w:hAnsi="Times New Roman" w:cs="Times New Roman"/>
          <w:b/>
        </w:rPr>
      </w:pPr>
      <w:r w:rsidRPr="00247A54">
        <w:rPr>
          <w:rFonts w:ascii="Times New Roman" w:hAnsi="Times New Roman" w:cs="Times New Roman"/>
          <w:b/>
        </w:rPr>
        <w:t>Selection and Definition of Metropolitan Areas</w:t>
      </w:r>
    </w:p>
    <w:p w14:paraId="3A527369" w14:textId="77777777" w:rsidR="003C4C1B" w:rsidRPr="00247A54" w:rsidRDefault="003C4C1B" w:rsidP="003C4C1B">
      <w:pPr>
        <w:spacing w:after="0" w:line="240" w:lineRule="auto"/>
        <w:outlineLvl w:val="0"/>
        <w:rPr>
          <w:rFonts w:ascii="Times New Roman" w:hAnsi="Times New Roman" w:cs="Times New Roman"/>
          <w:u w:val="single"/>
        </w:rPr>
      </w:pPr>
    </w:p>
    <w:p w14:paraId="082260CF" w14:textId="691AFADF" w:rsidR="003C4C1B" w:rsidRPr="00247A54" w:rsidRDefault="003C4C1B" w:rsidP="003C4C1B">
      <w:pPr>
        <w:spacing w:after="0" w:line="240" w:lineRule="auto"/>
        <w:rPr>
          <w:rFonts w:ascii="Times New Roman" w:hAnsi="Times New Roman" w:cs="Times New Roman"/>
        </w:rPr>
      </w:pPr>
      <w:r w:rsidRPr="00247A54">
        <w:rPr>
          <w:rFonts w:ascii="Times New Roman" w:hAnsi="Times New Roman" w:cs="Times New Roman"/>
        </w:rPr>
        <w:t>The sample of metropolitan areas is based upon a list of international metros provided by Oxford Economics, as well as a list of the largest metropolitan economies in the United States built with data provided by Moody’s Analytics.</w:t>
      </w:r>
    </w:p>
    <w:p w14:paraId="29E89AA0" w14:textId="77777777" w:rsidR="003C4C1B" w:rsidRPr="00247A54" w:rsidRDefault="003C4C1B" w:rsidP="003C4C1B">
      <w:pPr>
        <w:autoSpaceDE w:val="0"/>
        <w:autoSpaceDN w:val="0"/>
        <w:adjustRightInd w:val="0"/>
        <w:spacing w:after="0" w:line="240" w:lineRule="auto"/>
        <w:rPr>
          <w:rFonts w:ascii="Times New Roman" w:hAnsi="Times New Roman" w:cs="Times New Roman"/>
        </w:rPr>
      </w:pPr>
    </w:p>
    <w:p w14:paraId="5B80B328" w14:textId="77777777" w:rsidR="003C4C1B" w:rsidRPr="00247A54" w:rsidRDefault="003C4C1B" w:rsidP="003C4C1B">
      <w:pPr>
        <w:autoSpaceDE w:val="0"/>
        <w:autoSpaceDN w:val="0"/>
        <w:adjustRightInd w:val="0"/>
        <w:spacing w:after="0" w:line="240" w:lineRule="auto"/>
        <w:rPr>
          <w:rFonts w:ascii="Times New Roman" w:hAnsi="Times New Roman" w:cs="Times New Roman"/>
        </w:rPr>
      </w:pPr>
      <w:r w:rsidRPr="00247A54">
        <w:rPr>
          <w:rFonts w:ascii="Times New Roman" w:hAnsi="Times New Roman" w:cs="Times New Roman"/>
        </w:rPr>
        <w:t>This study uses the general definition of a metropolitan area as an economic region with one or more cities and their surrounding areas, all linked by economic and commuting ties.  In the United States, metro areas are defined by the federal Office of Management and Budget (OMB) to include one or more urbanized areas of at least 50,000 inhabitants, plus outlying areas connected by commuting flows.</w:t>
      </w:r>
      <w:r w:rsidRPr="00247A54">
        <w:rPr>
          <w:rStyle w:val="EndnoteReference"/>
          <w:rFonts w:ascii="Times New Roman" w:hAnsi="Times New Roman" w:cs="Times New Roman"/>
        </w:rPr>
        <w:endnoteReference w:id="88"/>
      </w:r>
      <w:r w:rsidRPr="00247A54">
        <w:rPr>
          <w:rFonts w:ascii="Times New Roman" w:hAnsi="Times New Roman" w:cs="Times New Roman"/>
        </w:rPr>
        <w:t xml:space="preserve">  For the European Union countries, Switzerland, and Norway, the European Observation Network for Territorial Development and Cohesion (ESPON) defines metro areas as having one or more functional urban areas of more than 500,000 inhabitants.</w:t>
      </w:r>
      <w:r w:rsidRPr="00247A54">
        <w:rPr>
          <w:rStyle w:val="EndnoteReference"/>
          <w:rFonts w:ascii="Times New Roman" w:hAnsi="Times New Roman" w:cs="Times New Roman"/>
        </w:rPr>
        <w:endnoteReference w:id="89"/>
      </w:r>
      <w:r w:rsidRPr="00247A54">
        <w:rPr>
          <w:rFonts w:ascii="Times New Roman" w:hAnsi="Times New Roman" w:cs="Times New Roman"/>
        </w:rPr>
        <w:t xml:space="preserve">  This study uses the most accurate metropolitan area compositions of European metro areas, because the current ESPON 2013 database employs commuting data at the municipal level to define functional urban areas, the building blocks of metropolitan areas.</w:t>
      </w:r>
      <w:r w:rsidRPr="00247A54">
        <w:rPr>
          <w:rStyle w:val="EndnoteReference"/>
          <w:rFonts w:ascii="Times New Roman" w:hAnsi="Times New Roman" w:cs="Times New Roman"/>
        </w:rPr>
        <w:endnoteReference w:id="90"/>
      </w:r>
      <w:r w:rsidRPr="00247A54">
        <w:rPr>
          <w:rFonts w:ascii="Times New Roman" w:hAnsi="Times New Roman" w:cs="Times New Roman"/>
        </w:rPr>
        <w:t xml:space="preserve">  This identification method is most consistent with the U.S. definition of metro areas based on commuting links, with the possibility of a metro area crossing jurisdictional borders, and having multiple cities included. </w:t>
      </w:r>
    </w:p>
    <w:p w14:paraId="7365E6DC" w14:textId="77777777" w:rsidR="003C4C1B" w:rsidRPr="00247A54" w:rsidRDefault="003C4C1B" w:rsidP="003C4C1B">
      <w:pPr>
        <w:autoSpaceDE w:val="0"/>
        <w:autoSpaceDN w:val="0"/>
        <w:adjustRightInd w:val="0"/>
        <w:spacing w:after="0" w:line="240" w:lineRule="auto"/>
        <w:rPr>
          <w:rFonts w:ascii="Times New Roman" w:hAnsi="Times New Roman" w:cs="Times New Roman"/>
        </w:rPr>
      </w:pPr>
    </w:p>
    <w:p w14:paraId="27568441" w14:textId="30EE1F03" w:rsidR="003C4C1B" w:rsidRPr="00247A54" w:rsidRDefault="003C4C1B" w:rsidP="003C4C1B">
      <w:pPr>
        <w:autoSpaceDE w:val="0"/>
        <w:autoSpaceDN w:val="0"/>
        <w:adjustRightInd w:val="0"/>
        <w:spacing w:after="0" w:line="240" w:lineRule="auto"/>
        <w:rPr>
          <w:rFonts w:ascii="Times New Roman" w:hAnsi="Times New Roman" w:cs="Times New Roman"/>
        </w:rPr>
      </w:pPr>
      <w:r w:rsidRPr="00247A54">
        <w:rPr>
          <w:rFonts w:ascii="Times New Roman" w:hAnsi="Times New Roman" w:cs="Times New Roman"/>
        </w:rPr>
        <w:t>For metropolitan areas outside of the United States and Europe, this study uses the official metropolitan area definition from national statistics.  Not all countries, especially developing ones, have created statistical equivalents of a metropolitan area.  Due to data limitations, some metropolitan areas in this report do not properly reflect regional economies, but the federal city (Moscow), or provincial-level and prefecture-level cities in China.</w:t>
      </w:r>
    </w:p>
    <w:p w14:paraId="1B3B84C6" w14:textId="77777777" w:rsidR="003C4C1B" w:rsidRPr="00247A54" w:rsidRDefault="003C4C1B" w:rsidP="00EC0CD0">
      <w:pPr>
        <w:spacing w:line="240" w:lineRule="auto"/>
        <w:contextualSpacing/>
        <w:rPr>
          <w:rFonts w:ascii="Times New Roman" w:hAnsi="Times New Roman" w:cs="Times New Roman"/>
          <w:b/>
        </w:rPr>
      </w:pPr>
    </w:p>
    <w:p w14:paraId="11982C04" w14:textId="4D06DC3A" w:rsidR="00EC0CD0" w:rsidRPr="00247A54" w:rsidRDefault="00EC0CD0" w:rsidP="00EC0CD0">
      <w:pPr>
        <w:spacing w:line="240" w:lineRule="auto"/>
        <w:contextualSpacing/>
        <w:rPr>
          <w:rFonts w:ascii="Times New Roman" w:hAnsi="Times New Roman" w:cs="Times New Roman"/>
          <w:b/>
        </w:rPr>
      </w:pPr>
      <w:r w:rsidRPr="00247A54">
        <w:rPr>
          <w:rFonts w:ascii="Times New Roman" w:hAnsi="Times New Roman" w:cs="Times New Roman"/>
          <w:b/>
        </w:rPr>
        <w:t>Typology Development</w:t>
      </w:r>
    </w:p>
    <w:p w14:paraId="15DD4C3B" w14:textId="77777777" w:rsidR="00EC0CD0" w:rsidRPr="00247A54" w:rsidRDefault="00EC0CD0" w:rsidP="00EC0CD0">
      <w:pPr>
        <w:spacing w:after="0" w:line="240" w:lineRule="auto"/>
        <w:rPr>
          <w:rFonts w:ascii="Times New Roman" w:hAnsi="Times New Roman" w:cs="Times New Roman"/>
        </w:rPr>
      </w:pPr>
    </w:p>
    <w:p w14:paraId="65C21E71" w14:textId="3F6A6CB4" w:rsidR="00EC0CD0" w:rsidRPr="00247A54" w:rsidRDefault="00EC0CD0" w:rsidP="00EC0CD0">
      <w:pPr>
        <w:spacing w:after="0" w:line="240" w:lineRule="auto"/>
        <w:rPr>
          <w:rFonts w:ascii="Times New Roman" w:eastAsia="Times New Roman" w:hAnsi="Times New Roman" w:cs="Times New Roman"/>
        </w:rPr>
      </w:pPr>
      <w:r w:rsidRPr="00247A54">
        <w:rPr>
          <w:rFonts w:ascii="Times New Roman" w:hAnsi="Times New Roman" w:cs="Times New Roman"/>
        </w:rPr>
        <w:t>The typology was developed based on economic characteristics and competitiveness factors. Classifying and identifying peers allows policymakers and stakeholders to better understand the position of their economies in a globalized context as well as to conduct constructive benchmarking</w:t>
      </w:r>
      <w:r w:rsidRPr="00247A54">
        <w:rPr>
          <w:rFonts w:ascii="Times New Roman" w:eastAsia="Times New Roman" w:hAnsi="Times New Roman" w:cs="Times New Roman"/>
        </w:rPr>
        <w:t>.</w:t>
      </w:r>
    </w:p>
    <w:p w14:paraId="6316B8EE" w14:textId="77777777" w:rsidR="00EC0CD0" w:rsidRPr="00247A54" w:rsidRDefault="00EC0CD0" w:rsidP="00EC0CD0">
      <w:pPr>
        <w:spacing w:after="0" w:line="240" w:lineRule="auto"/>
        <w:rPr>
          <w:rFonts w:ascii="Times New Roman" w:eastAsia="Times New Roman" w:hAnsi="Times New Roman" w:cs="Times New Roman"/>
        </w:rPr>
      </w:pPr>
    </w:p>
    <w:p w14:paraId="4395A27D" w14:textId="06DCDE70" w:rsidR="00837C51" w:rsidRPr="00247A54" w:rsidRDefault="00EC0CD0" w:rsidP="00EC0CD0">
      <w:pPr>
        <w:pStyle w:val="NormalWeb"/>
        <w:spacing w:before="0" w:beforeAutospacing="0" w:after="0" w:afterAutospacing="0"/>
        <w:rPr>
          <w:sz w:val="22"/>
          <w:szCs w:val="22"/>
        </w:rPr>
      </w:pPr>
      <w:r w:rsidRPr="00247A54">
        <w:rPr>
          <w:sz w:val="22"/>
          <w:szCs w:val="22"/>
        </w:rPr>
        <w:t>To select peers we utilized a combination of principal components analysis (PCA), k-means clustering, and agglomerative hierarchical clustering.</w:t>
      </w:r>
      <w:r w:rsidR="00A15AC9" w:rsidRPr="00247A54">
        <w:rPr>
          <w:sz w:val="22"/>
          <w:szCs w:val="22"/>
          <w:vertAlign w:val="superscript"/>
        </w:rPr>
        <w:endnoteReference w:id="91"/>
      </w:r>
      <w:r w:rsidR="00A15AC9" w:rsidRPr="00247A54">
        <w:rPr>
          <w:sz w:val="22"/>
          <w:szCs w:val="22"/>
        </w:rPr>
        <w:t xml:space="preserve"> These commonly used data science techniques allowed us to group metro areas with their closest peers given a set of economic and competitiveness indicators. For this report we selected 22 economic variables: population, nominal GDP, real GDP, real GDP per capita, productivity (defined as output per worker), total employment, share of the population in the labor force, industry share of total GDP (8 sectors), and productivity by sector (8 industries).</w:t>
      </w:r>
      <w:r w:rsidR="00A15AC9" w:rsidRPr="00247A54">
        <w:rPr>
          <w:rStyle w:val="EndnoteReference"/>
          <w:sz w:val="22"/>
          <w:szCs w:val="22"/>
        </w:rPr>
        <w:endnoteReference w:id="92"/>
      </w:r>
      <w:r w:rsidR="00A15AC9" w:rsidRPr="00247A54">
        <w:rPr>
          <w:sz w:val="22"/>
          <w:szCs w:val="22"/>
        </w:rPr>
        <w:t xml:space="preserve"> </w:t>
      </w:r>
    </w:p>
    <w:p w14:paraId="1E91C561" w14:textId="77777777" w:rsidR="00837C51" w:rsidRPr="00247A54" w:rsidRDefault="00837C51" w:rsidP="00EC0CD0">
      <w:pPr>
        <w:pStyle w:val="NormalWeb"/>
        <w:spacing w:before="0" w:beforeAutospacing="0" w:after="0" w:afterAutospacing="0"/>
        <w:rPr>
          <w:sz w:val="22"/>
          <w:szCs w:val="22"/>
        </w:rPr>
      </w:pPr>
    </w:p>
    <w:p w14:paraId="79C1612B" w14:textId="14B4C8F7" w:rsidR="00EC0CD0" w:rsidRPr="00247A54" w:rsidRDefault="00EC0CD0" w:rsidP="00EC0CD0">
      <w:pPr>
        <w:pStyle w:val="NormalWeb"/>
        <w:spacing w:before="0" w:beforeAutospacing="0" w:after="0" w:afterAutospacing="0"/>
        <w:rPr>
          <w:sz w:val="22"/>
          <w:szCs w:val="22"/>
        </w:rPr>
      </w:pPr>
      <w:r w:rsidRPr="00247A54">
        <w:rPr>
          <w:sz w:val="22"/>
          <w:szCs w:val="22"/>
        </w:rPr>
        <w:t>We included 13 additional variables that measure one of the four quantitative dimensions of the competitiveness analysis framework used in this report. The variables included are: stock of Greenfield foreign direct investment (FDI) between 2009 and 2015 (traded clusters), stock of Greenfield FDI per capita between 2009 and 2015 (traded clusters), and total stock of jobs created by FDI between 2009 and 2015 (traded clusters); number of highly cited papers between 2010 and 2013 (innovation), mean citation score between 2010 and 2013 (innovation), total patents between 2008 and 2012 (innovation), and total patents per capita between 2008 and 2012 (innovation); share of the population with tertiary education (talent)</w:t>
      </w:r>
      <w:r w:rsidR="00837C51" w:rsidRPr="00247A54">
        <w:rPr>
          <w:sz w:val="22"/>
          <w:szCs w:val="22"/>
        </w:rPr>
        <w:t xml:space="preserve"> and share of the foreign-born population (talent); and </w:t>
      </w:r>
      <w:r w:rsidRPr="00247A54">
        <w:rPr>
          <w:sz w:val="22"/>
          <w:szCs w:val="22"/>
        </w:rPr>
        <w:t xml:space="preserve">number of </w:t>
      </w:r>
      <w:r w:rsidR="00837C51" w:rsidRPr="00247A54">
        <w:rPr>
          <w:sz w:val="22"/>
          <w:szCs w:val="22"/>
        </w:rPr>
        <w:t>aviation</w:t>
      </w:r>
      <w:r w:rsidRPr="00247A54">
        <w:rPr>
          <w:sz w:val="22"/>
          <w:szCs w:val="22"/>
        </w:rPr>
        <w:t xml:space="preserve"> passengers in 2014 (infrastructure), </w:t>
      </w:r>
      <w:r w:rsidR="00837C51" w:rsidRPr="00247A54">
        <w:rPr>
          <w:sz w:val="22"/>
          <w:szCs w:val="22"/>
        </w:rPr>
        <w:t>number of aviation passengers per capita in 2014 (infrastructure)</w:t>
      </w:r>
      <w:r w:rsidRPr="00247A54">
        <w:rPr>
          <w:sz w:val="22"/>
          <w:szCs w:val="22"/>
        </w:rPr>
        <w:t xml:space="preserve">, and average internet download speed in 2014 (infrastructure). </w:t>
      </w:r>
    </w:p>
    <w:p w14:paraId="768E698B" w14:textId="77777777" w:rsidR="001D7FCD" w:rsidRPr="00247A54" w:rsidRDefault="001D7FCD" w:rsidP="00EC0CD0">
      <w:pPr>
        <w:pStyle w:val="NormalWeb"/>
        <w:spacing w:before="0" w:beforeAutospacing="0" w:after="0" w:afterAutospacing="0"/>
        <w:rPr>
          <w:sz w:val="22"/>
          <w:szCs w:val="22"/>
        </w:rPr>
      </w:pPr>
    </w:p>
    <w:p w14:paraId="22ADDD8F" w14:textId="77777777" w:rsidR="001D7FCD" w:rsidRPr="00A15AC9" w:rsidRDefault="001D7FCD" w:rsidP="001D7FCD">
      <w:pPr>
        <w:tabs>
          <w:tab w:val="left" w:pos="3131"/>
        </w:tabs>
        <w:spacing w:line="240" w:lineRule="auto"/>
        <w:contextualSpacing/>
        <w:rPr>
          <w:rFonts w:ascii="Times New Roman" w:hAnsi="Times New Roman" w:cs="Times New Roman"/>
          <w:b/>
        </w:rPr>
      </w:pPr>
      <w:r w:rsidRPr="00A15AC9">
        <w:rPr>
          <w:rFonts w:ascii="Times New Roman" w:hAnsi="Times New Roman" w:cs="Times New Roman"/>
          <w:b/>
        </w:rPr>
        <w:t xml:space="preserve">Table 1. Indicators used in the clustering algorithm </w:t>
      </w:r>
    </w:p>
    <w:p w14:paraId="0319736C" w14:textId="77777777" w:rsidR="001D7FCD" w:rsidRPr="00247A54" w:rsidRDefault="001D7FCD" w:rsidP="001D7FCD">
      <w:pPr>
        <w:tabs>
          <w:tab w:val="left" w:pos="3131"/>
        </w:tabs>
        <w:spacing w:line="240" w:lineRule="auto"/>
        <w:contextualSpacing/>
        <w:rPr>
          <w:rFonts w:ascii="Times New Roman" w:hAnsi="Times New Roman" w:cs="Times New Roman"/>
        </w:rPr>
      </w:pPr>
    </w:p>
    <w:tbl>
      <w:tblPr>
        <w:tblW w:w="9611" w:type="dxa"/>
        <w:tblInd w:w="93" w:type="dxa"/>
        <w:tblLook w:val="04A0" w:firstRow="1" w:lastRow="0" w:firstColumn="1" w:lastColumn="0" w:noHBand="0" w:noVBand="1"/>
      </w:tblPr>
      <w:tblGrid>
        <w:gridCol w:w="1679"/>
        <w:gridCol w:w="4430"/>
        <w:gridCol w:w="3502"/>
      </w:tblGrid>
      <w:tr w:rsidR="001D7FCD" w:rsidRPr="00A15AC9" w14:paraId="3CDD4B42" w14:textId="77777777" w:rsidTr="00A15AC9">
        <w:trPr>
          <w:trHeight w:val="315"/>
        </w:trPr>
        <w:tc>
          <w:tcPr>
            <w:tcW w:w="1679" w:type="dxa"/>
            <w:tcBorders>
              <w:top w:val="nil"/>
              <w:left w:val="nil"/>
              <w:bottom w:val="single" w:sz="8" w:space="0" w:color="auto"/>
              <w:right w:val="nil"/>
            </w:tcBorders>
            <w:shd w:val="clear" w:color="auto" w:fill="auto"/>
            <w:vAlign w:val="center"/>
            <w:hideMark/>
          </w:tcPr>
          <w:p w14:paraId="026D99C1" w14:textId="77777777" w:rsidR="001D7FCD" w:rsidRPr="00A15AC9" w:rsidRDefault="001D7FCD" w:rsidP="00ED22E9">
            <w:pPr>
              <w:spacing w:after="0" w:line="240" w:lineRule="auto"/>
              <w:jc w:val="center"/>
              <w:rPr>
                <w:rFonts w:ascii="Times New Roman" w:eastAsia="Times New Roman" w:hAnsi="Times New Roman" w:cs="Times New Roman"/>
                <w:b/>
                <w:bCs/>
                <w:color w:val="000000"/>
                <w:sz w:val="20"/>
                <w:szCs w:val="20"/>
              </w:rPr>
            </w:pPr>
            <w:r w:rsidRPr="00A15AC9">
              <w:rPr>
                <w:rFonts w:ascii="Times New Roman" w:eastAsia="Times New Roman" w:hAnsi="Times New Roman" w:cs="Times New Roman"/>
                <w:b/>
                <w:bCs/>
                <w:color w:val="000000"/>
                <w:sz w:val="20"/>
                <w:szCs w:val="20"/>
              </w:rPr>
              <w:t>Dimension</w:t>
            </w:r>
          </w:p>
        </w:tc>
        <w:tc>
          <w:tcPr>
            <w:tcW w:w="4430" w:type="dxa"/>
            <w:tcBorders>
              <w:top w:val="nil"/>
              <w:left w:val="nil"/>
              <w:bottom w:val="single" w:sz="8" w:space="0" w:color="auto"/>
              <w:right w:val="nil"/>
            </w:tcBorders>
            <w:shd w:val="clear" w:color="auto" w:fill="auto"/>
            <w:vAlign w:val="center"/>
            <w:hideMark/>
          </w:tcPr>
          <w:p w14:paraId="41B03857" w14:textId="77777777" w:rsidR="001D7FCD" w:rsidRPr="00A15AC9" w:rsidRDefault="001D7FCD" w:rsidP="00ED22E9">
            <w:pPr>
              <w:spacing w:after="0" w:line="240" w:lineRule="auto"/>
              <w:jc w:val="center"/>
              <w:rPr>
                <w:rFonts w:ascii="Times New Roman" w:eastAsia="Times New Roman" w:hAnsi="Times New Roman" w:cs="Times New Roman"/>
                <w:b/>
                <w:bCs/>
                <w:color w:val="000000"/>
                <w:sz w:val="20"/>
                <w:szCs w:val="20"/>
              </w:rPr>
            </w:pPr>
            <w:r w:rsidRPr="00A15AC9">
              <w:rPr>
                <w:rFonts w:ascii="Times New Roman" w:eastAsia="Times New Roman" w:hAnsi="Times New Roman" w:cs="Times New Roman"/>
                <w:b/>
                <w:bCs/>
                <w:color w:val="000000"/>
                <w:sz w:val="20"/>
                <w:szCs w:val="20"/>
              </w:rPr>
              <w:t>Indicator</w:t>
            </w:r>
          </w:p>
        </w:tc>
        <w:tc>
          <w:tcPr>
            <w:tcW w:w="3502" w:type="dxa"/>
            <w:tcBorders>
              <w:top w:val="nil"/>
              <w:left w:val="nil"/>
              <w:bottom w:val="single" w:sz="8" w:space="0" w:color="auto"/>
              <w:right w:val="nil"/>
            </w:tcBorders>
            <w:shd w:val="clear" w:color="auto" w:fill="auto"/>
            <w:vAlign w:val="center"/>
            <w:hideMark/>
          </w:tcPr>
          <w:p w14:paraId="206E2710" w14:textId="77777777" w:rsidR="001D7FCD" w:rsidRPr="00A15AC9" w:rsidRDefault="001D7FCD" w:rsidP="00ED22E9">
            <w:pPr>
              <w:spacing w:after="0" w:line="240" w:lineRule="auto"/>
              <w:jc w:val="center"/>
              <w:rPr>
                <w:rFonts w:ascii="Times New Roman" w:eastAsia="Times New Roman" w:hAnsi="Times New Roman" w:cs="Times New Roman"/>
                <w:b/>
                <w:bCs/>
                <w:color w:val="000000"/>
                <w:sz w:val="20"/>
                <w:szCs w:val="20"/>
              </w:rPr>
            </w:pPr>
            <w:r w:rsidRPr="00A15AC9">
              <w:rPr>
                <w:rFonts w:ascii="Times New Roman" w:eastAsia="Times New Roman" w:hAnsi="Times New Roman" w:cs="Times New Roman"/>
                <w:b/>
                <w:bCs/>
                <w:color w:val="000000"/>
                <w:sz w:val="20"/>
                <w:szCs w:val="20"/>
              </w:rPr>
              <w:t>Source</w:t>
            </w:r>
          </w:p>
        </w:tc>
      </w:tr>
      <w:tr w:rsidR="001D7FCD" w:rsidRPr="00A15AC9" w14:paraId="35CFB3AF" w14:textId="77777777" w:rsidTr="00A15AC9">
        <w:trPr>
          <w:trHeight w:val="315"/>
        </w:trPr>
        <w:tc>
          <w:tcPr>
            <w:tcW w:w="1679" w:type="dxa"/>
            <w:vMerge w:val="restart"/>
            <w:tcBorders>
              <w:top w:val="nil"/>
              <w:left w:val="nil"/>
              <w:right w:val="single" w:sz="8" w:space="0" w:color="auto"/>
            </w:tcBorders>
            <w:shd w:val="clear" w:color="auto" w:fill="auto"/>
            <w:vAlign w:val="center"/>
            <w:hideMark/>
          </w:tcPr>
          <w:p w14:paraId="109CF088" w14:textId="77777777" w:rsidR="001D7FCD" w:rsidRPr="00A15AC9" w:rsidRDefault="001D7FCD" w:rsidP="00ED22E9">
            <w:pPr>
              <w:spacing w:after="0" w:line="240" w:lineRule="auto"/>
              <w:jc w:val="center"/>
              <w:rPr>
                <w:rFonts w:ascii="Times New Roman" w:eastAsia="Times New Roman" w:hAnsi="Times New Roman" w:cs="Times New Roman"/>
                <w:b/>
                <w:bCs/>
                <w:i/>
                <w:iCs/>
                <w:color w:val="000000"/>
                <w:sz w:val="20"/>
                <w:szCs w:val="20"/>
              </w:rPr>
            </w:pPr>
            <w:r w:rsidRPr="00A15AC9">
              <w:rPr>
                <w:rFonts w:ascii="Times New Roman" w:eastAsia="Times New Roman" w:hAnsi="Times New Roman" w:cs="Times New Roman"/>
                <w:b/>
                <w:bCs/>
                <w:i/>
                <w:iCs/>
                <w:color w:val="000000"/>
                <w:sz w:val="20"/>
                <w:szCs w:val="20"/>
              </w:rPr>
              <w:t>Economic and Industrial Characteristics</w:t>
            </w:r>
          </w:p>
          <w:p w14:paraId="6FC444CE" w14:textId="77777777" w:rsidR="001D7FCD" w:rsidRPr="00A15AC9" w:rsidRDefault="001D7FCD" w:rsidP="00ED22E9">
            <w:pPr>
              <w:spacing w:after="0" w:line="240" w:lineRule="auto"/>
              <w:rPr>
                <w:rFonts w:ascii="Times New Roman" w:eastAsia="Times New Roman" w:hAnsi="Times New Roman" w:cs="Times New Roman"/>
                <w:b/>
                <w:bCs/>
                <w:i/>
                <w:iCs/>
                <w:color w:val="000000"/>
                <w:sz w:val="20"/>
                <w:szCs w:val="20"/>
              </w:rPr>
            </w:pPr>
            <w:r w:rsidRPr="00A15AC9">
              <w:rPr>
                <w:rFonts w:ascii="Times New Roman" w:eastAsia="Times New Roman" w:hAnsi="Times New Roman" w:cs="Times New Roman"/>
                <w:b/>
                <w:bCs/>
                <w:i/>
                <w:iCs/>
                <w:color w:val="000000"/>
                <w:sz w:val="20"/>
                <w:szCs w:val="20"/>
              </w:rPr>
              <w:t> </w:t>
            </w:r>
          </w:p>
        </w:tc>
        <w:tc>
          <w:tcPr>
            <w:tcW w:w="4430" w:type="dxa"/>
            <w:tcBorders>
              <w:top w:val="nil"/>
              <w:left w:val="nil"/>
              <w:bottom w:val="single" w:sz="8" w:space="0" w:color="auto"/>
              <w:right w:val="single" w:sz="8" w:space="0" w:color="auto"/>
            </w:tcBorders>
            <w:shd w:val="clear" w:color="auto" w:fill="auto"/>
            <w:vAlign w:val="center"/>
          </w:tcPr>
          <w:p w14:paraId="579083E7" w14:textId="77777777" w:rsidR="001D7FCD" w:rsidRPr="00A15AC9" w:rsidRDefault="001D7FCD" w:rsidP="00ED22E9">
            <w:pPr>
              <w:spacing w:after="0" w:line="240" w:lineRule="auto"/>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Population, 2015</w:t>
            </w:r>
          </w:p>
        </w:tc>
        <w:tc>
          <w:tcPr>
            <w:tcW w:w="3502" w:type="dxa"/>
            <w:tcBorders>
              <w:top w:val="nil"/>
              <w:left w:val="nil"/>
              <w:bottom w:val="single" w:sz="8" w:space="0" w:color="auto"/>
              <w:right w:val="nil"/>
            </w:tcBorders>
            <w:shd w:val="clear" w:color="auto" w:fill="auto"/>
            <w:vAlign w:val="center"/>
          </w:tcPr>
          <w:p w14:paraId="5E211280" w14:textId="77777777" w:rsidR="001D7FCD" w:rsidRPr="00A15AC9" w:rsidRDefault="001D7FCD" w:rsidP="00ED22E9">
            <w:pPr>
              <w:spacing w:after="0" w:line="240" w:lineRule="auto"/>
              <w:jc w:val="center"/>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Oxford Economics, U.S. Census Bureau</w:t>
            </w:r>
          </w:p>
        </w:tc>
      </w:tr>
      <w:tr w:rsidR="001D7FCD" w:rsidRPr="00A15AC9" w14:paraId="36A7E7AC" w14:textId="77777777" w:rsidTr="00A15AC9">
        <w:trPr>
          <w:trHeight w:val="315"/>
        </w:trPr>
        <w:tc>
          <w:tcPr>
            <w:tcW w:w="1679" w:type="dxa"/>
            <w:vMerge/>
            <w:tcBorders>
              <w:left w:val="nil"/>
              <w:right w:val="single" w:sz="8" w:space="0" w:color="auto"/>
            </w:tcBorders>
            <w:vAlign w:val="center"/>
            <w:hideMark/>
          </w:tcPr>
          <w:p w14:paraId="7C2D0BB9" w14:textId="77777777" w:rsidR="001D7FCD" w:rsidRPr="00A15AC9" w:rsidRDefault="001D7FCD" w:rsidP="00ED22E9">
            <w:pPr>
              <w:spacing w:after="0" w:line="240" w:lineRule="auto"/>
              <w:rPr>
                <w:rFonts w:ascii="Times New Roman" w:eastAsia="Times New Roman" w:hAnsi="Times New Roman" w:cs="Times New Roman"/>
                <w:b/>
                <w:bCs/>
                <w:i/>
                <w:iCs/>
                <w:color w:val="000000"/>
                <w:sz w:val="20"/>
                <w:szCs w:val="20"/>
              </w:rPr>
            </w:pPr>
          </w:p>
        </w:tc>
        <w:tc>
          <w:tcPr>
            <w:tcW w:w="4430" w:type="dxa"/>
            <w:tcBorders>
              <w:top w:val="nil"/>
              <w:left w:val="nil"/>
              <w:bottom w:val="single" w:sz="8" w:space="0" w:color="auto"/>
              <w:right w:val="single" w:sz="8" w:space="0" w:color="auto"/>
            </w:tcBorders>
            <w:shd w:val="clear" w:color="auto" w:fill="auto"/>
            <w:vAlign w:val="center"/>
          </w:tcPr>
          <w:p w14:paraId="6727BF87" w14:textId="77777777" w:rsidR="001D7FCD" w:rsidRPr="00A15AC9" w:rsidRDefault="001D7FCD" w:rsidP="00ED22E9">
            <w:pPr>
              <w:spacing w:after="0" w:line="240" w:lineRule="auto"/>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Gross Domestic Product, 2015</w:t>
            </w:r>
          </w:p>
        </w:tc>
        <w:tc>
          <w:tcPr>
            <w:tcW w:w="3502" w:type="dxa"/>
            <w:tcBorders>
              <w:top w:val="nil"/>
              <w:left w:val="nil"/>
              <w:bottom w:val="single" w:sz="8" w:space="0" w:color="auto"/>
              <w:right w:val="nil"/>
            </w:tcBorders>
            <w:shd w:val="clear" w:color="auto" w:fill="auto"/>
            <w:vAlign w:val="center"/>
          </w:tcPr>
          <w:p w14:paraId="7AEB79AD" w14:textId="77777777" w:rsidR="001D7FCD" w:rsidRPr="00A15AC9" w:rsidRDefault="001D7FCD" w:rsidP="00ED22E9">
            <w:pPr>
              <w:spacing w:after="0" w:line="240" w:lineRule="auto"/>
              <w:jc w:val="center"/>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Oxford Economics, Moody's Analytics</w:t>
            </w:r>
          </w:p>
        </w:tc>
      </w:tr>
      <w:tr w:rsidR="001D7FCD" w:rsidRPr="00A15AC9" w14:paraId="432ECF64" w14:textId="77777777" w:rsidTr="00A15AC9">
        <w:trPr>
          <w:trHeight w:val="315"/>
        </w:trPr>
        <w:tc>
          <w:tcPr>
            <w:tcW w:w="1679" w:type="dxa"/>
            <w:vMerge/>
            <w:tcBorders>
              <w:left w:val="nil"/>
              <w:right w:val="single" w:sz="8" w:space="0" w:color="auto"/>
            </w:tcBorders>
            <w:vAlign w:val="center"/>
            <w:hideMark/>
          </w:tcPr>
          <w:p w14:paraId="626F74D8" w14:textId="77777777" w:rsidR="001D7FCD" w:rsidRPr="00A15AC9" w:rsidRDefault="001D7FCD" w:rsidP="00ED22E9">
            <w:pPr>
              <w:spacing w:after="0" w:line="240" w:lineRule="auto"/>
              <w:rPr>
                <w:rFonts w:ascii="Times New Roman" w:eastAsia="Times New Roman" w:hAnsi="Times New Roman" w:cs="Times New Roman"/>
                <w:b/>
                <w:bCs/>
                <w:i/>
                <w:iCs/>
                <w:color w:val="000000"/>
                <w:sz w:val="20"/>
                <w:szCs w:val="20"/>
              </w:rPr>
            </w:pPr>
          </w:p>
        </w:tc>
        <w:tc>
          <w:tcPr>
            <w:tcW w:w="4430" w:type="dxa"/>
            <w:tcBorders>
              <w:top w:val="nil"/>
              <w:left w:val="nil"/>
              <w:bottom w:val="single" w:sz="8" w:space="0" w:color="auto"/>
              <w:right w:val="single" w:sz="8" w:space="0" w:color="auto"/>
            </w:tcBorders>
            <w:shd w:val="clear" w:color="auto" w:fill="auto"/>
            <w:vAlign w:val="center"/>
          </w:tcPr>
          <w:p w14:paraId="68E2679F" w14:textId="77777777" w:rsidR="001D7FCD" w:rsidRPr="00A15AC9" w:rsidRDefault="001D7FCD" w:rsidP="00ED22E9">
            <w:pPr>
              <w:spacing w:after="0" w:line="240" w:lineRule="auto"/>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Employment, 2015</w:t>
            </w:r>
          </w:p>
        </w:tc>
        <w:tc>
          <w:tcPr>
            <w:tcW w:w="3502" w:type="dxa"/>
            <w:tcBorders>
              <w:top w:val="nil"/>
              <w:left w:val="nil"/>
              <w:bottom w:val="single" w:sz="8" w:space="0" w:color="auto"/>
              <w:right w:val="nil"/>
            </w:tcBorders>
            <w:shd w:val="clear" w:color="auto" w:fill="auto"/>
            <w:vAlign w:val="center"/>
          </w:tcPr>
          <w:p w14:paraId="50AE20D8" w14:textId="77777777" w:rsidR="001D7FCD" w:rsidRPr="00A15AC9" w:rsidRDefault="001D7FCD" w:rsidP="00ED22E9">
            <w:pPr>
              <w:spacing w:after="0" w:line="240" w:lineRule="auto"/>
              <w:jc w:val="center"/>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Oxford Economics, Moody's Analytics</w:t>
            </w:r>
          </w:p>
        </w:tc>
      </w:tr>
      <w:tr w:rsidR="001D7FCD" w:rsidRPr="00A15AC9" w14:paraId="573C5306" w14:textId="77777777" w:rsidTr="00A15AC9">
        <w:trPr>
          <w:trHeight w:val="315"/>
        </w:trPr>
        <w:tc>
          <w:tcPr>
            <w:tcW w:w="1679" w:type="dxa"/>
            <w:vMerge/>
            <w:tcBorders>
              <w:left w:val="nil"/>
              <w:right w:val="single" w:sz="8" w:space="0" w:color="auto"/>
            </w:tcBorders>
            <w:shd w:val="clear" w:color="auto" w:fill="auto"/>
            <w:vAlign w:val="center"/>
            <w:hideMark/>
          </w:tcPr>
          <w:p w14:paraId="75D70FC2" w14:textId="77777777" w:rsidR="001D7FCD" w:rsidRPr="00A15AC9" w:rsidRDefault="001D7FCD" w:rsidP="00ED22E9">
            <w:pPr>
              <w:spacing w:after="0" w:line="240" w:lineRule="auto"/>
              <w:rPr>
                <w:rFonts w:ascii="Times New Roman" w:eastAsia="Times New Roman" w:hAnsi="Times New Roman" w:cs="Times New Roman"/>
                <w:b/>
                <w:bCs/>
                <w:i/>
                <w:iCs/>
                <w:color w:val="000000"/>
                <w:sz w:val="20"/>
                <w:szCs w:val="20"/>
              </w:rPr>
            </w:pPr>
          </w:p>
        </w:tc>
        <w:tc>
          <w:tcPr>
            <w:tcW w:w="4430" w:type="dxa"/>
            <w:tcBorders>
              <w:top w:val="nil"/>
              <w:left w:val="nil"/>
              <w:bottom w:val="single" w:sz="8" w:space="0" w:color="auto"/>
              <w:right w:val="single" w:sz="8" w:space="0" w:color="auto"/>
            </w:tcBorders>
            <w:shd w:val="clear" w:color="auto" w:fill="auto"/>
            <w:vAlign w:val="center"/>
          </w:tcPr>
          <w:p w14:paraId="56847CE9" w14:textId="77777777" w:rsidR="001D7FCD" w:rsidRPr="00A15AC9" w:rsidRDefault="001D7FCD" w:rsidP="00ED22E9">
            <w:pPr>
              <w:spacing w:after="0" w:line="240" w:lineRule="auto"/>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Gross Domestic Product per capita, 2015</w:t>
            </w:r>
          </w:p>
        </w:tc>
        <w:tc>
          <w:tcPr>
            <w:tcW w:w="3502" w:type="dxa"/>
            <w:tcBorders>
              <w:top w:val="nil"/>
              <w:left w:val="nil"/>
              <w:bottom w:val="single" w:sz="8" w:space="0" w:color="auto"/>
              <w:right w:val="nil"/>
            </w:tcBorders>
            <w:shd w:val="clear" w:color="auto" w:fill="auto"/>
            <w:vAlign w:val="center"/>
          </w:tcPr>
          <w:p w14:paraId="33B8E52A" w14:textId="77777777" w:rsidR="001D7FCD" w:rsidRPr="00A15AC9" w:rsidRDefault="001D7FCD" w:rsidP="00ED22E9">
            <w:pPr>
              <w:spacing w:after="0" w:line="240" w:lineRule="auto"/>
              <w:jc w:val="center"/>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Oxford Economics, Moody's Analytics, U.S. Census Bureau</w:t>
            </w:r>
          </w:p>
        </w:tc>
      </w:tr>
      <w:tr w:rsidR="001D7FCD" w:rsidRPr="00A15AC9" w14:paraId="37182A0E" w14:textId="77777777" w:rsidTr="00A15AC9">
        <w:trPr>
          <w:trHeight w:val="315"/>
        </w:trPr>
        <w:tc>
          <w:tcPr>
            <w:tcW w:w="1679" w:type="dxa"/>
            <w:vMerge/>
            <w:tcBorders>
              <w:left w:val="nil"/>
              <w:right w:val="single" w:sz="8" w:space="0" w:color="auto"/>
            </w:tcBorders>
            <w:shd w:val="clear" w:color="auto" w:fill="auto"/>
            <w:vAlign w:val="center"/>
          </w:tcPr>
          <w:p w14:paraId="4049F40E" w14:textId="77777777" w:rsidR="001D7FCD" w:rsidRPr="00A15AC9" w:rsidRDefault="001D7FCD" w:rsidP="00ED22E9">
            <w:pPr>
              <w:spacing w:after="0" w:line="240" w:lineRule="auto"/>
              <w:rPr>
                <w:rFonts w:ascii="Times New Roman" w:eastAsia="Times New Roman" w:hAnsi="Times New Roman" w:cs="Times New Roman"/>
                <w:b/>
                <w:bCs/>
                <w:i/>
                <w:iCs/>
                <w:color w:val="000000"/>
                <w:sz w:val="20"/>
                <w:szCs w:val="20"/>
              </w:rPr>
            </w:pPr>
          </w:p>
        </w:tc>
        <w:tc>
          <w:tcPr>
            <w:tcW w:w="4430" w:type="dxa"/>
            <w:tcBorders>
              <w:top w:val="nil"/>
              <w:left w:val="nil"/>
              <w:bottom w:val="single" w:sz="8" w:space="0" w:color="auto"/>
              <w:right w:val="single" w:sz="8" w:space="0" w:color="auto"/>
            </w:tcBorders>
            <w:shd w:val="clear" w:color="auto" w:fill="auto"/>
            <w:vAlign w:val="center"/>
          </w:tcPr>
          <w:p w14:paraId="7024A5FC" w14:textId="77777777" w:rsidR="001D7FCD" w:rsidRPr="00A15AC9" w:rsidRDefault="001D7FCD" w:rsidP="00ED22E9">
            <w:pPr>
              <w:spacing w:after="0" w:line="240" w:lineRule="auto"/>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Output per worker, 2015</w:t>
            </w:r>
          </w:p>
        </w:tc>
        <w:tc>
          <w:tcPr>
            <w:tcW w:w="3502" w:type="dxa"/>
            <w:tcBorders>
              <w:top w:val="nil"/>
              <w:left w:val="nil"/>
              <w:bottom w:val="single" w:sz="8" w:space="0" w:color="auto"/>
              <w:right w:val="nil"/>
            </w:tcBorders>
            <w:shd w:val="clear" w:color="auto" w:fill="auto"/>
            <w:vAlign w:val="center"/>
          </w:tcPr>
          <w:p w14:paraId="490099C6" w14:textId="77777777" w:rsidR="001D7FCD" w:rsidRPr="00A15AC9" w:rsidRDefault="001D7FCD" w:rsidP="00ED22E9">
            <w:pPr>
              <w:spacing w:after="0" w:line="240" w:lineRule="auto"/>
              <w:jc w:val="center"/>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Oxford Economics, Moody's Analytics</w:t>
            </w:r>
          </w:p>
        </w:tc>
      </w:tr>
      <w:tr w:rsidR="001D7FCD" w:rsidRPr="00A15AC9" w14:paraId="49130BCE" w14:textId="77777777" w:rsidTr="00A15AC9">
        <w:trPr>
          <w:trHeight w:val="315"/>
        </w:trPr>
        <w:tc>
          <w:tcPr>
            <w:tcW w:w="1679" w:type="dxa"/>
            <w:vMerge/>
            <w:tcBorders>
              <w:left w:val="nil"/>
              <w:bottom w:val="single" w:sz="8" w:space="0" w:color="000000"/>
              <w:right w:val="single" w:sz="8" w:space="0" w:color="auto"/>
            </w:tcBorders>
            <w:shd w:val="clear" w:color="auto" w:fill="auto"/>
            <w:vAlign w:val="center"/>
          </w:tcPr>
          <w:p w14:paraId="35122EDB" w14:textId="77777777" w:rsidR="001D7FCD" w:rsidRPr="00A15AC9" w:rsidRDefault="001D7FCD" w:rsidP="00ED22E9">
            <w:pPr>
              <w:spacing w:after="0" w:line="240" w:lineRule="auto"/>
              <w:rPr>
                <w:rFonts w:ascii="Times New Roman" w:eastAsia="Times New Roman" w:hAnsi="Times New Roman" w:cs="Times New Roman"/>
                <w:b/>
                <w:bCs/>
                <w:i/>
                <w:iCs/>
                <w:color w:val="000000"/>
                <w:sz w:val="20"/>
                <w:szCs w:val="20"/>
              </w:rPr>
            </w:pPr>
          </w:p>
        </w:tc>
        <w:tc>
          <w:tcPr>
            <w:tcW w:w="4430" w:type="dxa"/>
            <w:tcBorders>
              <w:top w:val="nil"/>
              <w:left w:val="nil"/>
              <w:bottom w:val="single" w:sz="8" w:space="0" w:color="auto"/>
              <w:right w:val="single" w:sz="8" w:space="0" w:color="auto"/>
            </w:tcBorders>
            <w:shd w:val="clear" w:color="auto" w:fill="auto"/>
            <w:vAlign w:val="center"/>
          </w:tcPr>
          <w:p w14:paraId="159C643F" w14:textId="77777777" w:rsidR="001D7FCD" w:rsidRPr="00A15AC9" w:rsidRDefault="001D7FCD" w:rsidP="00ED22E9">
            <w:pPr>
              <w:spacing w:after="0" w:line="240" w:lineRule="auto"/>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Industry GVA and Employment, 2015</w:t>
            </w:r>
          </w:p>
        </w:tc>
        <w:tc>
          <w:tcPr>
            <w:tcW w:w="3502" w:type="dxa"/>
            <w:tcBorders>
              <w:top w:val="nil"/>
              <w:left w:val="nil"/>
              <w:bottom w:val="single" w:sz="8" w:space="0" w:color="auto"/>
              <w:right w:val="nil"/>
            </w:tcBorders>
            <w:shd w:val="clear" w:color="auto" w:fill="auto"/>
            <w:vAlign w:val="center"/>
          </w:tcPr>
          <w:p w14:paraId="2BBE92D0" w14:textId="77777777" w:rsidR="001D7FCD" w:rsidRPr="00A15AC9" w:rsidRDefault="001D7FCD" w:rsidP="00ED22E9">
            <w:pPr>
              <w:spacing w:after="0" w:line="240" w:lineRule="auto"/>
              <w:jc w:val="center"/>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Oxford Economics, Moody's Analytics</w:t>
            </w:r>
          </w:p>
        </w:tc>
      </w:tr>
      <w:tr w:rsidR="001D7FCD" w:rsidRPr="00A15AC9" w14:paraId="7E50D0F1" w14:textId="77777777" w:rsidTr="00A15AC9">
        <w:trPr>
          <w:trHeight w:val="315"/>
        </w:trPr>
        <w:tc>
          <w:tcPr>
            <w:tcW w:w="1679" w:type="dxa"/>
            <w:vMerge w:val="restart"/>
            <w:tcBorders>
              <w:top w:val="nil"/>
              <w:left w:val="nil"/>
              <w:bottom w:val="nil"/>
              <w:right w:val="single" w:sz="8" w:space="0" w:color="auto"/>
            </w:tcBorders>
            <w:shd w:val="clear" w:color="auto" w:fill="auto"/>
            <w:vAlign w:val="center"/>
            <w:hideMark/>
          </w:tcPr>
          <w:p w14:paraId="7AB8BA4B" w14:textId="77777777" w:rsidR="001D7FCD" w:rsidRPr="00A15AC9" w:rsidRDefault="001D7FCD" w:rsidP="00ED22E9">
            <w:pPr>
              <w:spacing w:after="0" w:line="240" w:lineRule="auto"/>
              <w:jc w:val="center"/>
              <w:rPr>
                <w:rFonts w:ascii="Times New Roman" w:eastAsia="Times New Roman" w:hAnsi="Times New Roman" w:cs="Times New Roman"/>
                <w:b/>
                <w:bCs/>
                <w:i/>
                <w:iCs/>
                <w:color w:val="000000"/>
                <w:sz w:val="20"/>
                <w:szCs w:val="20"/>
              </w:rPr>
            </w:pPr>
            <w:r w:rsidRPr="00A15AC9">
              <w:rPr>
                <w:rFonts w:ascii="Times New Roman" w:eastAsia="Times New Roman" w:hAnsi="Times New Roman" w:cs="Times New Roman"/>
                <w:b/>
                <w:bCs/>
                <w:i/>
                <w:iCs/>
                <w:color w:val="000000"/>
                <w:sz w:val="20"/>
                <w:szCs w:val="20"/>
              </w:rPr>
              <w:t>Traded Clusters</w:t>
            </w:r>
          </w:p>
        </w:tc>
        <w:tc>
          <w:tcPr>
            <w:tcW w:w="4430" w:type="dxa"/>
            <w:tcBorders>
              <w:top w:val="nil"/>
              <w:left w:val="nil"/>
              <w:bottom w:val="single" w:sz="8" w:space="0" w:color="auto"/>
              <w:right w:val="single" w:sz="8" w:space="0" w:color="auto"/>
            </w:tcBorders>
            <w:shd w:val="clear" w:color="auto" w:fill="auto"/>
            <w:vAlign w:val="center"/>
          </w:tcPr>
          <w:p w14:paraId="1BCFD4FF" w14:textId="77777777" w:rsidR="001D7FCD" w:rsidRPr="00A15AC9" w:rsidRDefault="001D7FCD" w:rsidP="00ED22E9">
            <w:pPr>
              <w:spacing w:after="0" w:line="240" w:lineRule="auto"/>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Greenfield Foreign Direct Investment, 2009-2015</w:t>
            </w:r>
          </w:p>
        </w:tc>
        <w:tc>
          <w:tcPr>
            <w:tcW w:w="3502" w:type="dxa"/>
            <w:vMerge w:val="restart"/>
            <w:tcBorders>
              <w:top w:val="nil"/>
              <w:left w:val="nil"/>
              <w:right w:val="nil"/>
            </w:tcBorders>
            <w:shd w:val="clear" w:color="auto" w:fill="auto"/>
            <w:vAlign w:val="center"/>
          </w:tcPr>
          <w:p w14:paraId="0F2AF6F5" w14:textId="77777777" w:rsidR="001D7FCD" w:rsidRPr="00A15AC9" w:rsidRDefault="001D7FCD" w:rsidP="00ED22E9">
            <w:pPr>
              <w:spacing w:after="0" w:line="240" w:lineRule="auto"/>
              <w:jc w:val="center"/>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fDi Intelligence data</w:t>
            </w:r>
          </w:p>
        </w:tc>
      </w:tr>
      <w:tr w:rsidR="001D7FCD" w:rsidRPr="00A15AC9" w14:paraId="7119D292" w14:textId="77777777" w:rsidTr="00A15AC9">
        <w:trPr>
          <w:trHeight w:val="315"/>
        </w:trPr>
        <w:tc>
          <w:tcPr>
            <w:tcW w:w="1679" w:type="dxa"/>
            <w:vMerge/>
            <w:tcBorders>
              <w:top w:val="nil"/>
              <w:left w:val="nil"/>
              <w:bottom w:val="nil"/>
              <w:right w:val="single" w:sz="8" w:space="0" w:color="auto"/>
            </w:tcBorders>
            <w:vAlign w:val="center"/>
            <w:hideMark/>
          </w:tcPr>
          <w:p w14:paraId="7D6CB9BD" w14:textId="77777777" w:rsidR="001D7FCD" w:rsidRPr="00A15AC9" w:rsidRDefault="001D7FCD" w:rsidP="00ED22E9">
            <w:pPr>
              <w:spacing w:after="0" w:line="240" w:lineRule="auto"/>
              <w:rPr>
                <w:rFonts w:ascii="Times New Roman" w:eastAsia="Times New Roman" w:hAnsi="Times New Roman" w:cs="Times New Roman"/>
                <w:b/>
                <w:bCs/>
                <w:i/>
                <w:iCs/>
                <w:color w:val="000000"/>
                <w:sz w:val="20"/>
                <w:szCs w:val="20"/>
              </w:rPr>
            </w:pPr>
          </w:p>
        </w:tc>
        <w:tc>
          <w:tcPr>
            <w:tcW w:w="4430" w:type="dxa"/>
            <w:tcBorders>
              <w:top w:val="nil"/>
              <w:left w:val="nil"/>
              <w:bottom w:val="single" w:sz="8" w:space="0" w:color="auto"/>
              <w:right w:val="single" w:sz="8" w:space="0" w:color="auto"/>
            </w:tcBorders>
            <w:shd w:val="clear" w:color="auto" w:fill="auto"/>
            <w:vAlign w:val="center"/>
          </w:tcPr>
          <w:p w14:paraId="4F1E822B" w14:textId="77777777" w:rsidR="001D7FCD" w:rsidRPr="00A15AC9" w:rsidRDefault="001D7FCD" w:rsidP="00ED22E9">
            <w:pPr>
              <w:spacing w:after="0" w:line="240" w:lineRule="auto"/>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Greenfield Foreign Direct Investment Per Capita, 2009-2015</w:t>
            </w:r>
          </w:p>
        </w:tc>
        <w:tc>
          <w:tcPr>
            <w:tcW w:w="3502" w:type="dxa"/>
            <w:vMerge/>
            <w:tcBorders>
              <w:left w:val="nil"/>
              <w:right w:val="nil"/>
            </w:tcBorders>
            <w:shd w:val="clear" w:color="auto" w:fill="auto"/>
            <w:vAlign w:val="center"/>
          </w:tcPr>
          <w:p w14:paraId="607484DC" w14:textId="77777777" w:rsidR="001D7FCD" w:rsidRPr="00A15AC9" w:rsidRDefault="001D7FCD" w:rsidP="00ED22E9">
            <w:pPr>
              <w:spacing w:after="0" w:line="240" w:lineRule="auto"/>
              <w:jc w:val="center"/>
              <w:rPr>
                <w:rFonts w:ascii="Times New Roman" w:eastAsia="Times New Roman" w:hAnsi="Times New Roman" w:cs="Times New Roman"/>
                <w:color w:val="000000"/>
                <w:sz w:val="20"/>
                <w:szCs w:val="20"/>
              </w:rPr>
            </w:pPr>
          </w:p>
        </w:tc>
      </w:tr>
      <w:tr w:rsidR="001D7FCD" w:rsidRPr="00A15AC9" w14:paraId="12867DE4" w14:textId="77777777" w:rsidTr="00A15AC9">
        <w:trPr>
          <w:trHeight w:val="315"/>
        </w:trPr>
        <w:tc>
          <w:tcPr>
            <w:tcW w:w="1679" w:type="dxa"/>
            <w:tcBorders>
              <w:top w:val="nil"/>
              <w:left w:val="nil"/>
              <w:bottom w:val="single" w:sz="8" w:space="0" w:color="000000"/>
              <w:right w:val="single" w:sz="8" w:space="0" w:color="auto"/>
            </w:tcBorders>
            <w:shd w:val="clear" w:color="auto" w:fill="auto"/>
            <w:vAlign w:val="center"/>
            <w:hideMark/>
          </w:tcPr>
          <w:p w14:paraId="06B02567" w14:textId="77777777" w:rsidR="001D7FCD" w:rsidRPr="00A15AC9" w:rsidRDefault="001D7FCD" w:rsidP="00ED22E9">
            <w:pPr>
              <w:spacing w:after="0" w:line="240" w:lineRule="auto"/>
              <w:rPr>
                <w:rFonts w:ascii="Times New Roman" w:eastAsia="Times New Roman" w:hAnsi="Times New Roman" w:cs="Times New Roman"/>
                <w:b/>
                <w:bCs/>
                <w:i/>
                <w:iCs/>
                <w:color w:val="000000"/>
                <w:sz w:val="20"/>
                <w:szCs w:val="20"/>
              </w:rPr>
            </w:pPr>
            <w:r w:rsidRPr="00A15AC9">
              <w:rPr>
                <w:rFonts w:ascii="Times New Roman" w:eastAsia="Times New Roman" w:hAnsi="Times New Roman" w:cs="Times New Roman"/>
                <w:b/>
                <w:bCs/>
                <w:i/>
                <w:iCs/>
                <w:color w:val="000000"/>
                <w:sz w:val="20"/>
                <w:szCs w:val="20"/>
              </w:rPr>
              <w:t> </w:t>
            </w:r>
          </w:p>
        </w:tc>
        <w:tc>
          <w:tcPr>
            <w:tcW w:w="4430" w:type="dxa"/>
            <w:tcBorders>
              <w:top w:val="nil"/>
              <w:left w:val="nil"/>
              <w:bottom w:val="single" w:sz="8" w:space="0" w:color="auto"/>
              <w:right w:val="single" w:sz="8" w:space="0" w:color="auto"/>
            </w:tcBorders>
            <w:shd w:val="clear" w:color="auto" w:fill="auto"/>
            <w:vAlign w:val="center"/>
            <w:hideMark/>
          </w:tcPr>
          <w:p w14:paraId="2E97855C" w14:textId="77777777" w:rsidR="001D7FCD" w:rsidRPr="00A15AC9" w:rsidRDefault="001D7FCD" w:rsidP="00ED22E9">
            <w:pPr>
              <w:spacing w:after="0" w:line="240" w:lineRule="auto"/>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Greenfield Foreign Direct Investment Jobs Created, 2009-2015</w:t>
            </w:r>
          </w:p>
        </w:tc>
        <w:tc>
          <w:tcPr>
            <w:tcW w:w="3502" w:type="dxa"/>
            <w:vMerge/>
            <w:tcBorders>
              <w:left w:val="nil"/>
              <w:bottom w:val="single" w:sz="8" w:space="0" w:color="auto"/>
              <w:right w:val="nil"/>
            </w:tcBorders>
            <w:shd w:val="clear" w:color="auto" w:fill="auto"/>
            <w:vAlign w:val="center"/>
            <w:hideMark/>
          </w:tcPr>
          <w:p w14:paraId="05E3E2F5" w14:textId="77777777" w:rsidR="001D7FCD" w:rsidRPr="00A15AC9" w:rsidRDefault="001D7FCD" w:rsidP="00ED22E9">
            <w:pPr>
              <w:spacing w:after="0" w:line="240" w:lineRule="auto"/>
              <w:jc w:val="center"/>
              <w:rPr>
                <w:rFonts w:ascii="Times New Roman" w:eastAsia="Times New Roman" w:hAnsi="Times New Roman" w:cs="Times New Roman"/>
                <w:i/>
                <w:iCs/>
                <w:color w:val="000000"/>
                <w:sz w:val="20"/>
                <w:szCs w:val="20"/>
              </w:rPr>
            </w:pPr>
          </w:p>
        </w:tc>
      </w:tr>
      <w:tr w:rsidR="001D7FCD" w:rsidRPr="00A15AC9" w14:paraId="6D09EBA4" w14:textId="77777777" w:rsidTr="00A15AC9">
        <w:trPr>
          <w:trHeight w:val="525"/>
        </w:trPr>
        <w:tc>
          <w:tcPr>
            <w:tcW w:w="1679" w:type="dxa"/>
            <w:vMerge w:val="restart"/>
            <w:tcBorders>
              <w:top w:val="nil"/>
              <w:left w:val="nil"/>
              <w:right w:val="single" w:sz="8" w:space="0" w:color="auto"/>
            </w:tcBorders>
            <w:shd w:val="clear" w:color="auto" w:fill="auto"/>
            <w:vAlign w:val="center"/>
            <w:hideMark/>
          </w:tcPr>
          <w:p w14:paraId="4C983FBC" w14:textId="77777777" w:rsidR="001D7FCD" w:rsidRPr="00A15AC9" w:rsidRDefault="001D7FCD" w:rsidP="00ED22E9">
            <w:pPr>
              <w:spacing w:after="0" w:line="240" w:lineRule="auto"/>
              <w:jc w:val="center"/>
              <w:rPr>
                <w:rFonts w:ascii="Times New Roman" w:eastAsia="Times New Roman" w:hAnsi="Times New Roman" w:cs="Times New Roman"/>
                <w:b/>
                <w:bCs/>
                <w:i/>
                <w:iCs/>
                <w:color w:val="000000"/>
                <w:sz w:val="20"/>
                <w:szCs w:val="20"/>
              </w:rPr>
            </w:pPr>
            <w:r w:rsidRPr="00A15AC9">
              <w:rPr>
                <w:rFonts w:ascii="Times New Roman" w:eastAsia="Times New Roman" w:hAnsi="Times New Roman" w:cs="Times New Roman"/>
                <w:b/>
                <w:bCs/>
                <w:i/>
                <w:iCs/>
                <w:color w:val="000000"/>
                <w:sz w:val="20"/>
                <w:szCs w:val="20"/>
              </w:rPr>
              <w:t>Innovation</w:t>
            </w:r>
          </w:p>
        </w:tc>
        <w:tc>
          <w:tcPr>
            <w:tcW w:w="4430" w:type="dxa"/>
            <w:tcBorders>
              <w:top w:val="nil"/>
              <w:left w:val="nil"/>
              <w:bottom w:val="single" w:sz="8" w:space="0" w:color="auto"/>
              <w:right w:val="single" w:sz="8" w:space="0" w:color="auto"/>
            </w:tcBorders>
            <w:shd w:val="clear" w:color="auto" w:fill="auto"/>
            <w:vAlign w:val="center"/>
            <w:hideMark/>
          </w:tcPr>
          <w:p w14:paraId="07D1FA13" w14:textId="77777777" w:rsidR="001D7FCD" w:rsidRPr="00A15AC9" w:rsidRDefault="001D7FCD" w:rsidP="00ED22E9">
            <w:pPr>
              <w:spacing w:after="0" w:line="240" w:lineRule="auto"/>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Share of total publications in top 10 percent cited papers, 2010-2013</w:t>
            </w:r>
          </w:p>
        </w:tc>
        <w:tc>
          <w:tcPr>
            <w:tcW w:w="3502" w:type="dxa"/>
            <w:vMerge w:val="restart"/>
            <w:tcBorders>
              <w:top w:val="nil"/>
              <w:left w:val="single" w:sz="8" w:space="0" w:color="auto"/>
              <w:bottom w:val="nil"/>
              <w:right w:val="nil"/>
            </w:tcBorders>
            <w:shd w:val="clear" w:color="auto" w:fill="auto"/>
            <w:vAlign w:val="center"/>
            <w:hideMark/>
          </w:tcPr>
          <w:p w14:paraId="1D735829" w14:textId="77777777" w:rsidR="001D7FCD" w:rsidRPr="00A15AC9" w:rsidRDefault="001D7FCD" w:rsidP="00ED22E9">
            <w:pPr>
              <w:spacing w:after="0" w:line="240" w:lineRule="auto"/>
              <w:jc w:val="center"/>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Centre for Science and Technology Studies (CWTS) and Leiden University data</w:t>
            </w:r>
          </w:p>
        </w:tc>
      </w:tr>
      <w:tr w:rsidR="001D7FCD" w:rsidRPr="00A15AC9" w14:paraId="04CCB35B" w14:textId="77777777" w:rsidTr="00A15AC9">
        <w:trPr>
          <w:trHeight w:val="315"/>
        </w:trPr>
        <w:tc>
          <w:tcPr>
            <w:tcW w:w="1679" w:type="dxa"/>
            <w:vMerge/>
            <w:tcBorders>
              <w:left w:val="nil"/>
              <w:right w:val="single" w:sz="8" w:space="0" w:color="auto"/>
            </w:tcBorders>
            <w:vAlign w:val="center"/>
            <w:hideMark/>
          </w:tcPr>
          <w:p w14:paraId="30A1EF1C" w14:textId="77777777" w:rsidR="001D7FCD" w:rsidRPr="00A15AC9" w:rsidRDefault="001D7FCD" w:rsidP="00ED22E9">
            <w:pPr>
              <w:spacing w:after="0" w:line="240" w:lineRule="auto"/>
              <w:rPr>
                <w:rFonts w:ascii="Times New Roman" w:eastAsia="Times New Roman" w:hAnsi="Times New Roman" w:cs="Times New Roman"/>
                <w:b/>
                <w:bCs/>
                <w:i/>
                <w:iCs/>
                <w:color w:val="000000"/>
                <w:sz w:val="20"/>
                <w:szCs w:val="20"/>
              </w:rPr>
            </w:pPr>
          </w:p>
        </w:tc>
        <w:tc>
          <w:tcPr>
            <w:tcW w:w="4430" w:type="dxa"/>
            <w:tcBorders>
              <w:top w:val="nil"/>
              <w:left w:val="nil"/>
              <w:bottom w:val="single" w:sz="8" w:space="0" w:color="auto"/>
              <w:right w:val="single" w:sz="8" w:space="0" w:color="auto"/>
            </w:tcBorders>
            <w:shd w:val="clear" w:color="auto" w:fill="auto"/>
            <w:vAlign w:val="center"/>
            <w:hideMark/>
          </w:tcPr>
          <w:p w14:paraId="4F5EDAD0" w14:textId="77777777" w:rsidR="001D7FCD" w:rsidRPr="00A15AC9" w:rsidRDefault="001D7FCD" w:rsidP="00ED22E9">
            <w:pPr>
              <w:spacing w:after="0" w:line="240" w:lineRule="auto"/>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Share of total publications done with industry, 2010-2013</w:t>
            </w:r>
          </w:p>
        </w:tc>
        <w:tc>
          <w:tcPr>
            <w:tcW w:w="3502" w:type="dxa"/>
            <w:vMerge/>
            <w:tcBorders>
              <w:top w:val="nil"/>
              <w:left w:val="single" w:sz="8" w:space="0" w:color="auto"/>
              <w:bottom w:val="single" w:sz="8" w:space="0" w:color="auto"/>
              <w:right w:val="nil"/>
            </w:tcBorders>
            <w:vAlign w:val="center"/>
            <w:hideMark/>
          </w:tcPr>
          <w:p w14:paraId="04FD4F02" w14:textId="77777777" w:rsidR="001D7FCD" w:rsidRPr="00A15AC9" w:rsidRDefault="001D7FCD" w:rsidP="00ED22E9">
            <w:pPr>
              <w:spacing w:after="0" w:line="240" w:lineRule="auto"/>
              <w:rPr>
                <w:rFonts w:ascii="Times New Roman" w:eastAsia="Times New Roman" w:hAnsi="Times New Roman" w:cs="Times New Roman"/>
                <w:color w:val="000000"/>
                <w:sz w:val="20"/>
                <w:szCs w:val="20"/>
              </w:rPr>
            </w:pPr>
          </w:p>
        </w:tc>
      </w:tr>
      <w:tr w:rsidR="001D7FCD" w:rsidRPr="00A15AC9" w14:paraId="554E36E3" w14:textId="77777777" w:rsidTr="00A15AC9">
        <w:trPr>
          <w:trHeight w:val="315"/>
        </w:trPr>
        <w:tc>
          <w:tcPr>
            <w:tcW w:w="1679" w:type="dxa"/>
            <w:vMerge/>
            <w:tcBorders>
              <w:left w:val="nil"/>
              <w:right w:val="single" w:sz="8" w:space="0" w:color="auto"/>
            </w:tcBorders>
            <w:vAlign w:val="center"/>
            <w:hideMark/>
          </w:tcPr>
          <w:p w14:paraId="3C09634E" w14:textId="77777777" w:rsidR="001D7FCD" w:rsidRPr="00A15AC9" w:rsidRDefault="001D7FCD" w:rsidP="00ED22E9">
            <w:pPr>
              <w:spacing w:after="0" w:line="240" w:lineRule="auto"/>
              <w:rPr>
                <w:rFonts w:ascii="Times New Roman" w:eastAsia="Times New Roman" w:hAnsi="Times New Roman" w:cs="Times New Roman"/>
                <w:b/>
                <w:bCs/>
                <w:i/>
                <w:iCs/>
                <w:color w:val="000000"/>
                <w:sz w:val="20"/>
                <w:szCs w:val="20"/>
              </w:rPr>
            </w:pPr>
          </w:p>
        </w:tc>
        <w:tc>
          <w:tcPr>
            <w:tcW w:w="4430" w:type="dxa"/>
            <w:tcBorders>
              <w:top w:val="nil"/>
              <w:left w:val="nil"/>
              <w:bottom w:val="single" w:sz="8" w:space="0" w:color="auto"/>
              <w:right w:val="single" w:sz="8" w:space="0" w:color="auto"/>
            </w:tcBorders>
            <w:shd w:val="clear" w:color="auto" w:fill="auto"/>
            <w:vAlign w:val="center"/>
            <w:hideMark/>
          </w:tcPr>
          <w:p w14:paraId="4F33787C" w14:textId="77777777" w:rsidR="001D7FCD" w:rsidRPr="00A15AC9" w:rsidRDefault="001D7FCD" w:rsidP="00ED22E9">
            <w:pPr>
              <w:spacing w:after="0" w:line="240" w:lineRule="auto"/>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Total Patent output, 2008-2012</w:t>
            </w:r>
          </w:p>
        </w:tc>
        <w:tc>
          <w:tcPr>
            <w:tcW w:w="3502" w:type="dxa"/>
            <w:vMerge w:val="restart"/>
            <w:tcBorders>
              <w:top w:val="single" w:sz="8" w:space="0" w:color="auto"/>
              <w:left w:val="nil"/>
              <w:right w:val="nil"/>
            </w:tcBorders>
            <w:shd w:val="clear" w:color="auto" w:fill="auto"/>
            <w:vAlign w:val="center"/>
            <w:hideMark/>
          </w:tcPr>
          <w:p w14:paraId="04A1FC06" w14:textId="77777777" w:rsidR="001D7FCD" w:rsidRPr="00A15AC9" w:rsidRDefault="001D7FCD" w:rsidP="00ED22E9">
            <w:pPr>
              <w:spacing w:after="0" w:line="240" w:lineRule="auto"/>
              <w:jc w:val="center"/>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REGPAT</w:t>
            </w:r>
          </w:p>
        </w:tc>
      </w:tr>
      <w:tr w:rsidR="001D7FCD" w:rsidRPr="00A15AC9" w14:paraId="73C923DF" w14:textId="77777777" w:rsidTr="00A15AC9">
        <w:trPr>
          <w:trHeight w:val="315"/>
        </w:trPr>
        <w:tc>
          <w:tcPr>
            <w:tcW w:w="1679" w:type="dxa"/>
            <w:vMerge/>
            <w:tcBorders>
              <w:left w:val="nil"/>
              <w:right w:val="single" w:sz="8" w:space="0" w:color="auto"/>
            </w:tcBorders>
            <w:vAlign w:val="center"/>
          </w:tcPr>
          <w:p w14:paraId="349C91F6" w14:textId="77777777" w:rsidR="001D7FCD" w:rsidRPr="00A15AC9" w:rsidRDefault="001D7FCD" w:rsidP="00ED22E9">
            <w:pPr>
              <w:spacing w:after="0" w:line="240" w:lineRule="auto"/>
              <w:rPr>
                <w:rFonts w:ascii="Times New Roman" w:eastAsia="Times New Roman" w:hAnsi="Times New Roman" w:cs="Times New Roman"/>
                <w:b/>
                <w:bCs/>
                <w:i/>
                <w:iCs/>
                <w:color w:val="000000"/>
                <w:sz w:val="20"/>
                <w:szCs w:val="20"/>
              </w:rPr>
            </w:pPr>
          </w:p>
        </w:tc>
        <w:tc>
          <w:tcPr>
            <w:tcW w:w="4430" w:type="dxa"/>
            <w:tcBorders>
              <w:top w:val="nil"/>
              <w:left w:val="nil"/>
              <w:bottom w:val="single" w:sz="8" w:space="0" w:color="auto"/>
              <w:right w:val="single" w:sz="8" w:space="0" w:color="auto"/>
            </w:tcBorders>
            <w:shd w:val="clear" w:color="auto" w:fill="auto"/>
            <w:vAlign w:val="center"/>
          </w:tcPr>
          <w:p w14:paraId="759848A1" w14:textId="77777777" w:rsidR="001D7FCD" w:rsidRPr="00A15AC9" w:rsidRDefault="001D7FCD" w:rsidP="00ED22E9">
            <w:pPr>
              <w:spacing w:after="0" w:line="240" w:lineRule="auto"/>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Total Patent output per capita, 2008-2012</w:t>
            </w:r>
          </w:p>
        </w:tc>
        <w:tc>
          <w:tcPr>
            <w:tcW w:w="3502" w:type="dxa"/>
            <w:vMerge/>
            <w:tcBorders>
              <w:left w:val="nil"/>
              <w:bottom w:val="single" w:sz="8" w:space="0" w:color="auto"/>
              <w:right w:val="nil"/>
            </w:tcBorders>
            <w:shd w:val="clear" w:color="auto" w:fill="auto"/>
            <w:vAlign w:val="center"/>
          </w:tcPr>
          <w:p w14:paraId="6E274684" w14:textId="77777777" w:rsidR="001D7FCD" w:rsidRPr="00A15AC9" w:rsidRDefault="001D7FCD" w:rsidP="00ED22E9">
            <w:pPr>
              <w:spacing w:after="0" w:line="240" w:lineRule="auto"/>
              <w:jc w:val="center"/>
              <w:rPr>
                <w:rFonts w:ascii="Times New Roman" w:eastAsia="Times New Roman" w:hAnsi="Times New Roman" w:cs="Times New Roman"/>
                <w:color w:val="000000"/>
                <w:sz w:val="20"/>
                <w:szCs w:val="20"/>
              </w:rPr>
            </w:pPr>
          </w:p>
        </w:tc>
      </w:tr>
      <w:tr w:rsidR="001D7FCD" w:rsidRPr="00A15AC9" w14:paraId="55A91169" w14:textId="77777777" w:rsidTr="00A15AC9">
        <w:trPr>
          <w:trHeight w:val="525"/>
        </w:trPr>
        <w:tc>
          <w:tcPr>
            <w:tcW w:w="1679" w:type="dxa"/>
            <w:vMerge/>
            <w:tcBorders>
              <w:left w:val="nil"/>
              <w:right w:val="single" w:sz="8" w:space="0" w:color="auto"/>
            </w:tcBorders>
            <w:vAlign w:val="center"/>
            <w:hideMark/>
          </w:tcPr>
          <w:p w14:paraId="06720DD6" w14:textId="77777777" w:rsidR="001D7FCD" w:rsidRPr="00A15AC9" w:rsidRDefault="001D7FCD" w:rsidP="00ED22E9">
            <w:pPr>
              <w:spacing w:after="0" w:line="240" w:lineRule="auto"/>
              <w:rPr>
                <w:rFonts w:ascii="Times New Roman" w:eastAsia="Times New Roman" w:hAnsi="Times New Roman" w:cs="Times New Roman"/>
                <w:b/>
                <w:bCs/>
                <w:i/>
                <w:iCs/>
                <w:color w:val="000000"/>
                <w:sz w:val="20"/>
                <w:szCs w:val="20"/>
              </w:rPr>
            </w:pPr>
          </w:p>
        </w:tc>
        <w:tc>
          <w:tcPr>
            <w:tcW w:w="4430" w:type="dxa"/>
            <w:tcBorders>
              <w:top w:val="nil"/>
              <w:left w:val="nil"/>
              <w:bottom w:val="single" w:sz="8" w:space="0" w:color="auto"/>
              <w:right w:val="single" w:sz="8" w:space="0" w:color="auto"/>
            </w:tcBorders>
            <w:shd w:val="clear" w:color="auto" w:fill="auto"/>
            <w:vAlign w:val="center"/>
            <w:hideMark/>
          </w:tcPr>
          <w:p w14:paraId="60898CE7" w14:textId="77777777" w:rsidR="001D7FCD" w:rsidRPr="00A15AC9" w:rsidRDefault="001D7FCD" w:rsidP="00ED22E9">
            <w:pPr>
              <w:spacing w:after="0" w:line="240" w:lineRule="auto"/>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Venture Capital Investments, millions of dollars per 1,000 inhabitants, 2006-2015</w:t>
            </w:r>
          </w:p>
        </w:tc>
        <w:tc>
          <w:tcPr>
            <w:tcW w:w="3502" w:type="dxa"/>
            <w:tcBorders>
              <w:top w:val="nil"/>
              <w:left w:val="nil"/>
              <w:bottom w:val="nil"/>
              <w:right w:val="nil"/>
            </w:tcBorders>
            <w:shd w:val="clear" w:color="auto" w:fill="auto"/>
            <w:vAlign w:val="center"/>
            <w:hideMark/>
          </w:tcPr>
          <w:p w14:paraId="17EF62AC" w14:textId="77777777" w:rsidR="001D7FCD" w:rsidRPr="00A15AC9" w:rsidRDefault="001D7FCD" w:rsidP="00ED22E9">
            <w:pPr>
              <w:spacing w:after="0" w:line="240" w:lineRule="auto"/>
              <w:jc w:val="center"/>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Pitchbook</w:t>
            </w:r>
          </w:p>
        </w:tc>
      </w:tr>
      <w:tr w:rsidR="001D7FCD" w:rsidRPr="00A15AC9" w14:paraId="3EC8FA23" w14:textId="77777777" w:rsidTr="00A15AC9">
        <w:trPr>
          <w:trHeight w:val="525"/>
        </w:trPr>
        <w:tc>
          <w:tcPr>
            <w:tcW w:w="1679" w:type="dxa"/>
            <w:vMerge/>
            <w:tcBorders>
              <w:left w:val="nil"/>
              <w:bottom w:val="single" w:sz="8" w:space="0" w:color="000000"/>
              <w:right w:val="single" w:sz="8" w:space="0" w:color="auto"/>
            </w:tcBorders>
            <w:vAlign w:val="center"/>
          </w:tcPr>
          <w:p w14:paraId="520DDA6F" w14:textId="77777777" w:rsidR="001D7FCD" w:rsidRPr="00A15AC9" w:rsidRDefault="001D7FCD" w:rsidP="00ED22E9">
            <w:pPr>
              <w:spacing w:after="0" w:line="240" w:lineRule="auto"/>
              <w:rPr>
                <w:rFonts w:ascii="Times New Roman" w:eastAsia="Times New Roman" w:hAnsi="Times New Roman" w:cs="Times New Roman"/>
                <w:b/>
                <w:bCs/>
                <w:i/>
                <w:iCs/>
                <w:color w:val="000000"/>
                <w:sz w:val="20"/>
                <w:szCs w:val="20"/>
              </w:rPr>
            </w:pPr>
          </w:p>
        </w:tc>
        <w:tc>
          <w:tcPr>
            <w:tcW w:w="4430" w:type="dxa"/>
            <w:tcBorders>
              <w:top w:val="nil"/>
              <w:left w:val="nil"/>
              <w:bottom w:val="single" w:sz="8" w:space="0" w:color="auto"/>
              <w:right w:val="single" w:sz="8" w:space="0" w:color="auto"/>
            </w:tcBorders>
            <w:shd w:val="clear" w:color="auto" w:fill="auto"/>
            <w:vAlign w:val="center"/>
          </w:tcPr>
          <w:p w14:paraId="7881C6BD" w14:textId="77777777" w:rsidR="001D7FCD" w:rsidRPr="00A15AC9" w:rsidRDefault="001D7FCD" w:rsidP="00ED22E9">
            <w:pPr>
              <w:spacing w:after="0" w:line="240" w:lineRule="auto"/>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Venture Capital Investments, millions of dollars, 2006-2015</w:t>
            </w:r>
          </w:p>
        </w:tc>
        <w:tc>
          <w:tcPr>
            <w:tcW w:w="3502" w:type="dxa"/>
            <w:tcBorders>
              <w:top w:val="nil"/>
              <w:left w:val="nil"/>
              <w:bottom w:val="nil"/>
              <w:right w:val="nil"/>
            </w:tcBorders>
            <w:shd w:val="clear" w:color="auto" w:fill="auto"/>
            <w:vAlign w:val="center"/>
          </w:tcPr>
          <w:p w14:paraId="25B22883" w14:textId="77777777" w:rsidR="001D7FCD" w:rsidRPr="00A15AC9" w:rsidRDefault="001D7FCD" w:rsidP="00ED22E9">
            <w:pPr>
              <w:spacing w:after="0" w:line="240" w:lineRule="auto"/>
              <w:jc w:val="center"/>
              <w:rPr>
                <w:rFonts w:ascii="Times New Roman" w:eastAsia="Times New Roman" w:hAnsi="Times New Roman" w:cs="Times New Roman"/>
                <w:color w:val="000000"/>
                <w:sz w:val="20"/>
                <w:szCs w:val="20"/>
              </w:rPr>
            </w:pPr>
          </w:p>
        </w:tc>
      </w:tr>
      <w:tr w:rsidR="001D7FCD" w:rsidRPr="00A15AC9" w14:paraId="01A90BC0" w14:textId="77777777" w:rsidTr="00A15AC9">
        <w:trPr>
          <w:trHeight w:val="315"/>
        </w:trPr>
        <w:tc>
          <w:tcPr>
            <w:tcW w:w="1679" w:type="dxa"/>
            <w:vMerge w:val="restart"/>
            <w:tcBorders>
              <w:top w:val="nil"/>
              <w:left w:val="nil"/>
              <w:bottom w:val="single" w:sz="8" w:space="0" w:color="000000"/>
              <w:right w:val="single" w:sz="8" w:space="0" w:color="auto"/>
            </w:tcBorders>
            <w:shd w:val="clear" w:color="auto" w:fill="auto"/>
            <w:noWrap/>
            <w:vAlign w:val="center"/>
            <w:hideMark/>
          </w:tcPr>
          <w:p w14:paraId="3F30F4AB" w14:textId="77777777" w:rsidR="001D7FCD" w:rsidRPr="00A15AC9" w:rsidRDefault="001D7FCD" w:rsidP="00ED22E9">
            <w:pPr>
              <w:spacing w:after="0" w:line="240" w:lineRule="auto"/>
              <w:jc w:val="center"/>
              <w:rPr>
                <w:rFonts w:ascii="Times New Roman" w:eastAsia="Times New Roman" w:hAnsi="Times New Roman" w:cs="Times New Roman"/>
                <w:b/>
                <w:bCs/>
                <w:i/>
                <w:iCs/>
                <w:color w:val="000000"/>
                <w:sz w:val="20"/>
                <w:szCs w:val="20"/>
              </w:rPr>
            </w:pPr>
            <w:r w:rsidRPr="00A15AC9">
              <w:rPr>
                <w:rFonts w:ascii="Times New Roman" w:eastAsia="Times New Roman" w:hAnsi="Times New Roman" w:cs="Times New Roman"/>
                <w:b/>
                <w:bCs/>
                <w:i/>
                <w:iCs/>
                <w:color w:val="000000"/>
                <w:sz w:val="20"/>
                <w:szCs w:val="20"/>
              </w:rPr>
              <w:t>Talent</w:t>
            </w:r>
          </w:p>
        </w:tc>
        <w:tc>
          <w:tcPr>
            <w:tcW w:w="4430" w:type="dxa"/>
            <w:tcBorders>
              <w:top w:val="nil"/>
              <w:left w:val="nil"/>
              <w:bottom w:val="single" w:sz="8" w:space="0" w:color="auto"/>
              <w:right w:val="single" w:sz="8" w:space="0" w:color="auto"/>
            </w:tcBorders>
            <w:shd w:val="clear" w:color="auto" w:fill="auto"/>
            <w:vAlign w:val="center"/>
            <w:hideMark/>
          </w:tcPr>
          <w:p w14:paraId="542729CC" w14:textId="77777777" w:rsidR="001D7FCD" w:rsidRPr="00A15AC9" w:rsidRDefault="001D7FCD" w:rsidP="00ED22E9">
            <w:pPr>
              <w:spacing w:after="0" w:line="240" w:lineRule="auto"/>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Share of Population 15+ with Tertiary Education, latest year available</w:t>
            </w:r>
          </w:p>
        </w:tc>
        <w:tc>
          <w:tcPr>
            <w:tcW w:w="3502" w:type="dxa"/>
            <w:vMerge w:val="restart"/>
            <w:tcBorders>
              <w:top w:val="single" w:sz="8" w:space="0" w:color="auto"/>
              <w:left w:val="single" w:sz="8" w:space="0" w:color="auto"/>
              <w:bottom w:val="nil"/>
              <w:right w:val="nil"/>
            </w:tcBorders>
            <w:shd w:val="clear" w:color="auto" w:fill="auto"/>
            <w:vAlign w:val="center"/>
            <w:hideMark/>
          </w:tcPr>
          <w:p w14:paraId="7D7B639A" w14:textId="77777777" w:rsidR="001D7FCD" w:rsidRPr="00A15AC9" w:rsidRDefault="001D7FCD" w:rsidP="00ED22E9">
            <w:pPr>
              <w:spacing w:after="0" w:line="240" w:lineRule="auto"/>
              <w:jc w:val="center"/>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Oxford Economics, U.S. Census Bureau</w:t>
            </w:r>
          </w:p>
        </w:tc>
      </w:tr>
      <w:tr w:rsidR="001D7FCD" w:rsidRPr="00A15AC9" w14:paraId="409D8A3D" w14:textId="77777777" w:rsidTr="00A15AC9">
        <w:trPr>
          <w:trHeight w:val="315"/>
        </w:trPr>
        <w:tc>
          <w:tcPr>
            <w:tcW w:w="1679" w:type="dxa"/>
            <w:vMerge/>
            <w:tcBorders>
              <w:top w:val="nil"/>
              <w:left w:val="nil"/>
              <w:bottom w:val="single" w:sz="8" w:space="0" w:color="000000"/>
              <w:right w:val="single" w:sz="8" w:space="0" w:color="auto"/>
            </w:tcBorders>
            <w:vAlign w:val="center"/>
            <w:hideMark/>
          </w:tcPr>
          <w:p w14:paraId="4D348184" w14:textId="77777777" w:rsidR="001D7FCD" w:rsidRPr="00A15AC9" w:rsidRDefault="001D7FCD" w:rsidP="00ED22E9">
            <w:pPr>
              <w:spacing w:after="0" w:line="240" w:lineRule="auto"/>
              <w:rPr>
                <w:rFonts w:ascii="Times New Roman" w:eastAsia="Times New Roman" w:hAnsi="Times New Roman" w:cs="Times New Roman"/>
                <w:b/>
                <w:bCs/>
                <w:i/>
                <w:iCs/>
                <w:color w:val="000000"/>
                <w:sz w:val="20"/>
                <w:szCs w:val="20"/>
              </w:rPr>
            </w:pPr>
          </w:p>
        </w:tc>
        <w:tc>
          <w:tcPr>
            <w:tcW w:w="4430" w:type="dxa"/>
            <w:tcBorders>
              <w:top w:val="nil"/>
              <w:left w:val="nil"/>
              <w:bottom w:val="single" w:sz="8" w:space="0" w:color="auto"/>
              <w:right w:val="single" w:sz="8" w:space="0" w:color="auto"/>
            </w:tcBorders>
            <w:shd w:val="clear" w:color="auto" w:fill="auto"/>
            <w:vAlign w:val="center"/>
            <w:hideMark/>
          </w:tcPr>
          <w:p w14:paraId="72598AB4" w14:textId="77777777" w:rsidR="001D7FCD" w:rsidRPr="00A15AC9" w:rsidRDefault="001D7FCD" w:rsidP="00ED22E9">
            <w:pPr>
              <w:spacing w:after="0" w:line="240" w:lineRule="auto"/>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Foreign-Born Share of Total Population, latest year available</w:t>
            </w:r>
          </w:p>
        </w:tc>
        <w:tc>
          <w:tcPr>
            <w:tcW w:w="3502" w:type="dxa"/>
            <w:vMerge/>
            <w:tcBorders>
              <w:top w:val="single" w:sz="8" w:space="0" w:color="auto"/>
              <w:left w:val="single" w:sz="8" w:space="0" w:color="auto"/>
              <w:bottom w:val="single" w:sz="8" w:space="0" w:color="auto"/>
              <w:right w:val="nil"/>
            </w:tcBorders>
            <w:vAlign w:val="center"/>
            <w:hideMark/>
          </w:tcPr>
          <w:p w14:paraId="702B1A51" w14:textId="77777777" w:rsidR="001D7FCD" w:rsidRPr="00A15AC9" w:rsidRDefault="001D7FCD" w:rsidP="00ED22E9">
            <w:pPr>
              <w:spacing w:after="0" w:line="240" w:lineRule="auto"/>
              <w:rPr>
                <w:rFonts w:ascii="Times New Roman" w:eastAsia="Times New Roman" w:hAnsi="Times New Roman" w:cs="Times New Roman"/>
                <w:color w:val="000000"/>
                <w:sz w:val="20"/>
                <w:szCs w:val="20"/>
              </w:rPr>
            </w:pPr>
          </w:p>
        </w:tc>
      </w:tr>
      <w:tr w:rsidR="001D7FCD" w:rsidRPr="00A15AC9" w14:paraId="78A16DFE" w14:textId="77777777" w:rsidTr="00A15AC9">
        <w:trPr>
          <w:trHeight w:val="315"/>
        </w:trPr>
        <w:tc>
          <w:tcPr>
            <w:tcW w:w="1679" w:type="dxa"/>
            <w:vMerge w:val="restart"/>
            <w:tcBorders>
              <w:top w:val="nil"/>
              <w:left w:val="nil"/>
              <w:bottom w:val="single" w:sz="8" w:space="0" w:color="000000"/>
              <w:right w:val="single" w:sz="8" w:space="0" w:color="auto"/>
            </w:tcBorders>
            <w:shd w:val="clear" w:color="auto" w:fill="auto"/>
            <w:vAlign w:val="center"/>
            <w:hideMark/>
          </w:tcPr>
          <w:p w14:paraId="76CD26E4" w14:textId="77777777" w:rsidR="001D7FCD" w:rsidRPr="00A15AC9" w:rsidRDefault="001D7FCD" w:rsidP="00ED22E9">
            <w:pPr>
              <w:spacing w:after="0" w:line="240" w:lineRule="auto"/>
              <w:jc w:val="center"/>
              <w:rPr>
                <w:rFonts w:ascii="Times New Roman" w:eastAsia="Times New Roman" w:hAnsi="Times New Roman" w:cs="Times New Roman"/>
                <w:b/>
                <w:bCs/>
                <w:i/>
                <w:iCs/>
                <w:color w:val="000000"/>
                <w:sz w:val="20"/>
                <w:szCs w:val="20"/>
              </w:rPr>
            </w:pPr>
            <w:r w:rsidRPr="00A15AC9">
              <w:rPr>
                <w:rFonts w:ascii="Times New Roman" w:eastAsia="Times New Roman" w:hAnsi="Times New Roman" w:cs="Times New Roman"/>
                <w:b/>
                <w:bCs/>
                <w:i/>
                <w:iCs/>
                <w:color w:val="000000"/>
                <w:sz w:val="20"/>
                <w:szCs w:val="20"/>
              </w:rPr>
              <w:t>Infrastructure</w:t>
            </w:r>
          </w:p>
        </w:tc>
        <w:tc>
          <w:tcPr>
            <w:tcW w:w="4430" w:type="dxa"/>
            <w:tcBorders>
              <w:top w:val="nil"/>
              <w:left w:val="nil"/>
              <w:bottom w:val="single" w:sz="8" w:space="0" w:color="auto"/>
              <w:right w:val="single" w:sz="8" w:space="0" w:color="auto"/>
            </w:tcBorders>
            <w:shd w:val="clear" w:color="auto" w:fill="auto"/>
            <w:vAlign w:val="center"/>
            <w:hideMark/>
          </w:tcPr>
          <w:p w14:paraId="3759E5C6" w14:textId="77777777" w:rsidR="001D7FCD" w:rsidRPr="00A15AC9" w:rsidRDefault="001D7FCD" w:rsidP="00ED22E9">
            <w:pPr>
              <w:spacing w:after="0" w:line="240" w:lineRule="auto"/>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Total Aviation Passengers, 2014</w:t>
            </w:r>
          </w:p>
        </w:tc>
        <w:tc>
          <w:tcPr>
            <w:tcW w:w="3502" w:type="dxa"/>
            <w:vMerge w:val="restart"/>
            <w:tcBorders>
              <w:top w:val="single" w:sz="8" w:space="0" w:color="auto"/>
              <w:left w:val="nil"/>
              <w:right w:val="nil"/>
            </w:tcBorders>
            <w:shd w:val="clear" w:color="auto" w:fill="auto"/>
            <w:vAlign w:val="center"/>
            <w:hideMark/>
          </w:tcPr>
          <w:p w14:paraId="0ED0BAF8" w14:textId="77777777" w:rsidR="001D7FCD" w:rsidRPr="00A15AC9" w:rsidRDefault="001D7FCD" w:rsidP="00ED22E9">
            <w:pPr>
              <w:spacing w:after="0" w:line="240" w:lineRule="auto"/>
              <w:jc w:val="center"/>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SABRE</w:t>
            </w:r>
          </w:p>
        </w:tc>
      </w:tr>
      <w:tr w:rsidR="001D7FCD" w:rsidRPr="00A15AC9" w14:paraId="5E58E209" w14:textId="77777777" w:rsidTr="00A15AC9">
        <w:trPr>
          <w:trHeight w:val="315"/>
        </w:trPr>
        <w:tc>
          <w:tcPr>
            <w:tcW w:w="1679" w:type="dxa"/>
            <w:vMerge/>
            <w:tcBorders>
              <w:top w:val="nil"/>
              <w:left w:val="nil"/>
              <w:bottom w:val="single" w:sz="8" w:space="0" w:color="000000"/>
              <w:right w:val="single" w:sz="8" w:space="0" w:color="auto"/>
            </w:tcBorders>
            <w:shd w:val="clear" w:color="auto" w:fill="auto"/>
            <w:vAlign w:val="center"/>
          </w:tcPr>
          <w:p w14:paraId="6405A86D" w14:textId="77777777" w:rsidR="001D7FCD" w:rsidRPr="00A15AC9" w:rsidRDefault="001D7FCD" w:rsidP="00ED22E9">
            <w:pPr>
              <w:spacing w:after="0" w:line="240" w:lineRule="auto"/>
              <w:jc w:val="center"/>
              <w:rPr>
                <w:rFonts w:ascii="Times New Roman" w:eastAsia="Times New Roman" w:hAnsi="Times New Roman" w:cs="Times New Roman"/>
                <w:b/>
                <w:bCs/>
                <w:i/>
                <w:iCs/>
                <w:color w:val="000000"/>
                <w:sz w:val="20"/>
                <w:szCs w:val="20"/>
              </w:rPr>
            </w:pPr>
          </w:p>
        </w:tc>
        <w:tc>
          <w:tcPr>
            <w:tcW w:w="4430" w:type="dxa"/>
            <w:tcBorders>
              <w:top w:val="nil"/>
              <w:left w:val="nil"/>
              <w:bottom w:val="single" w:sz="8" w:space="0" w:color="auto"/>
              <w:right w:val="single" w:sz="8" w:space="0" w:color="auto"/>
            </w:tcBorders>
            <w:shd w:val="clear" w:color="auto" w:fill="auto"/>
            <w:vAlign w:val="center"/>
          </w:tcPr>
          <w:p w14:paraId="481B40E1" w14:textId="77777777" w:rsidR="001D7FCD" w:rsidRPr="00A15AC9" w:rsidRDefault="001D7FCD" w:rsidP="00ED22E9">
            <w:pPr>
              <w:spacing w:after="0" w:line="240" w:lineRule="auto"/>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Total Aviation Passengers Per Capita, 2014</w:t>
            </w:r>
          </w:p>
        </w:tc>
        <w:tc>
          <w:tcPr>
            <w:tcW w:w="3502" w:type="dxa"/>
            <w:vMerge/>
            <w:tcBorders>
              <w:left w:val="nil"/>
              <w:bottom w:val="single" w:sz="8" w:space="0" w:color="auto"/>
              <w:right w:val="nil"/>
            </w:tcBorders>
            <w:shd w:val="clear" w:color="auto" w:fill="auto"/>
            <w:vAlign w:val="center"/>
          </w:tcPr>
          <w:p w14:paraId="5894C510" w14:textId="77777777" w:rsidR="001D7FCD" w:rsidRPr="00A15AC9" w:rsidRDefault="001D7FCD" w:rsidP="00ED22E9">
            <w:pPr>
              <w:spacing w:after="0" w:line="240" w:lineRule="auto"/>
              <w:jc w:val="center"/>
              <w:rPr>
                <w:rFonts w:ascii="Times New Roman" w:eastAsia="Times New Roman" w:hAnsi="Times New Roman" w:cs="Times New Roman"/>
                <w:color w:val="000000"/>
                <w:sz w:val="20"/>
                <w:szCs w:val="20"/>
              </w:rPr>
            </w:pPr>
          </w:p>
        </w:tc>
      </w:tr>
      <w:tr w:rsidR="001D7FCD" w:rsidRPr="00A15AC9" w14:paraId="74ED05A4" w14:textId="77777777" w:rsidTr="00A15AC9">
        <w:trPr>
          <w:trHeight w:val="315"/>
        </w:trPr>
        <w:tc>
          <w:tcPr>
            <w:tcW w:w="1679" w:type="dxa"/>
            <w:vMerge/>
            <w:tcBorders>
              <w:top w:val="nil"/>
              <w:left w:val="nil"/>
              <w:bottom w:val="single" w:sz="8" w:space="0" w:color="000000"/>
              <w:right w:val="single" w:sz="8" w:space="0" w:color="auto"/>
            </w:tcBorders>
            <w:vAlign w:val="center"/>
            <w:hideMark/>
          </w:tcPr>
          <w:p w14:paraId="12E44A57" w14:textId="77777777" w:rsidR="001D7FCD" w:rsidRPr="00A15AC9" w:rsidRDefault="001D7FCD" w:rsidP="00ED22E9">
            <w:pPr>
              <w:spacing w:after="0" w:line="240" w:lineRule="auto"/>
              <w:rPr>
                <w:rFonts w:ascii="Times New Roman" w:eastAsia="Times New Roman" w:hAnsi="Times New Roman" w:cs="Times New Roman"/>
                <w:b/>
                <w:bCs/>
                <w:i/>
                <w:iCs/>
                <w:color w:val="000000"/>
                <w:sz w:val="20"/>
                <w:szCs w:val="20"/>
              </w:rPr>
            </w:pPr>
          </w:p>
        </w:tc>
        <w:tc>
          <w:tcPr>
            <w:tcW w:w="4430" w:type="dxa"/>
            <w:tcBorders>
              <w:top w:val="nil"/>
              <w:left w:val="nil"/>
              <w:bottom w:val="single" w:sz="8" w:space="0" w:color="auto"/>
              <w:right w:val="single" w:sz="8" w:space="0" w:color="auto"/>
            </w:tcBorders>
            <w:shd w:val="clear" w:color="auto" w:fill="auto"/>
            <w:vAlign w:val="center"/>
          </w:tcPr>
          <w:p w14:paraId="5B04A1A1" w14:textId="77777777" w:rsidR="001D7FCD" w:rsidRPr="00A15AC9" w:rsidRDefault="001D7FCD" w:rsidP="00ED22E9">
            <w:pPr>
              <w:spacing w:after="0" w:line="240" w:lineRule="auto"/>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Average Download Speed, 2015</w:t>
            </w:r>
          </w:p>
        </w:tc>
        <w:tc>
          <w:tcPr>
            <w:tcW w:w="3502" w:type="dxa"/>
            <w:tcBorders>
              <w:top w:val="nil"/>
              <w:left w:val="nil"/>
              <w:bottom w:val="single" w:sz="8" w:space="0" w:color="auto"/>
              <w:right w:val="nil"/>
            </w:tcBorders>
            <w:shd w:val="clear" w:color="auto" w:fill="auto"/>
            <w:vAlign w:val="center"/>
          </w:tcPr>
          <w:p w14:paraId="5BB975E7" w14:textId="77777777" w:rsidR="001D7FCD" w:rsidRPr="00A15AC9" w:rsidRDefault="001D7FCD" w:rsidP="00ED22E9">
            <w:pPr>
              <w:spacing w:after="0" w:line="240" w:lineRule="auto"/>
              <w:jc w:val="center"/>
              <w:rPr>
                <w:rFonts w:ascii="Times New Roman" w:eastAsia="Times New Roman" w:hAnsi="Times New Roman" w:cs="Times New Roman"/>
                <w:color w:val="000000"/>
                <w:sz w:val="20"/>
                <w:szCs w:val="20"/>
              </w:rPr>
            </w:pPr>
            <w:r w:rsidRPr="00A15AC9">
              <w:rPr>
                <w:rFonts w:ascii="Times New Roman" w:eastAsia="Times New Roman" w:hAnsi="Times New Roman" w:cs="Times New Roman"/>
                <w:color w:val="000000"/>
                <w:sz w:val="20"/>
                <w:szCs w:val="20"/>
              </w:rPr>
              <w:t>Net Index</w:t>
            </w:r>
          </w:p>
        </w:tc>
      </w:tr>
    </w:tbl>
    <w:p w14:paraId="43FE65E8" w14:textId="77777777" w:rsidR="001D7FCD" w:rsidRPr="00247A54" w:rsidRDefault="001D7FCD" w:rsidP="001D7FCD">
      <w:pPr>
        <w:tabs>
          <w:tab w:val="left" w:pos="3131"/>
        </w:tabs>
        <w:spacing w:line="240" w:lineRule="auto"/>
        <w:contextualSpacing/>
        <w:rPr>
          <w:rFonts w:ascii="Times New Roman" w:hAnsi="Times New Roman" w:cs="Times New Roman"/>
        </w:rPr>
      </w:pPr>
    </w:p>
    <w:p w14:paraId="0E1EC14D" w14:textId="66AD8AAB" w:rsidR="00A15AC9" w:rsidRPr="00247A54" w:rsidRDefault="00EC0CD0" w:rsidP="00EC0CD0">
      <w:pPr>
        <w:spacing w:after="0" w:line="240" w:lineRule="auto"/>
        <w:rPr>
          <w:rFonts w:ascii="Times New Roman" w:hAnsi="Times New Roman" w:cs="Times New Roman"/>
        </w:rPr>
      </w:pPr>
      <w:r w:rsidRPr="00247A54">
        <w:rPr>
          <w:rFonts w:ascii="Times New Roman" w:hAnsi="Times New Roman" w:cs="Times New Roman"/>
        </w:rPr>
        <w:t>Our analysis proceeded in three steps. First, we applied PCA to reduce the number of dimensions of our data by filtering variables that are highly interrelated while retaining as much variance as possible. PCA generates “components” by applying a linear transformation to all the variables.</w:t>
      </w:r>
      <w:r w:rsidRPr="00247A54">
        <w:rPr>
          <w:rStyle w:val="FootnoteReference"/>
          <w:rFonts w:ascii="Times New Roman" w:hAnsi="Times New Roman" w:cs="Times New Roman"/>
        </w:rPr>
        <w:t xml:space="preserve"> </w:t>
      </w:r>
      <w:r w:rsidR="00A15AC9" w:rsidRPr="00247A54">
        <w:rPr>
          <w:rStyle w:val="EndnoteReference"/>
          <w:rFonts w:ascii="Times New Roman" w:hAnsi="Times New Roman" w:cs="Times New Roman"/>
        </w:rPr>
        <w:endnoteReference w:id="93"/>
      </w:r>
      <w:r w:rsidR="00A15AC9" w:rsidRPr="00247A54">
        <w:rPr>
          <w:rFonts w:ascii="Times New Roman" w:hAnsi="Times New Roman" w:cs="Times New Roman"/>
        </w:rPr>
        <w:t xml:space="preserve"> To successfully perform our clustering algorithm we selected the number of components that explain 80 to 90 percent of the variance of a dataset. For this report we selected the nine principal components, which accounted for 86 percent of the total variation of the data.</w:t>
      </w:r>
    </w:p>
    <w:p w14:paraId="4CEA6E27" w14:textId="77777777" w:rsidR="00A15AC9" w:rsidRPr="00247A54" w:rsidRDefault="00A15AC9" w:rsidP="00EC0CD0">
      <w:pPr>
        <w:spacing w:after="0" w:line="240" w:lineRule="auto"/>
        <w:rPr>
          <w:rFonts w:ascii="Times New Roman" w:hAnsi="Times New Roman" w:cs="Times New Roman"/>
        </w:rPr>
      </w:pPr>
    </w:p>
    <w:p w14:paraId="5890BD6F" w14:textId="0638606A" w:rsidR="00EC0CD0" w:rsidRPr="00247A54" w:rsidRDefault="00A15AC9" w:rsidP="00EC0CD0">
      <w:pPr>
        <w:spacing w:after="0" w:line="240" w:lineRule="auto"/>
        <w:rPr>
          <w:rFonts w:ascii="Times New Roman" w:hAnsi="Times New Roman" w:cs="Times New Roman"/>
        </w:rPr>
      </w:pPr>
      <w:r w:rsidRPr="00247A54">
        <w:rPr>
          <w:rFonts w:ascii="Times New Roman" w:hAnsi="Times New Roman" w:cs="Times New Roman"/>
        </w:rPr>
        <w:t>The second stage applied a k-means algorithm to the nine components, a process which calculates the distance of every observation in our dataset to each other, then generates a cluster centroid and assigns each data point to the closest cluster.</w:t>
      </w:r>
      <w:r w:rsidRPr="00247A54">
        <w:rPr>
          <w:rStyle w:val="EndnoteReference"/>
          <w:rFonts w:ascii="Times New Roman" w:hAnsi="Times New Roman" w:cs="Times New Roman"/>
        </w:rPr>
        <w:endnoteReference w:id="94"/>
      </w:r>
      <w:r w:rsidRPr="00247A54">
        <w:rPr>
          <w:rFonts w:ascii="Times New Roman" w:hAnsi="Times New Roman" w:cs="Times New Roman"/>
        </w:rPr>
        <w:t xml:space="preserve"> K-means repeats this procedure until a local solution is found. This algorithm provides a good segmentation of our data and under most circumstances it is a sufficient method for partitioning data.</w:t>
      </w:r>
      <w:r w:rsidRPr="00247A54">
        <w:rPr>
          <w:rStyle w:val="EndnoteReference"/>
          <w:rFonts w:ascii="Times New Roman" w:hAnsi="Times New Roman" w:cs="Times New Roman"/>
        </w:rPr>
        <w:endnoteReference w:id="95"/>
      </w:r>
      <w:r w:rsidRPr="00247A54">
        <w:rPr>
          <w:rFonts w:ascii="Times New Roman" w:hAnsi="Times New Roman" w:cs="Times New Roman"/>
        </w:rPr>
        <w:t xml:space="preserve"> </w:t>
      </w:r>
      <w:r w:rsidR="00EC0CD0" w:rsidRPr="00247A54">
        <w:rPr>
          <w:rFonts w:ascii="Times New Roman" w:hAnsi="Times New Roman" w:cs="Times New Roman"/>
        </w:rPr>
        <w:t>However k-means sometimes generates clusters with multiple observations, thus obscuring some of the closest economic relationships between metro areas. To improve the results of k-means we implemented a third step, hierarchical clustering, which follows a similar approach to k-means. Hierarchical clustering calculates Euclidean distances to all other observations, but generates a more granular clustering that permits clearer peer-to-peer comparison.</w:t>
      </w:r>
    </w:p>
    <w:p w14:paraId="43C04169" w14:textId="77777777" w:rsidR="00EC0CD0" w:rsidRPr="00247A54" w:rsidRDefault="00EC0CD0" w:rsidP="00EC0CD0">
      <w:pPr>
        <w:spacing w:line="240" w:lineRule="auto"/>
        <w:contextualSpacing/>
        <w:rPr>
          <w:rFonts w:ascii="Times New Roman" w:hAnsi="Times New Roman" w:cs="Times New Roman"/>
        </w:rPr>
      </w:pPr>
    </w:p>
    <w:p w14:paraId="0F94DF93" w14:textId="77777777" w:rsidR="00EC0CD0" w:rsidRPr="00247A54" w:rsidRDefault="00EC0CD0" w:rsidP="00EC0CD0">
      <w:pPr>
        <w:tabs>
          <w:tab w:val="left" w:pos="3131"/>
        </w:tabs>
        <w:spacing w:line="240" w:lineRule="auto"/>
        <w:contextualSpacing/>
        <w:rPr>
          <w:rFonts w:ascii="Times New Roman" w:hAnsi="Times New Roman" w:cs="Times New Roman"/>
        </w:rPr>
      </w:pPr>
      <w:r w:rsidRPr="00247A54">
        <w:rPr>
          <w:rFonts w:ascii="Times New Roman" w:hAnsi="Times New Roman" w:cs="Times New Roman"/>
          <w:b/>
        </w:rPr>
        <w:t>Data sources</w:t>
      </w:r>
    </w:p>
    <w:p w14:paraId="5D51C884" w14:textId="77777777" w:rsidR="00EC0CD0" w:rsidRPr="00247A54" w:rsidRDefault="00EC0CD0" w:rsidP="00EC0CD0">
      <w:pPr>
        <w:tabs>
          <w:tab w:val="left" w:pos="3131"/>
        </w:tabs>
        <w:spacing w:line="240" w:lineRule="auto"/>
        <w:contextualSpacing/>
        <w:rPr>
          <w:rFonts w:ascii="Times New Roman" w:hAnsi="Times New Roman" w:cs="Times New Roman"/>
        </w:rPr>
      </w:pPr>
    </w:p>
    <w:p w14:paraId="65E535C9" w14:textId="61ECB6A4" w:rsidR="00EC0CD0" w:rsidRPr="00247A54" w:rsidRDefault="00A15AC9" w:rsidP="00A15AC9">
      <w:pPr>
        <w:tabs>
          <w:tab w:val="left" w:pos="3131"/>
        </w:tabs>
        <w:spacing w:line="240" w:lineRule="auto"/>
        <w:contextualSpacing/>
        <w:rPr>
          <w:rFonts w:ascii="Times New Roman" w:hAnsi="Times New Roman" w:cs="Times New Roman"/>
        </w:rPr>
      </w:pPr>
      <w:r w:rsidRPr="00A15AC9">
        <w:rPr>
          <w:rFonts w:ascii="Times New Roman" w:hAnsi="Times New Roman" w:cs="Times New Roman"/>
          <w:b/>
        </w:rPr>
        <w:t>Oxford Economics:</w:t>
      </w:r>
      <w:r>
        <w:rPr>
          <w:rFonts w:ascii="Times New Roman" w:hAnsi="Times New Roman" w:cs="Times New Roman"/>
        </w:rPr>
        <w:t xml:space="preserve"> </w:t>
      </w:r>
      <w:r w:rsidR="00EC0CD0" w:rsidRPr="00247A54">
        <w:rPr>
          <w:rFonts w:ascii="Times New Roman" w:hAnsi="Times New Roman" w:cs="Times New Roman"/>
        </w:rPr>
        <w:t>Economic indicators as well as selected indicators corresponding to talent for non-U.S. metropolitan areas were provided by Oxford Economics (OE). Economic variable such as GDP, Gross Value Added (GVA), employment, unemployment rates, educational attainment, and industry-level employment and output were collected by OE from national statistics bureaus in each country or from providers such as Haver, ISI Emerging Markets, and Eurostat. Population estimates and the share of the foreign-born population were based on official population projections produced by national statistical agencies and or organizations such as Eurostat, adjusting migration assumptions on a case-by case basis. The study uses gross value added (GVA) and Gross Domestic Product (GDP) in nominal terms at purchasing power parity rates, and in real terms at 2009 prices and expressed in U.S. dollars. All the indicators were provided at the metropolitan level.</w:t>
      </w:r>
    </w:p>
    <w:p w14:paraId="254D50CA" w14:textId="77777777" w:rsidR="00EC0CD0" w:rsidRPr="00247A54" w:rsidRDefault="00EC0CD0" w:rsidP="00EC0CD0">
      <w:pPr>
        <w:spacing w:after="0" w:line="240" w:lineRule="auto"/>
        <w:rPr>
          <w:rFonts w:ascii="Times New Roman" w:hAnsi="Times New Roman" w:cs="Times New Roman"/>
        </w:rPr>
      </w:pPr>
    </w:p>
    <w:p w14:paraId="576F1AF1" w14:textId="66A773C0" w:rsidR="00EC0CD0" w:rsidRPr="00247A54" w:rsidRDefault="00A15AC9" w:rsidP="00EC0CD0">
      <w:pPr>
        <w:spacing w:after="0" w:line="240" w:lineRule="auto"/>
        <w:rPr>
          <w:rFonts w:ascii="Times New Roman" w:hAnsi="Times New Roman" w:cs="Times New Roman"/>
        </w:rPr>
      </w:pPr>
      <w:r w:rsidRPr="00A15AC9">
        <w:rPr>
          <w:rFonts w:ascii="Times New Roman" w:hAnsi="Times New Roman" w:cs="Times New Roman"/>
          <w:b/>
        </w:rPr>
        <w:t>Moody’s Analytics:</w:t>
      </w:r>
      <w:r>
        <w:rPr>
          <w:rFonts w:ascii="Times New Roman" w:hAnsi="Times New Roman" w:cs="Times New Roman"/>
        </w:rPr>
        <w:t xml:space="preserve"> </w:t>
      </w:r>
      <w:r w:rsidR="00EC0CD0" w:rsidRPr="00247A54">
        <w:rPr>
          <w:rFonts w:ascii="Times New Roman" w:hAnsi="Times New Roman" w:cs="Times New Roman"/>
        </w:rPr>
        <w:t>Economic indicators for U.S. metro areas were provided by Moody’s Analytics. Moody’s uses data published by the Bureau of Labor Statistics (BLS) and by the Bureau of Economic Analysis (BEA) to generate their estimates of employment and GDP at the county level. We aggregated those estimates to metropolitan areas using the current Census Bureau definition. For real GDP, both total and at the industry level, Moody’s provides 2009 chained dollars. For nominal analysis they report their estimates in current dollar.</w:t>
      </w:r>
    </w:p>
    <w:p w14:paraId="5C697E38" w14:textId="77777777" w:rsidR="00EC0CD0" w:rsidRPr="00247A54" w:rsidRDefault="00EC0CD0" w:rsidP="00EC0CD0">
      <w:pPr>
        <w:tabs>
          <w:tab w:val="left" w:pos="3131"/>
        </w:tabs>
        <w:spacing w:line="240" w:lineRule="auto"/>
        <w:contextualSpacing/>
        <w:rPr>
          <w:rFonts w:ascii="Times New Roman" w:hAnsi="Times New Roman" w:cs="Times New Roman"/>
        </w:rPr>
      </w:pPr>
    </w:p>
    <w:p w14:paraId="795C9E92" w14:textId="2236FF5B" w:rsidR="00EC0CD0" w:rsidRPr="00A15AC9" w:rsidRDefault="00A15AC9" w:rsidP="00A15AC9">
      <w:pPr>
        <w:tabs>
          <w:tab w:val="left" w:pos="3131"/>
        </w:tabs>
        <w:spacing w:line="240" w:lineRule="auto"/>
        <w:contextualSpacing/>
        <w:rPr>
          <w:rStyle w:val="Strong"/>
          <w:rFonts w:ascii="Times New Roman" w:hAnsi="Times New Roman" w:cs="Times New Roman"/>
          <w:b w:val="0"/>
          <w:bCs w:val="0"/>
        </w:rPr>
      </w:pPr>
      <w:r>
        <w:rPr>
          <w:rFonts w:ascii="Times New Roman" w:hAnsi="Times New Roman" w:cs="Times New Roman"/>
          <w:b/>
        </w:rPr>
        <w:t xml:space="preserve">U.S. </w:t>
      </w:r>
      <w:r w:rsidRPr="00A15AC9">
        <w:rPr>
          <w:rFonts w:ascii="Times New Roman" w:hAnsi="Times New Roman" w:cs="Times New Roman"/>
          <w:b/>
        </w:rPr>
        <w:t>Census Bureau:</w:t>
      </w:r>
      <w:r>
        <w:rPr>
          <w:rFonts w:ascii="Times New Roman" w:hAnsi="Times New Roman" w:cs="Times New Roman"/>
        </w:rPr>
        <w:t xml:space="preserve"> </w:t>
      </w:r>
      <w:r w:rsidR="00EC0CD0" w:rsidRPr="00247A54">
        <w:rPr>
          <w:rFonts w:ascii="Times New Roman" w:hAnsi="Times New Roman" w:cs="Times New Roman"/>
        </w:rPr>
        <w:t xml:space="preserve">The indicators for talent for U.S. metro areas come from a variety of surveys published by the U.S. Census Bureau. The population estimates were created using intercensal population estimates at the county level and then aggregating those estimates to the metro level using the current </w:t>
      </w:r>
      <w:r w:rsidR="00EC0CD0" w:rsidRPr="00247A54">
        <w:rPr>
          <w:rFonts w:ascii="Times New Roman" w:hAnsi="Times New Roman" w:cs="Times New Roman"/>
        </w:rPr>
        <w:lastRenderedPageBreak/>
        <w:t>definitions of metropolitan areas. For the foreign-born share of the population and unemployment rates, we utilized American Community Surveys at the county levels and aggregated them at the metropolitan level. The educational attainment variables were obtained through the Integrated Public Use Microdata Series platform (IPUMS) from the Minnesota Population Center. Data was built up from PUMA level microdata on the educational attainment and age of residents. These age intervals were utilized to comport with the internation</w:t>
      </w:r>
      <w:r>
        <w:rPr>
          <w:rFonts w:ascii="Times New Roman" w:hAnsi="Times New Roman" w:cs="Times New Roman"/>
        </w:rPr>
        <w:t xml:space="preserve">al education attainment levels. </w:t>
      </w:r>
      <w:r w:rsidR="00EC0CD0" w:rsidRPr="00247A54">
        <w:rPr>
          <w:rStyle w:val="Strong"/>
          <w:rFonts w:ascii="Times New Roman" w:hAnsi="Times New Roman" w:cs="Times New Roman"/>
          <w:b w:val="0"/>
          <w:color w:val="000000"/>
          <w:bdr w:val="none" w:sz="0" w:space="0" w:color="auto" w:frame="1"/>
          <w:shd w:val="clear" w:color="auto" w:fill="FFFFFF"/>
        </w:rPr>
        <w:t>For more information, see Steven Ruggles, Katie Genadek, Ronald Goeken, Josiah Grover, and Matthew Sobek.</w:t>
      </w:r>
      <w:r w:rsidR="00EC0CD0" w:rsidRPr="00247A54">
        <w:rPr>
          <w:rStyle w:val="apple-converted-space"/>
          <w:rFonts w:ascii="Times New Roman" w:hAnsi="Times New Roman" w:cs="Times New Roman"/>
          <w:b/>
          <w:color w:val="000000"/>
          <w:bdr w:val="none" w:sz="0" w:space="0" w:color="auto" w:frame="1"/>
          <w:shd w:val="clear" w:color="auto" w:fill="FFFFFF"/>
        </w:rPr>
        <w:t> </w:t>
      </w:r>
      <w:r w:rsidR="00EC0CD0" w:rsidRPr="00247A54">
        <w:rPr>
          <w:rStyle w:val="Emphasis"/>
          <w:rFonts w:ascii="Times New Roman" w:hAnsi="Times New Roman" w:cs="Times New Roman"/>
          <w:bCs/>
          <w:color w:val="000000"/>
          <w:bdr w:val="none" w:sz="0" w:space="0" w:color="auto" w:frame="1"/>
        </w:rPr>
        <w:t>Integrated Public Use Microdata Series: Version 6.0</w:t>
      </w:r>
      <w:r w:rsidR="00EC0CD0" w:rsidRPr="00247A54">
        <w:rPr>
          <w:rStyle w:val="apple-converted-space"/>
          <w:rFonts w:ascii="Times New Roman" w:hAnsi="Times New Roman" w:cs="Times New Roman"/>
          <w:b/>
          <w:color w:val="000000"/>
          <w:bdr w:val="none" w:sz="0" w:space="0" w:color="auto" w:frame="1"/>
          <w:shd w:val="clear" w:color="auto" w:fill="FFFFFF"/>
        </w:rPr>
        <w:t> </w:t>
      </w:r>
      <w:r w:rsidR="00EC0CD0" w:rsidRPr="00247A54">
        <w:rPr>
          <w:rStyle w:val="Strong"/>
          <w:rFonts w:ascii="Times New Roman" w:hAnsi="Times New Roman" w:cs="Times New Roman"/>
          <w:b w:val="0"/>
          <w:color w:val="000000"/>
          <w:bdr w:val="none" w:sz="0" w:space="0" w:color="auto" w:frame="1"/>
          <w:shd w:val="clear" w:color="auto" w:fill="FFFFFF"/>
        </w:rPr>
        <w:t>[Machine-readable database]. Minneapolis: University of Minnesota, 2015.</w:t>
      </w:r>
    </w:p>
    <w:p w14:paraId="713C3DF3" w14:textId="77777777" w:rsidR="00EC0CD0" w:rsidRPr="00247A54" w:rsidRDefault="00EC0CD0" w:rsidP="00EC0CD0">
      <w:pPr>
        <w:spacing w:line="240" w:lineRule="auto"/>
        <w:contextualSpacing/>
        <w:rPr>
          <w:rFonts w:ascii="Times New Roman" w:hAnsi="Times New Roman" w:cs="Times New Roman"/>
        </w:rPr>
      </w:pPr>
    </w:p>
    <w:p w14:paraId="19043094" w14:textId="584C3BF1" w:rsidR="00EC0CD0" w:rsidRPr="00247A54" w:rsidRDefault="00A15AC9" w:rsidP="00EC0CD0">
      <w:pPr>
        <w:spacing w:line="240" w:lineRule="auto"/>
        <w:contextualSpacing/>
        <w:rPr>
          <w:rFonts w:ascii="Times New Roman" w:hAnsi="Times New Roman" w:cs="Times New Roman"/>
        </w:rPr>
      </w:pPr>
      <w:r w:rsidRPr="00A15AC9">
        <w:rPr>
          <w:rFonts w:ascii="Times New Roman" w:hAnsi="Times New Roman" w:cs="Times New Roman"/>
          <w:b/>
        </w:rPr>
        <w:t>REGPAT:</w:t>
      </w:r>
      <w:r>
        <w:rPr>
          <w:rFonts w:ascii="Times New Roman" w:hAnsi="Times New Roman" w:cs="Times New Roman"/>
        </w:rPr>
        <w:t xml:space="preserve"> </w:t>
      </w:r>
      <w:r w:rsidR="00EC0CD0" w:rsidRPr="00247A54">
        <w:rPr>
          <w:rFonts w:ascii="Times New Roman" w:hAnsi="Times New Roman" w:cs="Times New Roman"/>
        </w:rPr>
        <w:t xml:space="preserve">The source of the patents data is the OECD’s REGPAT database. The OECD manages this database as part of the Patent Cooperation Treaty, which offers patent protection to organizations and individuals planning to do business in multiple countries. A number of research decisions went into the construction of the patent estimates. Patent locations correspond to the inventor’s place of residence or workplace. In cases when there are multiple inventors, the patent was fractionally-counted and apportioned in equal shares to each co-inventor. Patents that fall under multiple International Patent Classification (IPC) technology codes were also apportioned in equal shares to each technology class in order to account for the cross-cutting nature of technological development. To mitigate year-to-year fluctuations in invention activity, patents were summed in five-year intervals. The time dimensions </w:t>
      </w:r>
      <w:r w:rsidR="009F40D7" w:rsidRPr="00247A54">
        <w:rPr>
          <w:rFonts w:ascii="Times New Roman" w:hAnsi="Times New Roman" w:cs="Times New Roman"/>
        </w:rPr>
        <w:t>represent</w:t>
      </w:r>
      <w:r w:rsidR="00EC0CD0" w:rsidRPr="00247A54">
        <w:rPr>
          <w:rFonts w:ascii="Times New Roman" w:hAnsi="Times New Roman" w:cs="Times New Roman"/>
        </w:rPr>
        <w:t xml:space="preserve"> the “priority year” when the patent was first filed. This year is closest to the actual date of invention and is the most relevant reference date when assessing an areas technological activity at a specific point in time. Since patent filing is a costly and administratively burdensome process the analysis excludes patents submitted in 2013 and 2014 since patents filed in these years only account for a portion of patents actually invented and may bias places and organizations with better systems for shortening lag time between the date of inve</w:t>
      </w:r>
      <w:r>
        <w:rPr>
          <w:rFonts w:ascii="Times New Roman" w:hAnsi="Times New Roman" w:cs="Times New Roman"/>
        </w:rPr>
        <w:t xml:space="preserve">ntion and the application year. </w:t>
      </w:r>
      <w:r w:rsidR="00EC0CD0" w:rsidRPr="00247A54">
        <w:rPr>
          <w:rFonts w:ascii="Times New Roman" w:hAnsi="Times New Roman" w:cs="Times New Roman"/>
        </w:rPr>
        <w:t>For more information see Maraut, Stephane. Helene Dernis, Colin Webb, Vincenzo Spiezia, and Dominique Guellec. 2008. “The OECD REGPAT Database: A Presentation.” June 3, 2008.</w:t>
      </w:r>
    </w:p>
    <w:p w14:paraId="50C8646C" w14:textId="77777777" w:rsidR="00EC0CD0" w:rsidRPr="00247A54" w:rsidRDefault="004A1E49" w:rsidP="00EC0CD0">
      <w:pPr>
        <w:spacing w:line="240" w:lineRule="auto"/>
        <w:contextualSpacing/>
        <w:rPr>
          <w:rFonts w:ascii="Times New Roman" w:hAnsi="Times New Roman" w:cs="Times New Roman"/>
        </w:rPr>
      </w:pPr>
      <w:hyperlink r:id="rId40" w:history="1">
        <w:r w:rsidR="00EC0CD0" w:rsidRPr="00247A54">
          <w:rPr>
            <w:rStyle w:val="Hyperlink"/>
            <w:rFonts w:ascii="Times New Roman" w:hAnsi="Times New Roman" w:cs="Times New Roman"/>
          </w:rPr>
          <w:t>http://www.oecd.org/sti/inno/40794372.pdf</w:t>
        </w:r>
      </w:hyperlink>
    </w:p>
    <w:p w14:paraId="32C16817" w14:textId="77777777" w:rsidR="00EC0CD0" w:rsidRPr="00247A54" w:rsidRDefault="00EC0CD0" w:rsidP="00EC0CD0">
      <w:pPr>
        <w:spacing w:line="240" w:lineRule="auto"/>
        <w:contextualSpacing/>
        <w:rPr>
          <w:rFonts w:ascii="Times New Roman" w:hAnsi="Times New Roman" w:cs="Times New Roman"/>
        </w:rPr>
      </w:pPr>
    </w:p>
    <w:p w14:paraId="035B7ED8" w14:textId="57522B3A" w:rsidR="00EC0CD0" w:rsidRPr="00247A54" w:rsidRDefault="00A15AC9" w:rsidP="00EC0CD0">
      <w:pPr>
        <w:spacing w:line="240" w:lineRule="auto"/>
        <w:contextualSpacing/>
        <w:rPr>
          <w:rFonts w:ascii="Times New Roman" w:hAnsi="Times New Roman" w:cs="Times New Roman"/>
        </w:rPr>
      </w:pPr>
      <w:r w:rsidRPr="00A15AC9">
        <w:rPr>
          <w:rFonts w:ascii="Times New Roman" w:hAnsi="Times New Roman" w:cs="Times New Roman"/>
          <w:b/>
        </w:rPr>
        <w:t>Leiden:</w:t>
      </w:r>
      <w:r>
        <w:rPr>
          <w:rFonts w:ascii="Times New Roman" w:hAnsi="Times New Roman" w:cs="Times New Roman"/>
        </w:rPr>
        <w:t xml:space="preserve"> </w:t>
      </w:r>
      <w:r w:rsidR="00EC0CD0" w:rsidRPr="00247A54">
        <w:rPr>
          <w:rFonts w:ascii="Times New Roman" w:hAnsi="Times New Roman" w:cs="Times New Roman"/>
        </w:rPr>
        <w:t xml:space="preserve">The source of the university scientific impact data is the Centre for Science and Technology Studies (CWTS) at Leiden University. This publically available database tracks bibliometric performance data for 750 universities with the largest publication output in internationally recognized journals. The database relies on the Thomson Reuters Web of Science citations indices which researchers cleansed, geocoded, and classified into fields of study. CWTS reports publications based on full-counting methods which gives equal weight to all publications from a university and fractionally-counting methods which apportion shares to each collaborator. Brookings’ analysts focused on fully-counted publications and aggregated the raw university-level citations data into metro-level estimates (see geocoding section below). Mean citation scores were aggregated based on the metro average weighted according to university-level publication count. Brookings analysis primarily focused on two measures. First, the mean normalized citation score is the average number of citations of the publications of a university, normalized for field differences and publication year. A value of two for instance means that the publications of a university have been cited twice above world average. Second, the percent of publication in the top ten percent most cited is the proportion of the publications of a university that, compared with other publications in the same field and in the same year, belong to the top ten </w:t>
      </w:r>
      <w:r>
        <w:rPr>
          <w:rFonts w:ascii="Times New Roman" w:hAnsi="Times New Roman" w:cs="Times New Roman"/>
        </w:rPr>
        <w:t xml:space="preserve">percent most frequently cited. </w:t>
      </w:r>
      <w:r w:rsidR="00EC0CD0" w:rsidRPr="00247A54">
        <w:rPr>
          <w:rFonts w:ascii="Times New Roman" w:hAnsi="Times New Roman" w:cs="Times New Roman"/>
        </w:rPr>
        <w:t xml:space="preserve">For more information see Waltman, L., Calero-Medina, C., Kosten, J., Noyons, E.C.M., Tijssen, R.J.W., Van Eck, N.J., Van Leeuwen, T.N., Van Raan, A.F.J., Visser, M.S., &amp; Wouters, P. (2012). The Leiden Ranking 2011/2012: Data collection, indicators, and interpretation. Journal of the American Society for Information Science and Technology, 63(12), 2419–2432. </w:t>
      </w:r>
      <w:hyperlink r:id="rId41" w:history="1">
        <w:r w:rsidR="00EC0CD0" w:rsidRPr="00247A54">
          <w:rPr>
            <w:rStyle w:val="Hyperlink"/>
            <w:rFonts w:ascii="Times New Roman" w:hAnsi="Times New Roman" w:cs="Times New Roman"/>
          </w:rPr>
          <w:t>http://www.leidenranking.com/methodology</w:t>
        </w:r>
      </w:hyperlink>
    </w:p>
    <w:p w14:paraId="681DE5CE" w14:textId="77777777" w:rsidR="00EC0CD0" w:rsidRPr="00247A54" w:rsidRDefault="00EC0CD0" w:rsidP="00EC0CD0">
      <w:pPr>
        <w:spacing w:line="240" w:lineRule="auto"/>
        <w:contextualSpacing/>
        <w:rPr>
          <w:rFonts w:ascii="Times New Roman" w:hAnsi="Times New Roman" w:cs="Times New Roman"/>
        </w:rPr>
      </w:pPr>
    </w:p>
    <w:p w14:paraId="35F4F1BC" w14:textId="1E5BA59B" w:rsidR="00EC0CD0" w:rsidRPr="00A15AC9" w:rsidRDefault="00A15AC9" w:rsidP="00EC0CD0">
      <w:pPr>
        <w:spacing w:line="240" w:lineRule="auto"/>
        <w:contextualSpacing/>
        <w:rPr>
          <w:rFonts w:ascii="Times New Roman" w:hAnsi="Times New Roman" w:cs="Times New Roman"/>
        </w:rPr>
      </w:pPr>
      <w:r w:rsidRPr="00A15AC9">
        <w:rPr>
          <w:rFonts w:ascii="Times New Roman" w:hAnsi="Times New Roman" w:cs="Times New Roman"/>
          <w:b/>
        </w:rPr>
        <w:t>PitchBook:</w:t>
      </w:r>
      <w:r w:rsidR="00EC0CD0" w:rsidRPr="00247A54">
        <w:rPr>
          <w:rFonts w:ascii="Times New Roman" w:hAnsi="Times New Roman" w:cs="Times New Roman"/>
        </w:rPr>
        <w:t>The source of the venture capital data is PitchBook, a private financial research firm that collects and tracks global private equity activity. Pitchbook analysts deploy web crawlers to perform a</w:t>
      </w:r>
      <w:r w:rsidR="00EC0CD0" w:rsidRPr="00247A54">
        <w:rPr>
          <w:rFonts w:ascii="Times New Roman" w:hAnsi="Times New Roman" w:cs="Times New Roman"/>
          <w:shd w:val="clear" w:color="auto" w:fill="FFFFFF"/>
        </w:rPr>
        <w:t xml:space="preserve"> </w:t>
      </w:r>
      <w:r w:rsidR="00EC0CD0" w:rsidRPr="00247A54">
        <w:rPr>
          <w:rFonts w:ascii="Times New Roman" w:hAnsi="Times New Roman" w:cs="Times New Roman"/>
          <w:shd w:val="clear" w:color="auto" w:fill="FFFFFF"/>
        </w:rPr>
        <w:lastRenderedPageBreak/>
        <w:t xml:space="preserve">daily systematic scan of media reports and public filing information on deals which they then record and validate through a manual review process. In assembling their database they include address level data for both investors and recipient companies, industry, investor details along with the deal value. Brookings’ analysts took the data and then assigned the investors and recipients to metropolitan geographies </w:t>
      </w:r>
      <w:r w:rsidR="00EC0CD0" w:rsidRPr="00247A54">
        <w:rPr>
          <w:rFonts w:ascii="Times New Roman" w:hAnsi="Times New Roman" w:cs="Times New Roman"/>
        </w:rPr>
        <w:t>(see geocoding section below)</w:t>
      </w:r>
      <w:r w:rsidR="00EC0CD0" w:rsidRPr="00247A54">
        <w:rPr>
          <w:rFonts w:ascii="Times New Roman" w:hAnsi="Times New Roman" w:cs="Times New Roman"/>
          <w:shd w:val="clear" w:color="auto" w:fill="FFFFFF"/>
        </w:rPr>
        <w:t>. The primary statistic in the analysis is the cumulative stock of venture capital which is the sum total of year-to-year investment flows. Secondary statistics examine the number of investors and companies along with data between different geographies, deal categories, and industries. The advanced industries classification is an approximate grouping based of detailed industry categories matched to Brookings’ NAICS-based definition. All value measures were inflation-adjusted to 2014 dollars.</w:t>
      </w:r>
      <w:r>
        <w:rPr>
          <w:rFonts w:ascii="Times New Roman" w:hAnsi="Times New Roman" w:cs="Times New Roman"/>
        </w:rPr>
        <w:t xml:space="preserve"> </w:t>
      </w:r>
      <w:r w:rsidR="00EC0CD0" w:rsidRPr="00247A54">
        <w:rPr>
          <w:rFonts w:ascii="Times New Roman" w:hAnsi="Times New Roman" w:cs="Times New Roman"/>
          <w:color w:val="333333"/>
          <w:shd w:val="clear" w:color="auto" w:fill="FFFFFF"/>
        </w:rPr>
        <w:t xml:space="preserve">For more information see PitchBook.com </w:t>
      </w:r>
      <w:hyperlink r:id="rId42" w:history="1">
        <w:r w:rsidR="00EC0CD0" w:rsidRPr="00247A54">
          <w:rPr>
            <w:rStyle w:val="Hyperlink"/>
            <w:rFonts w:ascii="Times New Roman" w:hAnsi="Times New Roman" w:cs="Times New Roman"/>
          </w:rPr>
          <w:t>http://blog.pitchbook.com/wp-content/uploads/2014/06/3Q-2014-PE-Breakdown-Methodology.pdf</w:t>
        </w:r>
      </w:hyperlink>
    </w:p>
    <w:p w14:paraId="10EA9B75" w14:textId="77777777" w:rsidR="00EC0CD0" w:rsidRPr="00247A54" w:rsidRDefault="00EC0CD0" w:rsidP="00EC0CD0">
      <w:pPr>
        <w:spacing w:line="240" w:lineRule="auto"/>
        <w:contextualSpacing/>
        <w:rPr>
          <w:rFonts w:ascii="Times New Roman" w:hAnsi="Times New Roman" w:cs="Times New Roman"/>
        </w:rPr>
      </w:pPr>
    </w:p>
    <w:p w14:paraId="13B4E306" w14:textId="5C4C4B32" w:rsidR="00EC0CD0" w:rsidRPr="00247A54" w:rsidRDefault="00EC0CD0" w:rsidP="00EC0CD0">
      <w:pPr>
        <w:spacing w:line="240" w:lineRule="auto"/>
        <w:contextualSpacing/>
        <w:rPr>
          <w:rFonts w:ascii="Times New Roman" w:hAnsi="Times New Roman" w:cs="Times New Roman"/>
        </w:rPr>
      </w:pPr>
      <w:r w:rsidRPr="00A15AC9">
        <w:rPr>
          <w:rFonts w:ascii="Times New Roman" w:hAnsi="Times New Roman" w:cs="Times New Roman"/>
          <w:b/>
        </w:rPr>
        <w:t>Net Index:</w:t>
      </w:r>
      <w:r w:rsidR="00A15AC9">
        <w:rPr>
          <w:rFonts w:ascii="Times New Roman" w:hAnsi="Times New Roman" w:cs="Times New Roman"/>
          <w:b/>
        </w:rPr>
        <w:t xml:space="preserve"> </w:t>
      </w:r>
      <w:r w:rsidRPr="00247A54">
        <w:rPr>
          <w:rFonts w:ascii="Times New Roman" w:hAnsi="Times New Roman" w:cs="Times New Roman"/>
        </w:rPr>
        <w:t>The source of the internet download speed data is Ookla’s “Net Index” (now rebranded as “Speedtest Intelligence”). Ookla is a web service that offers free internet speed tests to users as part of an internet intelligence business. The coverage is global in scope because the service relies upon user-submitted tests logged through the speedtest.net website that gauges internet speeds. Ookla reports the raw data at the city-level at the daily frequency which Brookings’ aggregated into annual metro-level averages weighted according to the number of tests in each city-day record (see geocoding section below). Since the data is crowd-sourced from users it may be susceptible to bias if users disproportionately share characteristics that diverge from the average internet user in their metro area. One reason to trust the data is that it is unlikely that this bias would systematically vary between metro areas so if there is a “slow” or “fast” bias it would likely affect all places equally. In addition, the vast majority of metros display normal distributions and the sample size is quite large with the average largest 100 metro areas by population recording</w:t>
      </w:r>
      <w:r w:rsidR="00A15AC9">
        <w:rPr>
          <w:rFonts w:ascii="Times New Roman" w:hAnsi="Times New Roman" w:cs="Times New Roman"/>
        </w:rPr>
        <w:t xml:space="preserve"> over 30 million tests in 2014. </w:t>
      </w:r>
      <w:r w:rsidRPr="00247A54">
        <w:rPr>
          <w:rFonts w:ascii="Times New Roman" w:hAnsi="Times New Roman" w:cs="Times New Roman"/>
        </w:rPr>
        <w:t xml:space="preserve">For more information see Ookla.com </w:t>
      </w:r>
      <w:hyperlink r:id="rId43" w:history="1">
        <w:r w:rsidRPr="00247A54">
          <w:rPr>
            <w:rStyle w:val="Hyperlink"/>
            <w:rFonts w:ascii="Times New Roman" w:hAnsi="Times New Roman" w:cs="Times New Roman"/>
          </w:rPr>
          <w:t>https://www.ookla.com/speedtest-intelligence</w:t>
        </w:r>
      </w:hyperlink>
    </w:p>
    <w:p w14:paraId="1D7627E3" w14:textId="77777777" w:rsidR="00EC0CD0" w:rsidRPr="00247A54" w:rsidRDefault="00EC0CD0" w:rsidP="00EC0CD0">
      <w:pPr>
        <w:spacing w:line="240" w:lineRule="auto"/>
        <w:contextualSpacing/>
        <w:rPr>
          <w:rFonts w:ascii="Times New Roman" w:hAnsi="Times New Roman" w:cs="Times New Roman"/>
        </w:rPr>
      </w:pPr>
    </w:p>
    <w:p w14:paraId="7DE9C587" w14:textId="68106B2E" w:rsidR="00EC0CD0" w:rsidRPr="00247A54" w:rsidRDefault="00EC0CD0" w:rsidP="00EC0CD0">
      <w:pPr>
        <w:spacing w:line="240" w:lineRule="auto"/>
        <w:contextualSpacing/>
        <w:rPr>
          <w:rFonts w:ascii="Times New Roman" w:hAnsi="Times New Roman" w:cs="Times New Roman"/>
        </w:rPr>
      </w:pPr>
      <w:r w:rsidRPr="00A15AC9">
        <w:rPr>
          <w:rFonts w:ascii="Times New Roman" w:hAnsi="Times New Roman" w:cs="Times New Roman"/>
          <w:b/>
        </w:rPr>
        <w:t>Sabre:</w:t>
      </w:r>
      <w:r w:rsidR="00A15AC9">
        <w:rPr>
          <w:rFonts w:ascii="Times New Roman" w:hAnsi="Times New Roman" w:cs="Times New Roman"/>
          <w:b/>
        </w:rPr>
        <w:t xml:space="preserve"> </w:t>
      </w:r>
      <w:r w:rsidRPr="00247A54">
        <w:rPr>
          <w:rFonts w:ascii="Times New Roman" w:hAnsi="Times New Roman" w:cs="Times New Roman"/>
        </w:rPr>
        <w:t xml:space="preserve">The source of the aviation data is Sabre Aviation Solutions’ global demand dataset (GDD). The dataset includes a record for every international itinerary entering and leaving the United States or any large global metro area with economies larger than $100 billion in 2014. Each record includes the origin and destination airports, plus up to three connecting airports with the number of passengers and total revenue generated from that specific itinerary for that year. The GDD is based on a variety of sources including information developed from direct business relations between Sabre and over 400 global airlines. For international itineraries not reflected in their database, Sabre imputes missing flights and passenger levels based on additional market data. The result is a complete dataset of travel into and out of major global aviation centers. Brookings’ performs a number of additional value-adds. These include: assigning all airports to global metropolitan areas (see geocoding section below), obtaining latitude and longitude coordinates to derive distance measures, cleansing anomalous records, and aggregating the passenger and revenue flows to better facilitate regional analysis. </w:t>
      </w:r>
      <w:r w:rsidRPr="00247A54">
        <w:rPr>
          <w:rFonts w:ascii="Times New Roman" w:hAnsi="Times New Roman" w:cs="Times New Roman"/>
          <w:shd w:val="clear" w:color="auto" w:fill="FFFFFF"/>
        </w:rPr>
        <w:t>All value measures were inflation-adjusted to 2014 dollars.</w:t>
      </w:r>
      <w:r w:rsidR="00A15AC9">
        <w:rPr>
          <w:rFonts w:ascii="Times New Roman" w:hAnsi="Times New Roman" w:cs="Times New Roman"/>
        </w:rPr>
        <w:t xml:space="preserve"> </w:t>
      </w:r>
      <w:r w:rsidRPr="00247A54">
        <w:rPr>
          <w:rFonts w:ascii="Times New Roman" w:hAnsi="Times New Roman" w:cs="Times New Roman"/>
        </w:rPr>
        <w:t>For more information see Tomer, Adie, Robert Puentes, and Zachary Neal. 2012. “Global Gateways: International Aviation in Metropolitan America.” Brookings Institution. October 25, 2012.</w:t>
      </w:r>
    </w:p>
    <w:p w14:paraId="0C4BD889" w14:textId="77777777" w:rsidR="00EC0CD0" w:rsidRPr="00247A54" w:rsidRDefault="004A1E49" w:rsidP="00EC0CD0">
      <w:pPr>
        <w:spacing w:line="240" w:lineRule="auto"/>
        <w:contextualSpacing/>
        <w:rPr>
          <w:rFonts w:ascii="Times New Roman" w:hAnsi="Times New Roman" w:cs="Times New Roman"/>
        </w:rPr>
      </w:pPr>
      <w:hyperlink r:id="rId44" w:history="1">
        <w:r w:rsidR="00EC0CD0" w:rsidRPr="00247A54">
          <w:rPr>
            <w:rStyle w:val="Hyperlink"/>
            <w:rFonts w:ascii="Times New Roman" w:hAnsi="Times New Roman" w:cs="Times New Roman"/>
          </w:rPr>
          <w:t>http://www.brookings.edu/~/media/research/files/reports/2012/10/25-global-aviation/25-global-aviation.pdf</w:t>
        </w:r>
      </w:hyperlink>
    </w:p>
    <w:p w14:paraId="54BEC96C" w14:textId="77777777" w:rsidR="00EC0CD0" w:rsidRPr="00247A54" w:rsidRDefault="00EC0CD0" w:rsidP="00EC0CD0">
      <w:pPr>
        <w:spacing w:line="240" w:lineRule="auto"/>
        <w:contextualSpacing/>
        <w:rPr>
          <w:rFonts w:ascii="Times New Roman" w:hAnsi="Times New Roman" w:cs="Times New Roman"/>
        </w:rPr>
      </w:pPr>
    </w:p>
    <w:p w14:paraId="7B19AFD9" w14:textId="3C7D5578" w:rsidR="00EC0CD0" w:rsidRPr="00A15AC9" w:rsidRDefault="00A15AC9" w:rsidP="00EC0CD0">
      <w:pPr>
        <w:spacing w:line="240" w:lineRule="auto"/>
        <w:contextualSpacing/>
        <w:rPr>
          <w:rStyle w:val="Hyperlink"/>
          <w:rFonts w:ascii="Times New Roman" w:hAnsi="Times New Roman" w:cs="Times New Roman"/>
          <w:color w:val="auto"/>
          <w:u w:val="none"/>
        </w:rPr>
      </w:pPr>
      <w:r w:rsidRPr="00A15AC9">
        <w:rPr>
          <w:rFonts w:ascii="Times New Roman" w:hAnsi="Times New Roman" w:cs="Times New Roman"/>
          <w:b/>
        </w:rPr>
        <w:t>FDI Intelligence:</w:t>
      </w:r>
      <w:r>
        <w:rPr>
          <w:rFonts w:ascii="Times New Roman" w:hAnsi="Times New Roman" w:cs="Times New Roman"/>
        </w:rPr>
        <w:t xml:space="preserve"> </w:t>
      </w:r>
      <w:r w:rsidR="00EC0CD0" w:rsidRPr="00247A54">
        <w:rPr>
          <w:rFonts w:ascii="Times New Roman" w:eastAsiaTheme="minorHAnsi" w:hAnsi="Times New Roman" w:cs="Times New Roman"/>
          <w:lang w:eastAsia="en-US"/>
        </w:rPr>
        <w:t xml:space="preserve">The source of the Greenfield FDI data is the Financial Time’s fDi Markets database. This database tracks all cross-border investment into new physical projects or expansions of an existing investment, otherwise known as “Greenfield” investment. Company announcements form the basis for the database and each submission is manually verified before being published. In cases when the capital investment and job counts are not publicly released, analysts impute the value invested and jobs created using an econometric model. The primary sources of the data are newswires, internal sources, top business journals, industry organizations, investment agencies, and data purchased from private vendors. </w:t>
      </w:r>
      <w:r w:rsidR="00EC0CD0" w:rsidRPr="00247A54">
        <w:rPr>
          <w:rFonts w:ascii="Times New Roman" w:eastAsiaTheme="minorHAnsi" w:hAnsi="Times New Roman" w:cs="Times New Roman"/>
          <w:lang w:eastAsia="en-US"/>
        </w:rPr>
        <w:lastRenderedPageBreak/>
        <w:t xml:space="preserve">Brookings’ analysts assigned metro areas to the city-level information available in the database and processed the flows between different investor and recipient geographies and industry levels. The preferred metric is the cumulative stock of FDI invested and jobs created over the reference period from 2009 to 2015. </w:t>
      </w:r>
      <w:r w:rsidR="00EC0CD0" w:rsidRPr="00247A54">
        <w:rPr>
          <w:rFonts w:ascii="Times New Roman" w:hAnsi="Times New Roman" w:cs="Times New Roman"/>
          <w:shd w:val="clear" w:color="auto" w:fill="FFFFFF"/>
        </w:rPr>
        <w:t>All value measures were inflation-adjusted to 2014 dollars.</w:t>
      </w:r>
      <w:r>
        <w:rPr>
          <w:rFonts w:ascii="Times New Roman" w:hAnsi="Times New Roman" w:cs="Times New Roman"/>
        </w:rPr>
        <w:t xml:space="preserve"> </w:t>
      </w:r>
      <w:r w:rsidR="00EC0CD0" w:rsidRPr="00247A54">
        <w:rPr>
          <w:rFonts w:ascii="Times New Roman" w:hAnsi="Times New Roman" w:cs="Times New Roman"/>
        </w:rPr>
        <w:t xml:space="preserve">For more information see fDi Markets.com </w:t>
      </w:r>
      <w:hyperlink r:id="rId45" w:history="1">
        <w:r w:rsidR="00EC0CD0" w:rsidRPr="00247A54">
          <w:rPr>
            <w:rStyle w:val="Hyperlink"/>
            <w:rFonts w:ascii="Times New Roman" w:hAnsi="Times New Roman" w:cs="Times New Roman"/>
          </w:rPr>
          <w:t>http://www.fdimarkets.com/faqs/</w:t>
        </w:r>
      </w:hyperlink>
    </w:p>
    <w:p w14:paraId="237C035B" w14:textId="77777777" w:rsidR="00EC0CD0" w:rsidRPr="00247A54" w:rsidRDefault="00EC0CD0" w:rsidP="00EC0CD0">
      <w:pPr>
        <w:spacing w:line="240" w:lineRule="auto"/>
        <w:contextualSpacing/>
        <w:rPr>
          <w:rStyle w:val="Hyperlink"/>
          <w:rFonts w:ascii="Times New Roman" w:hAnsi="Times New Roman" w:cs="Times New Roman"/>
        </w:rPr>
      </w:pPr>
    </w:p>
    <w:p w14:paraId="679986B5" w14:textId="77777777" w:rsidR="00EC0CD0" w:rsidRPr="00247A54" w:rsidRDefault="00EC0CD0" w:rsidP="00EC0CD0">
      <w:pPr>
        <w:tabs>
          <w:tab w:val="left" w:pos="3131"/>
        </w:tabs>
        <w:spacing w:line="240" w:lineRule="auto"/>
        <w:contextualSpacing/>
        <w:rPr>
          <w:rFonts w:ascii="Times New Roman" w:hAnsi="Times New Roman" w:cs="Times New Roman"/>
          <w:b/>
          <w:bCs/>
        </w:rPr>
      </w:pPr>
      <w:r w:rsidRPr="00247A54">
        <w:rPr>
          <w:rFonts w:ascii="Times New Roman" w:hAnsi="Times New Roman" w:cs="Times New Roman"/>
          <w:b/>
          <w:bCs/>
        </w:rPr>
        <w:t>Geocoding Process</w:t>
      </w:r>
    </w:p>
    <w:p w14:paraId="5CF4E5E5" w14:textId="6526CCF1" w:rsidR="00EC0CD0" w:rsidRPr="00247A54" w:rsidRDefault="00EC0CD0" w:rsidP="00EC0CD0">
      <w:pPr>
        <w:tabs>
          <w:tab w:val="left" w:pos="3131"/>
        </w:tabs>
        <w:spacing w:line="240" w:lineRule="auto"/>
        <w:contextualSpacing/>
        <w:rPr>
          <w:rFonts w:ascii="Times New Roman" w:hAnsi="Times New Roman" w:cs="Times New Roman"/>
        </w:rPr>
      </w:pPr>
      <w:r w:rsidRPr="00247A54">
        <w:rPr>
          <w:rFonts w:ascii="Times New Roman" w:hAnsi="Times New Roman" w:cs="Times New Roman"/>
        </w:rPr>
        <w:t>An addition layer of data assignment was required for data that was not available at the metropolitan scale.  Geographic identifiers were used to process individual data points through the Google Maps Geocoding API to obtain latitude, longitude and other geographic information.</w:t>
      </w:r>
      <w:r w:rsidR="00A15AC9" w:rsidRPr="00247A54">
        <w:rPr>
          <w:rFonts w:ascii="Times New Roman" w:hAnsi="Times New Roman" w:cs="Times New Roman"/>
          <w:vertAlign w:val="superscript"/>
        </w:rPr>
        <w:endnoteReference w:id="96"/>
      </w:r>
      <w:r w:rsidR="00A15AC9" w:rsidRPr="00247A54">
        <w:rPr>
          <w:rFonts w:ascii="Times New Roman" w:hAnsi="Times New Roman" w:cs="Times New Roman"/>
        </w:rPr>
        <w:t xml:space="preserve"> Using the latitude and longitude information, we assigned an observation to a metropolitan area using defined geographic boundaries through a geo-intersection.</w:t>
      </w:r>
      <w:r w:rsidR="00A15AC9" w:rsidRPr="00247A54">
        <w:rPr>
          <w:rStyle w:val="EndnoteReference"/>
          <w:rFonts w:ascii="Times New Roman" w:hAnsi="Times New Roman" w:cs="Times New Roman"/>
        </w:rPr>
        <w:endnoteReference w:id="97"/>
      </w:r>
      <w:r w:rsidR="00A15AC9" w:rsidRPr="00247A54">
        <w:rPr>
          <w:rFonts w:ascii="Times New Roman" w:hAnsi="Times New Roman" w:cs="Times New Roman"/>
        </w:rPr>
        <w:t xml:space="preserve"> </w:t>
      </w:r>
      <w:r w:rsidRPr="00247A54">
        <w:rPr>
          <w:rFonts w:ascii="Times New Roman" w:hAnsi="Times New Roman" w:cs="Times New Roman"/>
        </w:rPr>
        <w:t>Finally we aggregated observations and created a metropolitan level indicator. We iterated this process several times to ensure data consistency and the adequate allocation of observations to its corresponding geographic boundaries.</w:t>
      </w:r>
    </w:p>
    <w:sectPr w:rsidR="00EC0CD0" w:rsidRPr="00247A54" w:rsidSect="006A683D">
      <w:headerReference w:type="even" r:id="rId46"/>
      <w:headerReference w:type="default" r:id="rId47"/>
      <w:footerReference w:type="even" r:id="rId48"/>
      <w:footerReference w:type="default" r:id="rId49"/>
      <w:headerReference w:type="first" r:id="rId50"/>
      <w:footerReference w:type="first" r:id="rId51"/>
      <w:endnotePr>
        <w:numFmt w:val="decimal"/>
      </w:endnotePr>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C1AC55" w14:textId="77777777" w:rsidR="004A1E49" w:rsidRDefault="004A1E49" w:rsidP="0025214A">
      <w:pPr>
        <w:spacing w:after="0" w:line="240" w:lineRule="auto"/>
      </w:pPr>
      <w:r>
        <w:separator/>
      </w:r>
    </w:p>
  </w:endnote>
  <w:endnote w:type="continuationSeparator" w:id="0">
    <w:p w14:paraId="7B8D2576" w14:textId="77777777" w:rsidR="004A1E49" w:rsidRDefault="004A1E49" w:rsidP="0025214A">
      <w:pPr>
        <w:spacing w:after="0" w:line="240" w:lineRule="auto"/>
      </w:pPr>
      <w:r>
        <w:continuationSeparator/>
      </w:r>
    </w:p>
  </w:endnote>
  <w:endnote w:id="1">
    <w:p w14:paraId="24C38412" w14:textId="36951144" w:rsidR="004A1E49" w:rsidRPr="009F0B00" w:rsidRDefault="004A1E49" w:rsidP="009F0B00">
      <w:pPr>
        <w:spacing w:after="0" w:line="240" w:lineRule="auto"/>
        <w:rPr>
          <w:sz w:val="20"/>
          <w:szCs w:val="20"/>
        </w:rPr>
      </w:pPr>
      <w:r>
        <w:rPr>
          <w:rStyle w:val="EndnoteReference"/>
        </w:rPr>
        <w:endnoteRef/>
      </w:r>
      <w:r>
        <w:t xml:space="preserve"> </w:t>
      </w:r>
      <w:r w:rsidRPr="009F0B00">
        <w:rPr>
          <w:sz w:val="20"/>
          <w:szCs w:val="20"/>
        </w:rPr>
        <w:t>For the United States, see Richard Shearer and others, “MetroMonitor 2016: Tracking Growth, Prosperity, and Inclusion in the 100 Largest U.S. Metropolitan Areas,” (Washington: Brookings Institution, 2016). Estelle Sommeiller, Mark Price, and Ellis Wazeter, “Income inequality in the U.S. by state, metropolitan area, and county</w:t>
      </w:r>
      <w:r>
        <w:rPr>
          <w:sz w:val="20"/>
          <w:szCs w:val="20"/>
        </w:rPr>
        <w:t xml:space="preserve">,” (Washington: Economic Policy Institute, 2016). For OECD countries see, Organisation for Economic Co-Operation and Development, “OECD Regions at a Glance 2016” (2016). For developed economies see, Richard Dobbs and others, “Poorer than their Parents? Flat or Falling Incomes in Advanced Economies,” (San Francisco: McKinsey Global Institute, 2016). </w:t>
      </w:r>
    </w:p>
  </w:endnote>
  <w:endnote w:id="2">
    <w:p w14:paraId="5E9106D2" w14:textId="5387EEFF" w:rsidR="004A1E49" w:rsidRDefault="004A1E49">
      <w:pPr>
        <w:pStyle w:val="EndnoteText"/>
      </w:pPr>
      <w:r>
        <w:rPr>
          <w:rStyle w:val="EndnoteReference"/>
        </w:rPr>
        <w:endnoteRef/>
      </w:r>
      <w:r>
        <w:t xml:space="preserve"> Jonathan Woetzel and others, “</w:t>
      </w:r>
      <w:r w:rsidRPr="00183A32">
        <w:t>Capturing China’s $5 trillion productivity opportunity</w:t>
      </w:r>
      <w:r>
        <w:t xml:space="preserve">,” (Beijing: McKinsey Global Institute, 2016). International Monetary Fund, “Western Hemisphere: Managing Transitions and Risks,” (2016). </w:t>
      </w:r>
    </w:p>
  </w:endnote>
  <w:endnote w:id="3">
    <w:p w14:paraId="70DC2043" w14:textId="7FECBB4B" w:rsidR="004A1E49" w:rsidRPr="0070430C" w:rsidRDefault="004A1E49">
      <w:pPr>
        <w:pStyle w:val="EndnoteText"/>
      </w:pPr>
      <w:r>
        <w:rPr>
          <w:rStyle w:val="EndnoteReference"/>
        </w:rPr>
        <w:endnoteRef/>
      </w:r>
      <w:r>
        <w:t xml:space="preserve"> Paul M. Romer, “The Origins of Endogenous Growth.” </w:t>
      </w:r>
      <w:r>
        <w:rPr>
          <w:i/>
        </w:rPr>
        <w:t xml:space="preserve">The Journal of Economic Perspectives </w:t>
      </w:r>
      <w:r>
        <w:t xml:space="preserve">8(1) (1994): 3-22. </w:t>
      </w:r>
    </w:p>
  </w:endnote>
  <w:endnote w:id="4">
    <w:p w14:paraId="5AC7CAE2" w14:textId="2A907DCA" w:rsidR="004A1E49" w:rsidRDefault="004A1E49">
      <w:pPr>
        <w:pStyle w:val="EndnoteText"/>
      </w:pPr>
      <w:r>
        <w:rPr>
          <w:rStyle w:val="EndnoteReference"/>
        </w:rPr>
        <w:endnoteRef/>
      </w:r>
      <w:r>
        <w:t xml:space="preserve"> Woetzel and others, “Capturing China’s $5 trillion productivity opportunity.” </w:t>
      </w:r>
    </w:p>
  </w:endnote>
  <w:endnote w:id="5">
    <w:p w14:paraId="261E25B5" w14:textId="77777777" w:rsidR="004A1E49" w:rsidRPr="00B61B56" w:rsidRDefault="004A1E49" w:rsidP="00B61B56">
      <w:pPr>
        <w:pStyle w:val="EndnoteText"/>
      </w:pPr>
      <w:r>
        <w:rPr>
          <w:rStyle w:val="EndnoteReference"/>
        </w:rPr>
        <w:endnoteRef/>
      </w:r>
      <w:r>
        <w:t xml:space="preserve"> Edward Glaeser, </w:t>
      </w:r>
      <w:r>
        <w:rPr>
          <w:i/>
        </w:rPr>
        <w:t xml:space="preserve">Triumph of the City </w:t>
      </w:r>
      <w:r>
        <w:t xml:space="preserve">(New York: Penguin Press, 2011). </w:t>
      </w:r>
    </w:p>
  </w:endnote>
  <w:endnote w:id="6">
    <w:p w14:paraId="5CB933E4" w14:textId="33CC8CD6" w:rsidR="004A1E49" w:rsidRDefault="004A1E49">
      <w:pPr>
        <w:pStyle w:val="EndnoteText"/>
      </w:pPr>
      <w:r>
        <w:rPr>
          <w:rStyle w:val="EndnoteReference"/>
        </w:rPr>
        <w:endnoteRef/>
      </w:r>
      <w:r>
        <w:t xml:space="preserve"> Michael Spence, Patricia Clarke Annez, and Robert M. Buckley, “Urbanization and Growth,” (Washington: The World Bank, 2009). </w:t>
      </w:r>
    </w:p>
  </w:endnote>
  <w:endnote w:id="7">
    <w:p w14:paraId="38A0B840" w14:textId="73FD09B6" w:rsidR="004A1E49" w:rsidRDefault="004A1E49">
      <w:pPr>
        <w:pStyle w:val="EndnoteText"/>
      </w:pPr>
      <w:r>
        <w:rPr>
          <w:rStyle w:val="EndnoteReference"/>
        </w:rPr>
        <w:endnoteRef/>
      </w:r>
      <w:r>
        <w:t xml:space="preserve"> </w:t>
      </w:r>
      <w:r w:rsidRPr="00424540">
        <w:t>James Manyika and others, “Digital Globalization: The New Era of Global Flows,” (San Francisco: McKinsey Global Institute, 2016).</w:t>
      </w:r>
    </w:p>
  </w:endnote>
  <w:endnote w:id="8">
    <w:p w14:paraId="4C221E85" w14:textId="77777777" w:rsidR="004A1E49" w:rsidRPr="00424540" w:rsidRDefault="004A1E49" w:rsidP="001666B3">
      <w:pPr>
        <w:pStyle w:val="EndnoteText"/>
      </w:pPr>
      <w:r w:rsidRPr="00424540">
        <w:rPr>
          <w:rStyle w:val="EndnoteReference"/>
        </w:rPr>
        <w:endnoteRef/>
      </w:r>
      <w:r w:rsidRPr="00424540">
        <w:t xml:space="preserve"> Michael E. Porter and Jan W. Rivkin, “The Looming Challenge to U.S. Competitiveness,” </w:t>
      </w:r>
      <w:r w:rsidRPr="00424540">
        <w:rPr>
          <w:i/>
          <w:iCs/>
        </w:rPr>
        <w:t xml:space="preserve">Harvard Business Review, </w:t>
      </w:r>
      <w:r w:rsidRPr="00424540">
        <w:t xml:space="preserve">March 2012. Jan W. Rivkin, Karen G. Mills and Michael E. Porter, “The Challenge of Shared Prosperity: Findings of Harvard Business School’s Survey on U.S. Competitiveness” (Cambridge: Harvard Business School, 2015). </w:t>
      </w:r>
    </w:p>
  </w:endnote>
  <w:endnote w:id="9">
    <w:p w14:paraId="47A363D0" w14:textId="77777777" w:rsidR="004A1E49" w:rsidRPr="00424540" w:rsidRDefault="004A1E49">
      <w:pPr>
        <w:pStyle w:val="EndnoteText"/>
      </w:pPr>
      <w:r w:rsidRPr="00424540">
        <w:rPr>
          <w:rStyle w:val="EndnoteReference"/>
        </w:rPr>
        <w:endnoteRef/>
      </w:r>
      <w:r w:rsidRPr="00424540">
        <w:t xml:space="preserve"> UN Habitat, “Urbanization and Development: Emerging Futures. World Cities Report 2016” (2016). </w:t>
      </w:r>
    </w:p>
  </w:endnote>
  <w:endnote w:id="10">
    <w:p w14:paraId="6238FEDF" w14:textId="77777777" w:rsidR="004A1E49" w:rsidRDefault="004A1E49" w:rsidP="00BE0B15">
      <w:pPr>
        <w:pStyle w:val="EndnoteText"/>
      </w:pPr>
      <w:r>
        <w:rPr>
          <w:rStyle w:val="EndnoteReference"/>
        </w:rPr>
        <w:endnoteRef/>
      </w:r>
      <w:r>
        <w:t xml:space="preserve"> </w:t>
      </w:r>
      <w:r w:rsidRPr="00424540">
        <w:t>UN Habitat, “Urbanization and Development: Emerging Futures. World Cities Report 2016” (2016).</w:t>
      </w:r>
    </w:p>
  </w:endnote>
  <w:endnote w:id="11">
    <w:p w14:paraId="3F96A8D3" w14:textId="715D15AF" w:rsidR="004A1E49" w:rsidRPr="00424540" w:rsidRDefault="004A1E49" w:rsidP="006457EE">
      <w:pPr>
        <w:pStyle w:val="EndnoteText"/>
      </w:pPr>
      <w:r w:rsidRPr="00424540">
        <w:rPr>
          <w:rStyle w:val="EndnoteReference"/>
        </w:rPr>
        <w:endnoteRef/>
      </w:r>
      <w:r w:rsidRPr="00424540">
        <w:t xml:space="preserve"> </w:t>
      </w:r>
      <w:r>
        <w:t xml:space="preserve">Richard Dobbs and others, “Urban world: Mapping the economic power of cities” (San Francisco: McKinsey Global Institute, 2011). </w:t>
      </w:r>
    </w:p>
  </w:endnote>
  <w:endnote w:id="12">
    <w:p w14:paraId="71F09991" w14:textId="2C5FE945" w:rsidR="004A1E49" w:rsidRPr="00F50614" w:rsidRDefault="004A1E49">
      <w:pPr>
        <w:pStyle w:val="EndnoteText"/>
      </w:pPr>
      <w:r>
        <w:rPr>
          <w:rStyle w:val="EndnoteReference"/>
        </w:rPr>
        <w:endnoteRef/>
      </w:r>
      <w:r>
        <w:t xml:space="preserve"> Patricia Clarke Annez and Robert M. Buckley, “Urbanization and Growth: Setting the Context.” In Michael Spence, Patricia Clarke Annez and Robert M. Buckley, eds.,</w:t>
      </w:r>
      <w:r>
        <w:rPr>
          <w:i/>
        </w:rPr>
        <w:t xml:space="preserve"> Urbanization and Growth </w:t>
      </w:r>
      <w:r>
        <w:t xml:space="preserve">(World Bank, 2009). </w:t>
      </w:r>
    </w:p>
  </w:endnote>
  <w:endnote w:id="13">
    <w:p w14:paraId="44D0F8CE" w14:textId="10997E7B" w:rsidR="004A1E49" w:rsidRDefault="004A1E49">
      <w:pPr>
        <w:pStyle w:val="EndnoteText"/>
      </w:pPr>
      <w:r>
        <w:rPr>
          <w:rStyle w:val="EndnoteReference"/>
        </w:rPr>
        <w:endnoteRef/>
      </w:r>
      <w:r>
        <w:t xml:space="preserve"> Ibid.</w:t>
      </w:r>
    </w:p>
  </w:endnote>
  <w:endnote w:id="14">
    <w:p w14:paraId="0CF95506" w14:textId="0934AC53" w:rsidR="004A1E49" w:rsidRPr="00650605" w:rsidRDefault="004A1E49" w:rsidP="00650605">
      <w:pPr>
        <w:pStyle w:val="EndnoteText"/>
      </w:pPr>
      <w:r w:rsidRPr="00650605">
        <w:rPr>
          <w:rStyle w:val="EndnoteReference"/>
        </w:rPr>
        <w:endnoteRef/>
      </w:r>
      <w:r w:rsidRPr="00650605">
        <w:t xml:space="preserve"> Recent data showing the slowdown, or perhaps even stalling, in global goods trade has raised new questions about whether the world will continue its long march towards integration.</w:t>
      </w:r>
      <w:r>
        <w:t xml:space="preserve"> </w:t>
      </w:r>
      <w:r w:rsidRPr="006457EE">
        <w:t>Simon Evenett</w:t>
      </w:r>
      <w:r>
        <w:t xml:space="preserve"> and</w:t>
      </w:r>
      <w:r w:rsidRPr="006457EE">
        <w:t xml:space="preserve"> Johannes Fritz</w:t>
      </w:r>
      <w:r>
        <w:t xml:space="preserve">, “Global trade plateaus,” 2016, online at: </w:t>
      </w:r>
      <w:hyperlink r:id="rId1" w:history="1">
        <w:r w:rsidRPr="00D757DE">
          <w:rPr>
            <w:rStyle w:val="Hyperlink"/>
          </w:rPr>
          <w:t>www.voxeu.org/article/global-trade-plateaus</w:t>
        </w:r>
      </w:hyperlink>
      <w:r>
        <w:t xml:space="preserve"> (accessed July 27, 2016). </w:t>
      </w:r>
    </w:p>
  </w:endnote>
  <w:endnote w:id="15">
    <w:p w14:paraId="7C79C894" w14:textId="77777777" w:rsidR="004A1E49" w:rsidRPr="00424540" w:rsidRDefault="004A1E49" w:rsidP="005E4462">
      <w:pPr>
        <w:pStyle w:val="EndnoteText"/>
      </w:pPr>
      <w:r w:rsidRPr="00424540">
        <w:rPr>
          <w:rStyle w:val="EndnoteReference"/>
        </w:rPr>
        <w:endnoteRef/>
      </w:r>
      <w:r w:rsidRPr="00424540">
        <w:t xml:space="preserve"> James Manyika and others, “Digital Globalization: The New Era of Global Flows,” (San Francisco: McKinsey Global Institute, 2016).</w:t>
      </w:r>
    </w:p>
  </w:endnote>
  <w:endnote w:id="16">
    <w:p w14:paraId="11D76B24" w14:textId="77777777" w:rsidR="004A1E49" w:rsidRPr="00424540" w:rsidRDefault="004A1E49" w:rsidP="004E756F">
      <w:pPr>
        <w:pStyle w:val="EndnoteText"/>
      </w:pPr>
      <w:r w:rsidRPr="00424540">
        <w:rPr>
          <w:rStyle w:val="EndnoteReference"/>
        </w:rPr>
        <w:endnoteRef/>
      </w:r>
      <w:r w:rsidRPr="00424540">
        <w:t xml:space="preserve"> James Manyika and others, “Digital Globalization: The New Era of Global Flows,” (San Francisco: McKinsey Global Institute, 2016).</w:t>
      </w:r>
    </w:p>
  </w:endnote>
  <w:endnote w:id="17">
    <w:p w14:paraId="1035F84E" w14:textId="6AF2EAB0" w:rsidR="004A1E49" w:rsidRPr="00424540" w:rsidRDefault="004A1E49" w:rsidP="003D065A">
      <w:pPr>
        <w:pStyle w:val="EndnoteText"/>
      </w:pPr>
      <w:r w:rsidRPr="005B2E5A">
        <w:rPr>
          <w:rStyle w:val="EndnoteReference"/>
        </w:rPr>
        <w:endnoteRef/>
      </w:r>
      <w:r w:rsidRPr="005B2E5A">
        <w:t xml:space="preserve"> </w:t>
      </w:r>
      <w:r w:rsidRPr="005B2E5A">
        <w:rPr>
          <w:bCs/>
          <w:color w:val="000000"/>
        </w:rPr>
        <w:t>In 2014, for example, U.S. exporters supported 6.2 jobs for every $1 million in export revenue.</w:t>
      </w:r>
      <w:r>
        <w:rPr>
          <w:bCs/>
          <w:color w:val="000000"/>
          <w:sz w:val="24"/>
          <w:szCs w:val="24"/>
        </w:rPr>
        <w:t xml:space="preserve"> </w:t>
      </w:r>
      <w:r w:rsidRPr="00424540">
        <w:t xml:space="preserve">Masahisa Fujita, Paul R. Krugman, and Anthony Venables. </w:t>
      </w:r>
      <w:r w:rsidRPr="00424540">
        <w:rPr>
          <w:i/>
          <w:iCs/>
        </w:rPr>
        <w:t xml:space="preserve">The Spatial Economy </w:t>
      </w:r>
      <w:r w:rsidRPr="00424540">
        <w:t xml:space="preserve">(Cambridge: MIT Press, 1999). The simple model of base-multiplier analysis has not been immune from criticism—most importantly, that by focusing only on the demand side of the regional growth equation, it overlooks important supply-side factors like capital and labor flows, including the self-reinforcing process of agglomeration. See, e.g., Andrew Krikelas, “Review of Economic Base Literature.” </w:t>
      </w:r>
      <w:r w:rsidRPr="00424540">
        <w:rPr>
          <w:i/>
          <w:iCs/>
        </w:rPr>
        <w:t>Economic Review</w:t>
      </w:r>
      <w:r w:rsidRPr="00424540">
        <w:t xml:space="preserve"> (Federal Reserve Bank of Atlanta, 1992).</w:t>
      </w:r>
      <w:r>
        <w:t xml:space="preserve"> </w:t>
      </w:r>
      <w:r w:rsidRPr="00424540">
        <w:t>Brookings analysis of data from Census, BEA, Moody’s analytics, BLS, NAFSA, IRS, EIA, and Sabre.</w:t>
      </w:r>
    </w:p>
  </w:endnote>
  <w:endnote w:id="18">
    <w:p w14:paraId="2FA9E446" w14:textId="0C47CC52" w:rsidR="004A1E49" w:rsidRPr="00424540" w:rsidRDefault="004A1E49" w:rsidP="003D065A">
      <w:pPr>
        <w:pStyle w:val="EndnoteText"/>
      </w:pPr>
      <w:r w:rsidRPr="00424540">
        <w:rPr>
          <w:rStyle w:val="EndnoteReference"/>
        </w:rPr>
        <w:endnoteRef/>
      </w:r>
      <w:r w:rsidRPr="00424540">
        <w:t xml:space="preserve"> Marc J. Melitz and Daniel Trefler, “Gains from Trade When Firms Matter.” </w:t>
      </w:r>
      <w:r w:rsidRPr="00424540">
        <w:rPr>
          <w:i/>
          <w:iCs/>
        </w:rPr>
        <w:t>Journal of Economic Perspectives</w:t>
      </w:r>
      <w:r w:rsidRPr="00424540">
        <w:t xml:space="preserve"> 26(2) (2012): 91–118. OECD, “Interconnected Economies.”; World Trade Organization, “World Trade Report 2013.”</w:t>
      </w:r>
      <w:r w:rsidRPr="005E4462">
        <w:rPr>
          <w:bCs/>
          <w:sz w:val="24"/>
          <w:szCs w:val="24"/>
        </w:rPr>
        <w:t xml:space="preserve"> </w:t>
      </w:r>
      <w:r w:rsidRPr="005E4462">
        <w:rPr>
          <w:bCs/>
        </w:rPr>
        <w:t>Workers at multinational firms earn hourly wages 26 percent higher than in the same occupations in establishments that only operate domestically.</w:t>
      </w:r>
      <w:r>
        <w:rPr>
          <w:bCs/>
        </w:rPr>
        <w:t xml:space="preserve"> </w:t>
      </w:r>
      <w:r>
        <w:t xml:space="preserve">Elizabeth Weber-Handwerker, Mina Kim, and Lowell Mason, “Domestic employment in U.S.-based multinational companies.” </w:t>
      </w:r>
      <w:r w:rsidRPr="005A1DF7">
        <w:rPr>
          <w:i/>
        </w:rPr>
        <w:t>Monthly Labor Review</w:t>
      </w:r>
      <w:r>
        <w:t xml:space="preserve"> October 2011 (Bureau of Labor Statistics) </w:t>
      </w:r>
      <w:hyperlink r:id="rId2" w:history="1">
        <w:r w:rsidRPr="00D757DE">
          <w:rPr>
            <w:rStyle w:val="Hyperlink"/>
          </w:rPr>
          <w:t>www.bls.gov/opub/mlr/2011/10/art1full.pdf</w:t>
        </w:r>
      </w:hyperlink>
      <w:r>
        <w:t>. Further, e</w:t>
      </w:r>
      <w:r w:rsidRPr="005E4462">
        <w:t>xposure to global markets can also help insulate firms from local economic shocks; exporters are 10 percent more likely to survive downturns.</w:t>
      </w:r>
      <w:r>
        <w:t xml:space="preserve"> </w:t>
      </w:r>
      <w:r w:rsidRPr="00424540">
        <w:t xml:space="preserve">Andrew Bernard and J. Bradford Jensen, “Exceptional Exporter Performance: Cause, Effect, or Both?” </w:t>
      </w:r>
      <w:r w:rsidRPr="00424540">
        <w:rPr>
          <w:i/>
        </w:rPr>
        <w:t>Journal of International Economics</w:t>
      </w:r>
      <w:r w:rsidRPr="00424540">
        <w:t xml:space="preserve"> 47 (1999): 1-25.</w:t>
      </w:r>
    </w:p>
  </w:endnote>
  <w:endnote w:id="19">
    <w:p w14:paraId="57356D60" w14:textId="4AB16D45" w:rsidR="004A1E49" w:rsidRDefault="004A1E49" w:rsidP="005B2E5A">
      <w:pPr>
        <w:pStyle w:val="EndnoteText"/>
      </w:pPr>
      <w:r>
        <w:rPr>
          <w:rStyle w:val="EndnoteReference"/>
        </w:rPr>
        <w:endnoteRef/>
      </w:r>
      <w:r>
        <w:t xml:space="preserve"> </w:t>
      </w:r>
      <w:r w:rsidRPr="005B2E5A">
        <w:rPr>
          <w:bCs/>
        </w:rPr>
        <w:t>One study estimated that 20 percent of net new employment in developing economies over the past decade was associated with rising exports. Harvard economist Richard Freeman argues that it is the spread of knowledge and capabilities that has improved living standards in a wide swath of lower income countries.</w:t>
      </w:r>
      <w:r>
        <w:t xml:space="preserve"> </w:t>
      </w:r>
      <w:r w:rsidRPr="005B2E5A">
        <w:rPr>
          <w:bCs/>
        </w:rPr>
        <w:t>And Ricardo Hausmann’s “economic complexity” theory contends that economic development derives from the spread and deployment of tacit knowledge, knowledge that cannot be codified easily and is best shared face-to-face. Oftentimes tacit knowledge must be imported from outside the country through foreign direct investment or migration, key components of global exchange.</w:t>
      </w:r>
      <w:r>
        <w:t xml:space="preserve"> </w:t>
      </w:r>
      <w:r w:rsidRPr="005B2E5A">
        <w:rPr>
          <w:bCs/>
        </w:rPr>
        <w:t>A recent</w:t>
      </w:r>
      <w:r>
        <w:rPr>
          <w:bCs/>
        </w:rPr>
        <w:t xml:space="preserve"> OECD</w:t>
      </w:r>
      <w:r w:rsidRPr="005B2E5A">
        <w:rPr>
          <w:bCs/>
        </w:rPr>
        <w:t xml:space="preserve"> study found that having a high share of a region’s economy in the traded sector was one significant factor associated with above-average productivity growth. In other words, trade allows for convergence across regions with differing productivity levels. </w:t>
      </w:r>
      <w:r w:rsidRPr="00424540">
        <w:t>Richard Dobbs and others, “The world at work: Jobs, pay, and skills for 3.5 billion people,” (San Francisco: McKinsey Global Institute, 2012).</w:t>
      </w:r>
      <w:r>
        <w:t xml:space="preserve"> </w:t>
      </w:r>
      <w:r w:rsidRPr="00424540">
        <w:t xml:space="preserve">Richard B. Freeman, "One Ring to Rule Them All? Globalization of Knowledge and Knowledge Creation", </w:t>
      </w:r>
      <w:r w:rsidRPr="00424540">
        <w:rPr>
          <w:i/>
        </w:rPr>
        <w:t>Working Paper 19301</w:t>
      </w:r>
      <w:r w:rsidRPr="00424540">
        <w:t xml:space="preserve"> (Cambridge: National Bureau of Economic Research, 2013).</w:t>
      </w:r>
      <w:r>
        <w:t xml:space="preserve"> Ricardo Hausmann, “Tacit Knowledge Economy,” </w:t>
      </w:r>
      <w:r>
        <w:rPr>
          <w:i/>
        </w:rPr>
        <w:t>Project Syndicate</w:t>
      </w:r>
      <w:r>
        <w:t>, October 30, 2013. Organisation for Economic Co-operation and Development, “Regional Outlook 2016” (forthcoming).</w:t>
      </w:r>
    </w:p>
  </w:endnote>
  <w:endnote w:id="20">
    <w:p w14:paraId="467746C4" w14:textId="091B21DA" w:rsidR="004A1E49" w:rsidRPr="005B2E5A" w:rsidRDefault="004A1E49" w:rsidP="005B2E5A">
      <w:pPr>
        <w:spacing w:after="0" w:line="240" w:lineRule="auto"/>
        <w:rPr>
          <w:bCs/>
          <w:sz w:val="24"/>
          <w:szCs w:val="24"/>
        </w:rPr>
      </w:pPr>
      <w:r>
        <w:rPr>
          <w:rStyle w:val="EndnoteReference"/>
        </w:rPr>
        <w:endnoteRef/>
      </w:r>
      <w:r>
        <w:t xml:space="preserve"> </w:t>
      </w:r>
      <w:r w:rsidRPr="005B2E5A">
        <w:rPr>
          <w:bCs/>
          <w:sz w:val="20"/>
          <w:szCs w:val="20"/>
        </w:rPr>
        <w:t>Their notable finding was not that manufacturing jobs disappeared, but the expected movement of dislocated workers into new industries never materialized. What economists call the “adjustment costs” of trade may be much greater and longer lasting than previously theorized.</w:t>
      </w:r>
      <w:r w:rsidRPr="00F27B8D">
        <w:rPr>
          <w:bCs/>
          <w:sz w:val="24"/>
          <w:szCs w:val="24"/>
        </w:rPr>
        <w:t xml:space="preserve"> </w:t>
      </w:r>
      <w:r w:rsidRPr="005B2E5A">
        <w:rPr>
          <w:sz w:val="20"/>
          <w:szCs w:val="20"/>
        </w:rPr>
        <w:t>David H. Autor, David Dorn, Gordon H. Hanson, “The China Shock: Learning from Labor Market Adjustment to Large Changes in Trade,” NBER Working Paper No. 21906, 2016.</w:t>
      </w:r>
    </w:p>
  </w:endnote>
  <w:endnote w:id="21">
    <w:p w14:paraId="6C45004A" w14:textId="77777777" w:rsidR="004A1E49" w:rsidRPr="00424540" w:rsidRDefault="004A1E49" w:rsidP="00090692">
      <w:pPr>
        <w:pStyle w:val="Footer"/>
        <w:rPr>
          <w:sz w:val="20"/>
          <w:szCs w:val="20"/>
        </w:rPr>
      </w:pPr>
      <w:r w:rsidRPr="00424540">
        <w:rPr>
          <w:rStyle w:val="EndnoteReference"/>
          <w:sz w:val="20"/>
          <w:szCs w:val="20"/>
        </w:rPr>
        <w:endnoteRef/>
      </w:r>
      <w:r w:rsidRPr="00424540">
        <w:rPr>
          <w:sz w:val="20"/>
          <w:szCs w:val="20"/>
        </w:rPr>
        <w:t xml:space="preserve"> James Manyika and others, “Disruptive technologies: Advances that will transform life, business, and the global economy,” (San Francisco: McKinsey Global Institute, 2013).  Michael Chui, James Manyika, and Mehdi Miremadi, “Four fundamentals of workplace automation,” </w:t>
      </w:r>
      <w:r w:rsidRPr="00424540">
        <w:rPr>
          <w:i/>
          <w:iCs/>
          <w:sz w:val="20"/>
          <w:szCs w:val="20"/>
        </w:rPr>
        <w:t xml:space="preserve">McKinsey Quarterly, </w:t>
      </w:r>
      <w:r w:rsidRPr="00424540">
        <w:rPr>
          <w:sz w:val="20"/>
          <w:szCs w:val="20"/>
        </w:rPr>
        <w:t>November 2015.</w:t>
      </w:r>
    </w:p>
  </w:endnote>
  <w:endnote w:id="22">
    <w:p w14:paraId="2E28F957" w14:textId="77777777" w:rsidR="004A1E49" w:rsidRPr="00424540" w:rsidRDefault="004A1E49" w:rsidP="00244147">
      <w:pPr>
        <w:pStyle w:val="EndnoteText"/>
      </w:pPr>
      <w:r w:rsidRPr="00424540">
        <w:rPr>
          <w:rStyle w:val="EndnoteReference"/>
        </w:rPr>
        <w:endnoteRef/>
      </w:r>
      <w:r w:rsidRPr="00424540">
        <w:t xml:space="preserve"> Ibid.  </w:t>
      </w:r>
    </w:p>
  </w:endnote>
  <w:endnote w:id="23">
    <w:p w14:paraId="215845D0" w14:textId="31D79C9D" w:rsidR="004A1E49" w:rsidRPr="00C47B0E" w:rsidRDefault="004A1E49">
      <w:pPr>
        <w:pStyle w:val="EndnoteText"/>
      </w:pPr>
      <w:r>
        <w:rPr>
          <w:rStyle w:val="EndnoteReference"/>
        </w:rPr>
        <w:endnoteRef/>
      </w:r>
      <w:r>
        <w:rPr>
          <w:bCs/>
        </w:rPr>
        <w:t xml:space="preserve"> </w:t>
      </w:r>
      <w:r w:rsidRPr="00736B80">
        <w:rPr>
          <w:bCs/>
        </w:rPr>
        <w:t xml:space="preserve">Yet even with these major technological changes, productivity growth has been stagnant, a paradox that has created an intense debate among economists. Scholars like Northwestern’s Robert Gordon argue that the United States is experiencing a “regression to the mean” to its low historical norm of technology-induced productivity growth. Other research shows that, while the pace of recent digital innovation has been relentless, it has been unevenly distributed across industries, labor markets, and communities. At the industry level, information and communication technology, media, professional services, and finance are highly digitized whereas agriculture, construction, hospitality, health care, and government are less so. These dynamics are also playing out at the firm level. The OECD finds that the differential in productivity growth has been increasing between the most innovative firms and their less innovative counterparts. Essentially, some firms are pulling ahead in the race to create innovative products and services, and those innovations are not trickling through to other firms. In other words, there has been a breakdown in the diffusion of new innovations between the most innovative “frontier” firms and their “non-frontier” counterparts. Several explanations, none definitive, have been put forth: it may be that frontier firms uniquely use technologies that non-frontier firms do not have the capabilities to leverage; it may be the rising importance of tacit knowledge in the information economy means that practices are not easily translated between firms; and/or it may be the prevalence of new, winner-take-all dynamics in certain industries. Future research is required to definitively answer these questions. Whatever their cause, these trends matter for regional economies because they are where the dichotomy between frontier and non-frontier comes to ground. Because frontier firms demand high levels of technology, relatively scarce technically-skilled workers, and access to ecosystems of complementary firms, universities, and research laboratories, they tend to cluster in certain city-regions. For instance, San Jose-the home of Silicon Valley-boasts 6 times the share of employment in advanced industries (30 percent) as Miami (5 percent). This dynamic has given rise to “frontier regions” and “non-frontier regions.” The OECD has documented that frontier regions are pulling away from non-frontier regions in terms of productivity growth. </w:t>
      </w:r>
      <w:r>
        <w:t>Mark Muro, “</w:t>
      </w:r>
      <w:r w:rsidRPr="00C47B0E">
        <w:t>Look to advanced industries to help drive productivity gains</w:t>
      </w:r>
      <w:r>
        <w:t xml:space="preserve">,” </w:t>
      </w:r>
      <w:r>
        <w:rPr>
          <w:i/>
        </w:rPr>
        <w:t xml:space="preserve">The Avenue, </w:t>
      </w:r>
      <w:r>
        <w:t xml:space="preserve">July 21, 2016. Organisation for Economic Co-operation and Development, “The Productivity-Inclusiveness Nexus” (2016). OECD, “Regional Outlook 2016.”  </w:t>
      </w:r>
    </w:p>
  </w:endnote>
  <w:endnote w:id="24">
    <w:p w14:paraId="74F24C27" w14:textId="0510BBBE" w:rsidR="004A1E49" w:rsidRDefault="004A1E49">
      <w:pPr>
        <w:pStyle w:val="EndnoteText"/>
      </w:pPr>
      <w:r>
        <w:rPr>
          <w:rStyle w:val="EndnoteReference"/>
        </w:rPr>
        <w:endnoteRef/>
      </w:r>
      <w:r>
        <w:t xml:space="preserve"> Mark Muro and others, “America’s Advanced Industries” (Washington: Brookings Institution, 2015)</w:t>
      </w:r>
    </w:p>
  </w:endnote>
  <w:endnote w:id="25">
    <w:p w14:paraId="0E60744C" w14:textId="55C2968F" w:rsidR="004A1E49" w:rsidRDefault="004A1E49">
      <w:pPr>
        <w:pStyle w:val="EndnoteText"/>
      </w:pPr>
      <w:r>
        <w:rPr>
          <w:rStyle w:val="EndnoteReference"/>
        </w:rPr>
        <w:endnoteRef/>
      </w:r>
      <w:r>
        <w:t xml:space="preserve"> </w:t>
      </w:r>
      <w:r w:rsidRPr="00493BFF">
        <w:t>Melanie Arntz</w:t>
      </w:r>
      <w:r>
        <w:t>, Terry Gregory, and Ulrich Zierahn, “The Risk of Automation for Jobs in OECD Countries: A Comparative Analysis,” (Paris: Organisation for Economic Co-operation and Development, 2016).</w:t>
      </w:r>
    </w:p>
  </w:endnote>
  <w:endnote w:id="26">
    <w:p w14:paraId="255A5277" w14:textId="77777777" w:rsidR="004A1E49" w:rsidRPr="00040831" w:rsidRDefault="004A1E49" w:rsidP="00244147">
      <w:pPr>
        <w:pStyle w:val="EndnoteText"/>
        <w:rPr>
          <w:lang w:val="es-MX"/>
        </w:rPr>
      </w:pPr>
      <w:r w:rsidRPr="00424540">
        <w:rPr>
          <w:rStyle w:val="EndnoteReference"/>
        </w:rPr>
        <w:endnoteRef/>
      </w:r>
      <w:r w:rsidRPr="00040831">
        <w:rPr>
          <w:lang w:val="es-MX"/>
        </w:rPr>
        <w:t xml:space="preserve"> Ibid.</w:t>
      </w:r>
    </w:p>
  </w:endnote>
  <w:endnote w:id="27">
    <w:p w14:paraId="151A6451" w14:textId="6D3042B3" w:rsidR="004A1E49" w:rsidRPr="00040831" w:rsidRDefault="004A1E49" w:rsidP="001F41ED">
      <w:pPr>
        <w:pStyle w:val="EndnoteText"/>
        <w:rPr>
          <w:lang w:val="es-MX"/>
        </w:rPr>
      </w:pPr>
      <w:r>
        <w:rPr>
          <w:rStyle w:val="EndnoteReference"/>
        </w:rPr>
        <w:endnoteRef/>
      </w:r>
      <w:r>
        <w:rPr>
          <w:lang w:val="es-MX"/>
        </w:rPr>
        <w:t xml:space="preserve"> </w:t>
      </w:r>
      <w:r w:rsidRPr="000D3D5F">
        <w:rPr>
          <w:bCs/>
        </w:rPr>
        <w:t xml:space="preserve">Dani Rodrik has found that emerging markets are deindustrializing at much lower average income levels than in previous economic cycles, due in part to automation. </w:t>
      </w:r>
      <w:r>
        <w:rPr>
          <w:lang w:val="es-MX"/>
        </w:rPr>
        <w:t xml:space="preserve">Dani Rodrik, “Premature Deindustrialization,” IAS School of Social Science Working Paper 107, 2015. </w:t>
      </w:r>
      <w:r w:rsidRPr="00040831">
        <w:rPr>
          <w:lang w:val="es-MX"/>
        </w:rPr>
        <w:t xml:space="preserve"> </w:t>
      </w:r>
    </w:p>
  </w:endnote>
  <w:endnote w:id="28">
    <w:p w14:paraId="326FD3FF" w14:textId="692D8A7D" w:rsidR="004A1E49" w:rsidRPr="00736B80" w:rsidRDefault="004A1E49" w:rsidP="00736B80">
      <w:pPr>
        <w:spacing w:after="0" w:line="240" w:lineRule="auto"/>
        <w:rPr>
          <w:bCs/>
          <w:sz w:val="24"/>
          <w:szCs w:val="24"/>
        </w:rPr>
      </w:pPr>
      <w:r>
        <w:rPr>
          <w:rStyle w:val="EndnoteReference"/>
        </w:rPr>
        <w:endnoteRef/>
      </w:r>
      <w:r>
        <w:t xml:space="preserve"> </w:t>
      </w:r>
      <w:r w:rsidRPr="00736B80">
        <w:rPr>
          <w:sz w:val="20"/>
          <w:szCs w:val="20"/>
        </w:rPr>
        <w:t>Richard Dobbs and others, “Urban World: The Global Consumers to Watch,” (San Francisco: McKinsey Global Institute, 2016).</w:t>
      </w:r>
    </w:p>
  </w:endnote>
  <w:endnote w:id="29">
    <w:p w14:paraId="405B8C06" w14:textId="6D6D350D" w:rsidR="004A1E49" w:rsidRPr="00424540" w:rsidRDefault="004A1E49" w:rsidP="00A17F8E">
      <w:pPr>
        <w:pStyle w:val="EndnoteText"/>
      </w:pPr>
      <w:r w:rsidRPr="00424540">
        <w:rPr>
          <w:rStyle w:val="EndnoteReference"/>
        </w:rPr>
        <w:endnoteRef/>
      </w:r>
      <w:r w:rsidRPr="00424540">
        <w:t xml:space="preserve"> </w:t>
      </w:r>
      <w:r w:rsidRPr="00CD5F09">
        <w:t>Brad McDearman, Greg Clark and Joseph Parilla</w:t>
      </w:r>
      <w:r>
        <w:t xml:space="preserve">, “The 10 Traits of Globally Fluent Metro Areas,” (Washington: Brookings Institution, 2013). </w:t>
      </w:r>
      <w:r w:rsidRPr="00424540">
        <w:t xml:space="preserve">Amy Liu and Joseph Parilla, “U.S. cities should not abandon trade,” </w:t>
      </w:r>
      <w:r w:rsidRPr="00424540">
        <w:rPr>
          <w:i/>
        </w:rPr>
        <w:t>The Avenue</w:t>
      </w:r>
      <w:r w:rsidRPr="00424540">
        <w:t xml:space="preserve">, April 7, 2016. </w:t>
      </w:r>
    </w:p>
  </w:endnote>
  <w:endnote w:id="30">
    <w:p w14:paraId="633BDAE5" w14:textId="18CD6913" w:rsidR="004A1E49" w:rsidRDefault="004A1E49">
      <w:pPr>
        <w:pStyle w:val="EndnoteText"/>
      </w:pPr>
      <w:r>
        <w:rPr>
          <w:rStyle w:val="EndnoteReference"/>
        </w:rPr>
        <w:endnoteRef/>
      </w:r>
      <w:r>
        <w:t xml:space="preserve"> For a full literature of why these five factors matter for economic development, see: </w:t>
      </w:r>
      <w:r w:rsidRPr="00052C0C">
        <w:t>George Washington Institute of Public Policy and RW Ventures, LLC, “Implementing Regionalism: Connecting Emerging Theory and Practice to Inform Economic Development” (Washington: George Washington University, 2011).</w:t>
      </w:r>
    </w:p>
  </w:endnote>
  <w:endnote w:id="31">
    <w:p w14:paraId="343BBE17" w14:textId="14C1C9DC" w:rsidR="004A1E49" w:rsidRDefault="004A1E49" w:rsidP="00581DD5">
      <w:pPr>
        <w:pStyle w:val="EndnoteText"/>
      </w:pPr>
      <w:r>
        <w:rPr>
          <w:rStyle w:val="EndnoteReference"/>
        </w:rPr>
        <w:endnoteRef/>
      </w:r>
      <w:r>
        <w:t xml:space="preserve"> </w:t>
      </w:r>
      <w:r w:rsidRPr="00581DD5">
        <w:t>Devashree Saha, Kenan Fikri, and Nick Marchio</w:t>
      </w:r>
      <w:r>
        <w:t xml:space="preserve">, “FDI in U.S. Metro Areas: The Geography of Jobs in Foreign-Owned Establishments,” (Washington: Brookings Institution, 2014). </w:t>
      </w:r>
    </w:p>
  </w:endnote>
  <w:endnote w:id="32">
    <w:p w14:paraId="23F2AC3D" w14:textId="77777777" w:rsidR="004A1E49" w:rsidRPr="00052C0C" w:rsidRDefault="004A1E49" w:rsidP="00581DD5">
      <w:pPr>
        <w:pStyle w:val="EndnoteText"/>
      </w:pPr>
      <w:r w:rsidRPr="00052C0C">
        <w:rPr>
          <w:rStyle w:val="EndnoteReference"/>
        </w:rPr>
        <w:endnoteRef/>
      </w:r>
      <w:r w:rsidRPr="00052C0C">
        <w:t xml:space="preserve"> For a full review of the role of innovation in metropolitan growth, see George Washington Institute of Public Policy and RW Ventures, “Implementing Regionalism.” </w:t>
      </w:r>
    </w:p>
  </w:endnote>
  <w:endnote w:id="33">
    <w:p w14:paraId="317DD85A" w14:textId="6E45CA97" w:rsidR="004A1E49" w:rsidRDefault="004A1E49">
      <w:pPr>
        <w:pStyle w:val="EndnoteText"/>
      </w:pPr>
      <w:r>
        <w:rPr>
          <w:rStyle w:val="EndnoteReference"/>
        </w:rPr>
        <w:endnoteRef/>
      </w:r>
      <w:r>
        <w:t xml:space="preserve"> </w:t>
      </w:r>
      <w:r w:rsidRPr="00052C0C">
        <w:t>For a full review of the benefits of research and development for technological innovation, see Muro and others, “America’s Advanced Industries</w:t>
      </w:r>
      <w:r>
        <w:t>.</w:t>
      </w:r>
      <w:r w:rsidRPr="00052C0C">
        <w:t>” Frank Lichtenberg, “R&amp;D Investment and International Productivity Differences.</w:t>
      </w:r>
      <w:r>
        <w:t>” Working Paper 4161 (Cambridge</w:t>
      </w:r>
      <w:r w:rsidRPr="00052C0C">
        <w:t xml:space="preserve">: National Bureau of Economic Research, 1992); Manuel Trajtenberg, </w:t>
      </w:r>
      <w:r w:rsidRPr="00052C0C">
        <w:rPr>
          <w:i/>
          <w:iCs/>
        </w:rPr>
        <w:t>Economic Analysis of Product Innovation</w:t>
      </w:r>
      <w:r w:rsidRPr="00052C0C">
        <w:t xml:space="preserve"> (Cambridge: Cambridge University Press, 1990); Zvi Griliches, “The Search for R&amp;D Spillovers,” </w:t>
      </w:r>
      <w:r w:rsidRPr="00052C0C">
        <w:rPr>
          <w:i/>
          <w:iCs/>
        </w:rPr>
        <w:t>Scandinavian Journal of Economics</w:t>
      </w:r>
      <w:r w:rsidRPr="00052C0C">
        <w:t xml:space="preserve"> 94 (1992): 29-47; and David Audretsch and MaryAnn Feldman, “R&amp;D Spillovers and the Geography of Innovation and Production,” </w:t>
      </w:r>
      <w:r w:rsidRPr="00052C0C">
        <w:rPr>
          <w:i/>
          <w:iCs/>
        </w:rPr>
        <w:t>American Economic Review</w:t>
      </w:r>
      <w:r w:rsidRPr="00052C0C">
        <w:t xml:space="preserve"> 86 (3) (1996): 630-640.</w:t>
      </w:r>
      <w:r>
        <w:t xml:space="preserve"> For a full review of research universities in innovation see, </w:t>
      </w:r>
      <w:r w:rsidRPr="00052C0C">
        <w:t xml:space="preserve">Gerald A. Carlino, “New Ideas in the Air: Cities and Economic Growth,” </w:t>
      </w:r>
      <w:r w:rsidRPr="00052C0C">
        <w:rPr>
          <w:i/>
          <w:iCs/>
        </w:rPr>
        <w:t xml:space="preserve">Business Review </w:t>
      </w:r>
      <w:r w:rsidRPr="00052C0C">
        <w:t>Q4 (2014): 1-7. The Science Coalition, “Sparking Economic Growth: How federally funded university research creates innovation, new companies and jobs” (2010).  National Science Foundation, “Science and Engineering Technology Indicators, 2014” (2015).</w:t>
      </w:r>
      <w:r>
        <w:t xml:space="preserve"> </w:t>
      </w:r>
      <w:r w:rsidRPr="00E30D2A">
        <w:t xml:space="preserve">For a full review of the use of patenting activity as a proxy for innovation prowess, see </w:t>
      </w:r>
      <w:r w:rsidRPr="00AE456F">
        <w:t>Jonathan Rothwell and others, “Patenting Prosperity: Invention and Economic Performance in the United States and its Metropolitan Areas”</w:t>
      </w:r>
      <w:r w:rsidRPr="00AE456F">
        <w:rPr>
          <w:i/>
        </w:rPr>
        <w:t xml:space="preserve"> </w:t>
      </w:r>
      <w:r w:rsidRPr="00AE456F">
        <w:t>(Washington: Brookings Institution, 2013).</w:t>
      </w:r>
      <w:r>
        <w:t xml:space="preserve"> For a full review of the role of venture capital in innovation, see: </w:t>
      </w:r>
      <w:r w:rsidRPr="00052C0C">
        <w:t xml:space="preserve">Samuel Kortum and Josh Lerner, “Assessing the Contribution of Venture Capital to Innovation,” </w:t>
      </w:r>
      <w:r w:rsidRPr="00052C0C">
        <w:rPr>
          <w:i/>
          <w:iCs/>
        </w:rPr>
        <w:t>Rand Journal of Economics</w:t>
      </w:r>
      <w:r w:rsidRPr="00052C0C">
        <w:t xml:space="preserve"> 31 (4) (2000): 674-92. Dirk Engel and Max Keilbach, “Firm-level implications of early stage venture capital investment — An empirical investigation,” </w:t>
      </w:r>
      <w:r w:rsidRPr="00052C0C">
        <w:rPr>
          <w:i/>
          <w:iCs/>
        </w:rPr>
        <w:t xml:space="preserve">Journal of Empirical Finance </w:t>
      </w:r>
      <w:r w:rsidRPr="00052C0C">
        <w:t>14 (2) (2007): 150-167.</w:t>
      </w:r>
    </w:p>
  </w:endnote>
  <w:endnote w:id="34">
    <w:p w14:paraId="5748E3F6" w14:textId="1CDEE7CC" w:rsidR="004A1E49" w:rsidRPr="005A52C5" w:rsidRDefault="004A1E49" w:rsidP="005A52C5">
      <w:pPr>
        <w:autoSpaceDE w:val="0"/>
        <w:autoSpaceDN w:val="0"/>
        <w:adjustRightInd w:val="0"/>
        <w:spacing w:after="0" w:line="240" w:lineRule="auto"/>
        <w:rPr>
          <w:sz w:val="20"/>
          <w:szCs w:val="20"/>
        </w:rPr>
      </w:pPr>
      <w:r w:rsidRPr="00052C0C">
        <w:rPr>
          <w:rStyle w:val="EndnoteReference"/>
        </w:rPr>
        <w:endnoteRef/>
      </w:r>
      <w:r w:rsidRPr="00052C0C">
        <w:t xml:space="preserve"> </w:t>
      </w:r>
      <w:r w:rsidRPr="00D72809">
        <w:rPr>
          <w:sz w:val="20"/>
          <w:szCs w:val="20"/>
        </w:rPr>
        <w:t xml:space="preserve">See Robert E. Lucas, Jr., “On the Mechanics of Economic Development,” </w:t>
      </w:r>
      <w:r w:rsidRPr="00D72809">
        <w:rPr>
          <w:i/>
          <w:iCs/>
          <w:sz w:val="20"/>
          <w:szCs w:val="20"/>
        </w:rPr>
        <w:t xml:space="preserve">Journal of Monetary Economics </w:t>
      </w:r>
      <w:r w:rsidRPr="00D72809">
        <w:rPr>
          <w:sz w:val="20"/>
          <w:szCs w:val="20"/>
        </w:rPr>
        <w:t xml:space="preserve">22 (1988): 3-42. Enrico Moretti, “Human Capital Externalities in Cities.” Working Paper 9461 (National Bureau of Economic Research, 2003).  Jesse M. Shapiro, “Smart Cities: Quality of Life, Productivity, and the Growth Effects of Human Capital,” </w:t>
      </w:r>
      <w:r w:rsidRPr="00D72809">
        <w:rPr>
          <w:rFonts w:cs="Times-Italic"/>
          <w:i/>
          <w:iCs/>
          <w:sz w:val="20"/>
          <w:szCs w:val="20"/>
        </w:rPr>
        <w:t xml:space="preserve">The Review of Economics and Statistics </w:t>
      </w:r>
      <w:r w:rsidRPr="00D72809">
        <w:rPr>
          <w:rFonts w:cs="Times-Roman"/>
          <w:sz w:val="20"/>
          <w:szCs w:val="20"/>
        </w:rPr>
        <w:t>88(2) (2006): 324-335.</w:t>
      </w:r>
      <w:r w:rsidRPr="00D72809">
        <w:rPr>
          <w:sz w:val="20"/>
          <w:szCs w:val="20"/>
        </w:rPr>
        <w:t xml:space="preserve"> Ricardo Hausmann and others, “The Atlas of Economic Complexity: Mapping Paths to Prosperity” (Cambridge: Harvard Center for International Development, 2013). Rodolfo E. Manuelli and Ananth Seshadri, “Human Capital and the Wealth of Nations,” </w:t>
      </w:r>
      <w:r w:rsidRPr="00D72809">
        <w:rPr>
          <w:i/>
          <w:iCs/>
          <w:sz w:val="20"/>
          <w:szCs w:val="20"/>
        </w:rPr>
        <w:t xml:space="preserve">American Economic Review </w:t>
      </w:r>
      <w:r w:rsidRPr="00D72809">
        <w:rPr>
          <w:sz w:val="20"/>
          <w:szCs w:val="20"/>
        </w:rPr>
        <w:t xml:space="preserve">104(9) (2014): 2736-2762. Eric A. Hanushek and Ludger Woessmann, “Education and Economic Growth.” In Dominic J. Brewer and Patrick J. McEwan, eds., </w:t>
      </w:r>
      <w:r w:rsidRPr="00D72809">
        <w:rPr>
          <w:i/>
          <w:iCs/>
          <w:sz w:val="20"/>
          <w:szCs w:val="20"/>
        </w:rPr>
        <w:t xml:space="preserve">Economics of Education </w:t>
      </w:r>
      <w:r w:rsidRPr="00D72809">
        <w:rPr>
          <w:sz w:val="20"/>
          <w:szCs w:val="20"/>
        </w:rPr>
        <w:t>(Amsterdam: Elsevier, 2010).</w:t>
      </w:r>
      <w:r w:rsidRPr="00052C0C">
        <w:t xml:space="preserve"> </w:t>
      </w:r>
      <w:r w:rsidRPr="00052C0C">
        <w:rPr>
          <w:sz w:val="20"/>
          <w:szCs w:val="20"/>
        </w:rPr>
        <w:t xml:space="preserve">Higher concentrations of educated workers not only increase the productivity of the cities directly, but also raise the average productivity of the surrounding workforce. Moretti (2004) found that the productivity of non-tertiary educated workforce increased by 5-6 percent for every 10 percentage point increase in the share of tertiary-educated population in a city. Ahrend et al. (2014) found that these gains were slightly smaller, at 3-4 percent, for a 10 percentage point increase.  Organisation of Economic Co-operation and Development, “The Metropolitan Century: Understanding Urbanisation and its Consequences” (2015).  Enrico </w:t>
      </w:r>
      <w:r w:rsidRPr="00052C0C">
        <w:rPr>
          <w:rFonts w:cs="TimesNewRoman"/>
          <w:sz w:val="20"/>
          <w:szCs w:val="20"/>
        </w:rPr>
        <w:t xml:space="preserve">Moretti, “Workers’ education, spillovers, and productivity: Evidence from plant-level production functions,” </w:t>
      </w:r>
      <w:r w:rsidRPr="00052C0C">
        <w:rPr>
          <w:rFonts w:cs="TimesNewRoman,Italic"/>
          <w:i/>
          <w:iCs/>
          <w:sz w:val="20"/>
          <w:szCs w:val="20"/>
        </w:rPr>
        <w:t>American Economic Review</w:t>
      </w:r>
      <w:r w:rsidRPr="00052C0C">
        <w:rPr>
          <w:rFonts w:cs="TimesNewRoman"/>
          <w:sz w:val="20"/>
          <w:szCs w:val="20"/>
        </w:rPr>
        <w:t xml:space="preserve">, 94 (3) (2004): 656-690. Rudiger Ahrend and others, “What Makes Cities More Productive? Evidence on the Role of Urban Governance from Five OECD Countries,” (Paris: </w:t>
      </w:r>
      <w:r w:rsidRPr="00052C0C">
        <w:rPr>
          <w:sz w:val="20"/>
          <w:szCs w:val="20"/>
        </w:rPr>
        <w:t>Organisation of Economic Co-operation and Development</w:t>
      </w:r>
      <w:r w:rsidRPr="00052C0C">
        <w:rPr>
          <w:rFonts w:cs="TimesNewRoman"/>
          <w:sz w:val="20"/>
          <w:szCs w:val="20"/>
        </w:rPr>
        <w:t xml:space="preserve">, 2014). Also see broader human capital literature review in </w:t>
      </w:r>
      <w:r w:rsidRPr="00052C0C">
        <w:rPr>
          <w:sz w:val="20"/>
          <w:szCs w:val="20"/>
        </w:rPr>
        <w:t xml:space="preserve">George Washington Institute of Public Policy and RW Ventures, “Implementing Regionalism.” </w:t>
      </w:r>
      <w:r w:rsidRPr="00A30FE5">
        <w:rPr>
          <w:sz w:val="20"/>
          <w:szCs w:val="20"/>
        </w:rPr>
        <w:t xml:space="preserve">An increasing literature shows that immigration has positive long run economic impacts. Kerr and Lincoln (2010) show that a 10 percent increase in H1-B visa holders in U.S. cities is associated with a 0.2-0.7 increase in total invention. Indian and Chinese inventions, in particular, increase by 4-5 percent. Immigrants are not less skilled (Cortés and Pan, 2014) nor more violent (Miles and Cox, 2014) than natives, and increase natives’ scientific productivity (Chellaraj et al, 2008). Although Wozniak and Murray (2012), amongst others, show that one additional migrant reduces high-skilled labor supply by 0.38-0.58 in the short term, the longer term impacts likely offset any displacement or reduction in natives’ wages immediately after immigration waves. Altogether, the literature supports attracting more foreign-born labor supply to increase innovation and thus competitiveness of metropolitan areas. William R. Kerr and William F. Lincoln, "The Supply Side of Innovation: H‐1B Visa Reforms and U.S. Ethnic Invention", </w:t>
      </w:r>
      <w:r w:rsidRPr="00A30FE5">
        <w:rPr>
          <w:i/>
          <w:sz w:val="20"/>
          <w:szCs w:val="20"/>
        </w:rPr>
        <w:t>Journal of Labor Economics</w:t>
      </w:r>
      <w:r w:rsidRPr="00A30FE5">
        <w:rPr>
          <w:sz w:val="20"/>
          <w:szCs w:val="20"/>
        </w:rPr>
        <w:t xml:space="preserve"> 28 (3):473-508, 2010. Patricia Cortés and Jessica Pan, "Foreign nurse importation and the supply of native nurses", </w:t>
      </w:r>
      <w:r w:rsidRPr="00A30FE5">
        <w:rPr>
          <w:i/>
          <w:sz w:val="20"/>
          <w:szCs w:val="20"/>
        </w:rPr>
        <w:t>Journal of Health Economics</w:t>
      </w:r>
      <w:r w:rsidRPr="00A30FE5">
        <w:rPr>
          <w:sz w:val="20"/>
          <w:szCs w:val="20"/>
        </w:rPr>
        <w:t xml:space="preserve"> 37:164-180, 2014. Thomas J. Miles and Adam B. Cox, "Does Immigration Enforcement Reduce Crime? Evidence from Secure Communities", </w:t>
      </w:r>
      <w:r w:rsidRPr="00A30FE5">
        <w:rPr>
          <w:i/>
          <w:sz w:val="20"/>
          <w:szCs w:val="20"/>
        </w:rPr>
        <w:t>Journal of Law and Economics</w:t>
      </w:r>
      <w:r w:rsidRPr="00A30FE5">
        <w:rPr>
          <w:sz w:val="20"/>
          <w:szCs w:val="20"/>
        </w:rPr>
        <w:t xml:space="preserve"> 57 (4):937-973, 2014. Abigail Wozniak and Thomas J. Murray, “Timing is everything: Short-run population impacts of immigration in US cities”, </w:t>
      </w:r>
      <w:r w:rsidRPr="00A30FE5">
        <w:rPr>
          <w:i/>
          <w:sz w:val="20"/>
          <w:szCs w:val="20"/>
        </w:rPr>
        <w:t>Journal of Urban Economics</w:t>
      </w:r>
      <w:r w:rsidRPr="00A30FE5">
        <w:rPr>
          <w:sz w:val="20"/>
          <w:szCs w:val="20"/>
        </w:rPr>
        <w:t xml:space="preserve"> 72 (1): 60-78, 2012. Gnanaraj Chellaraj, Keith E. Maskus, Aaditya Mattoo, “The Contribution of International Graduate Students to U.S. Innovation”, </w:t>
      </w:r>
      <w:r w:rsidRPr="00A30FE5">
        <w:rPr>
          <w:i/>
          <w:sz w:val="20"/>
          <w:szCs w:val="20"/>
        </w:rPr>
        <w:t>Review of International Economics</w:t>
      </w:r>
      <w:r w:rsidRPr="00A30FE5">
        <w:rPr>
          <w:sz w:val="20"/>
          <w:szCs w:val="20"/>
        </w:rPr>
        <w:t xml:space="preserve"> 16 (3): 444-462, 2008.</w:t>
      </w:r>
    </w:p>
  </w:endnote>
  <w:endnote w:id="35">
    <w:p w14:paraId="6DFABE77" w14:textId="77562E4D" w:rsidR="004A1E49" w:rsidRPr="00052C0C" w:rsidRDefault="004A1E49" w:rsidP="00A30FE5">
      <w:pPr>
        <w:pStyle w:val="EndnoteText"/>
      </w:pPr>
      <w:r w:rsidRPr="00052C0C">
        <w:rPr>
          <w:rStyle w:val="EndnoteReference"/>
        </w:rPr>
        <w:endnoteRef/>
      </w:r>
      <w:r w:rsidRPr="00052C0C">
        <w:t xml:space="preserve"> World Bank (1993) highlighted that the contribution of infrastructure to growth is only to the extent that the infrastructure increases productivity or improve quality of life. Canning and Fay (1993) showed that the increase in physical infrastructure such as transportation and telecommunication systems have significant impacts on growth rates. Meanwhile, the improvement in quality of life raises the productivity of other factors of production by lowering the cost of attainment of labor or capital, and thereby increasing their rate of returns. Christine Kessides, “The Contributions of Infrastructure to Economic Development” (Washington: World Bank, 1993). David Canning and Marianne Fay, “The Effects of Transportation Networks on Economic Growth” Discussion Paper (Columbia University, 1993).</w:t>
      </w:r>
      <w:r>
        <w:t xml:space="preserve"> </w:t>
      </w:r>
      <w:r w:rsidRPr="00052C0C">
        <w:t xml:space="preserve">Jan K. Brueckner, “Airline Traffic and Urban Economic Development,” </w:t>
      </w:r>
      <w:r w:rsidRPr="00052C0C">
        <w:rPr>
          <w:i/>
          <w:iCs/>
        </w:rPr>
        <w:t>Urban Studies</w:t>
      </w:r>
      <w:r w:rsidRPr="00052C0C">
        <w:t xml:space="preserve"> 40(8) (2003): 1455 -1469. Richard Florida, Charlotta Mellander, and Thomas Holgersson, “Up in the Air: The Role of Airports for Regional Economic Development,” Working Paper 267 (Stockholm: Royal Institute of Technology’s Centre of Excellence for Science and Innovation Studies, 2012). Richard K. Green, “Airports and Economic Development,” </w:t>
      </w:r>
      <w:r w:rsidRPr="00052C0C">
        <w:rPr>
          <w:i/>
          <w:iCs/>
        </w:rPr>
        <w:t>Real Estate Economics</w:t>
      </w:r>
      <w:r w:rsidRPr="00052C0C">
        <w:t xml:space="preserve"> 35(1) (2007): 91-112. Zachary P. Neal, “Refining the Air Traffic Approach to City Networks,” </w:t>
      </w:r>
      <w:r w:rsidRPr="00052C0C">
        <w:rPr>
          <w:i/>
          <w:iCs/>
        </w:rPr>
        <w:t>Urban Studies</w:t>
      </w:r>
      <w:r w:rsidRPr="00052C0C">
        <w:t xml:space="preserve"> </w:t>
      </w:r>
      <w:r w:rsidRPr="00052C0C">
        <w:rPr>
          <w:i/>
          <w:iCs/>
        </w:rPr>
        <w:t>47</w:t>
      </w:r>
      <w:r w:rsidRPr="00052C0C">
        <w:t xml:space="preserve">(10) (2010): 2195 -2215. Zachary P. Neal, “The Causal Relationship Between Employment and Business Networks in U.S. Cities,” </w:t>
      </w:r>
      <w:r w:rsidRPr="00052C0C">
        <w:rPr>
          <w:i/>
          <w:iCs/>
        </w:rPr>
        <w:t xml:space="preserve">Journal of Urban Affairs </w:t>
      </w:r>
      <w:r w:rsidRPr="00052C0C">
        <w:t>00(0) (2011): 1-18.</w:t>
      </w:r>
      <w:r>
        <w:t xml:space="preserve"> </w:t>
      </w:r>
      <w:r w:rsidRPr="00052C0C">
        <w:t xml:space="preserve">Tranos (2013) finds that internet infrastructure can generate significant positive effects for the economic development of cities, primarily in knowledge-intensive and services industries, but must be complemented by other factors that allows for the true value of new information to be realized, assimilated and commercialized (e.g. sufficient human capital, complementary technologies, etc.). Kolko (2010) finds a positive relationship between broadband expansion and economic growth, which is strongest in industries that rely more on information technology and in areas with lower population densities. Finally, a study from Copenhagen Economics indicates that the greatest productivity gains from broadband speed increases occur at lower ends of the speed spectrum. For instance, an increase from 5 to 10 Mbps gives a gain of approximately 1.9 percent while an increase from 25 to 30 Mbps gives a gain of approximately 0.5 percent. Emmanouil Tranos, </w:t>
      </w:r>
      <w:r w:rsidRPr="00052C0C">
        <w:rPr>
          <w:i/>
          <w:iCs/>
        </w:rPr>
        <w:t xml:space="preserve">The Geography of the Internet: Cities, Regions and Internet Infrastructure in Europe </w:t>
      </w:r>
      <w:r w:rsidRPr="00052C0C">
        <w:t>(Cheltenham: Edward Elgar, 2013). Jed Kolko, “Does Broadband Boost Local Economic Development?” (San Francisco: Public Policy Institute of California, 2010). Copenhagen Economics, “The Socio-economic Value of Digital Infrastructures” (2010).</w:t>
      </w:r>
    </w:p>
  </w:endnote>
  <w:endnote w:id="36">
    <w:p w14:paraId="12582B00" w14:textId="1730F794" w:rsidR="004A1E49" w:rsidRDefault="004A1E49" w:rsidP="0001195D">
      <w:pPr>
        <w:pStyle w:val="EndnoteText"/>
      </w:pPr>
      <w:r>
        <w:rPr>
          <w:rStyle w:val="EndnoteReference"/>
        </w:rPr>
        <w:endnoteRef/>
      </w:r>
      <w:r>
        <w:t xml:space="preserve"> </w:t>
      </w:r>
      <w:r w:rsidRPr="00424540">
        <w:t xml:space="preserve">Michael E. Porter and Jan W. Rivkin, “The Looming Challenge to U.S. Competitiveness,” </w:t>
      </w:r>
      <w:r w:rsidRPr="00424540">
        <w:rPr>
          <w:i/>
          <w:iCs/>
        </w:rPr>
        <w:t xml:space="preserve">Harvard Business Review, </w:t>
      </w:r>
      <w:r w:rsidRPr="00424540">
        <w:t>March 2012. Jan W. Rivkin, Karen G. Mills and Michael E. Porter, “The Challenge of Shared Prosperity: Findings of Harvard Business School’s Survey on U.S. Competitiveness” (Cambridge: Harvard Business School, 2015).</w:t>
      </w:r>
    </w:p>
  </w:endnote>
  <w:endnote w:id="37">
    <w:p w14:paraId="266C03E5" w14:textId="4E2C6088" w:rsidR="004A1E49" w:rsidRDefault="004A1E49">
      <w:pPr>
        <w:pStyle w:val="EndnoteText"/>
      </w:pPr>
      <w:r>
        <w:rPr>
          <w:rStyle w:val="EndnoteReference"/>
        </w:rPr>
        <w:endnoteRef/>
      </w:r>
      <w:r>
        <w:t xml:space="preserve"> Note: Tshwane, Ekurhuleni, and Cape Town are smaller metro economies that were included. </w:t>
      </w:r>
    </w:p>
  </w:endnote>
  <w:endnote w:id="38">
    <w:p w14:paraId="4D73F14D" w14:textId="3B60EAAD" w:rsidR="004A1E49" w:rsidRDefault="004A1E49" w:rsidP="005A52C5">
      <w:pPr>
        <w:pStyle w:val="EndnoteText"/>
      </w:pPr>
      <w:r>
        <w:rPr>
          <w:rStyle w:val="EndnoteReference"/>
        </w:rPr>
        <w:endnoteRef/>
      </w:r>
      <w:r>
        <w:t xml:space="preserve"> Joseph Parilla and others, “Global MetroMonitor 2014: An Uncertain Recovery,” (Washington: Brookings Institution, 2015). Austin Kilroy and others, “</w:t>
      </w:r>
      <w:r w:rsidRPr="005A52C5">
        <w:t>Competitive cities for jobs and growth : wha</w:t>
      </w:r>
      <w:r>
        <w:t>t, who, and how,” (Washington: The World Bank, 2015). Richard Dobbs and others, “Urban world: Mapping the economic power of cities” (San Francisco: McKinsey Global Institute, 2011).</w:t>
      </w:r>
    </w:p>
  </w:endnote>
  <w:endnote w:id="39">
    <w:p w14:paraId="344C5991" w14:textId="02E0F3B1" w:rsidR="00EC6CF6" w:rsidRDefault="00EC6CF6" w:rsidP="00EC6CF6">
      <w:pPr>
        <w:pStyle w:val="EndnoteText"/>
      </w:pPr>
      <w:r>
        <w:rPr>
          <w:rStyle w:val="EndnoteReference"/>
        </w:rPr>
        <w:endnoteRef/>
      </w:r>
      <w:r>
        <w:t xml:space="preserve"> </w:t>
      </w:r>
      <w:r>
        <w:t xml:space="preserve">Paul M. Romer, “The Origins of Endogenous Growth.” </w:t>
      </w:r>
      <w:r>
        <w:rPr>
          <w:i/>
        </w:rPr>
        <w:t xml:space="preserve">The Journal of Economic Perspectives </w:t>
      </w:r>
      <w:r>
        <w:t>8(1) (1994): 3-22.</w:t>
      </w:r>
      <w:r>
        <w:t xml:space="preserve"> </w:t>
      </w:r>
    </w:p>
  </w:endnote>
  <w:endnote w:id="40">
    <w:p w14:paraId="5910E6AA" w14:textId="77777777" w:rsidR="00247A54" w:rsidRDefault="00247A54" w:rsidP="00784896">
      <w:pPr>
        <w:pStyle w:val="EndnoteText"/>
      </w:pPr>
      <w:r>
        <w:rPr>
          <w:rStyle w:val="EndnoteReference"/>
        </w:rPr>
        <w:endnoteRef/>
      </w:r>
      <w:r>
        <w:t xml:space="preserve"> For an overview of the three methods utilized see </w:t>
      </w:r>
      <w:r w:rsidRPr="002D0D0E">
        <w:t xml:space="preserve">Trevor Hastie, Robert Tibshirani, </w:t>
      </w:r>
      <w:r>
        <w:t xml:space="preserve">and Jerome Friedman, </w:t>
      </w:r>
      <w:r w:rsidRPr="002D0D0E">
        <w:rPr>
          <w:i/>
        </w:rPr>
        <w:t>The Elements of Statistical Learning: Data Mining, Inference, and Prediction</w:t>
      </w:r>
      <w:r w:rsidRPr="002D0D0E">
        <w:t>, Springer</w:t>
      </w:r>
      <w:r>
        <w:t>: New York, 2011.</w:t>
      </w:r>
    </w:p>
  </w:endnote>
  <w:endnote w:id="41">
    <w:p w14:paraId="51390EDA" w14:textId="1A0B36AE" w:rsidR="004A1E49" w:rsidRDefault="004A1E49">
      <w:pPr>
        <w:pStyle w:val="EndnoteText"/>
      </w:pPr>
      <w:r>
        <w:rPr>
          <w:rStyle w:val="EndnoteReference"/>
        </w:rPr>
        <w:endnoteRef/>
      </w:r>
      <w:r>
        <w:t xml:space="preserve"> The only metros in this analysis that do not generate more than $100 billion in annual nominal output are Johannesburg ($94 billion), Cape Town ($67 billion), East Rand ($62 billion), and Pretoria ($61 billion). Because of their proximity, Johannesburg, East Rand, and Pretoria are often considered together as the Gauteng City-Region, which has an annual GDP of $218 billion. </w:t>
      </w:r>
    </w:p>
  </w:endnote>
  <w:endnote w:id="42">
    <w:p w14:paraId="7DF992BF" w14:textId="43C88E46" w:rsidR="00247A54" w:rsidRDefault="00247A54" w:rsidP="00247A54">
      <w:pPr>
        <w:pStyle w:val="EndnoteText"/>
      </w:pPr>
      <w:r>
        <w:rPr>
          <w:rStyle w:val="EndnoteReference"/>
        </w:rPr>
        <w:endnoteRef/>
      </w:r>
      <w:r>
        <w:t xml:space="preserve"> For a detailed review of global cities indices, see: </w:t>
      </w:r>
      <w:r>
        <w:t xml:space="preserve">Greg Clark, </w:t>
      </w:r>
      <w:r>
        <w:rPr>
          <w:i/>
        </w:rPr>
        <w:t xml:space="preserve">A Short History of Global Cities </w:t>
      </w:r>
      <w:r>
        <w:t xml:space="preserve">(Washington: Brookings Institution Press, 2016). </w:t>
      </w:r>
      <w:r w:rsidRPr="00247A54">
        <w:t>Scott Leff and Brittany Petersen</w:t>
      </w:r>
      <w:r>
        <w:t>, “</w:t>
      </w:r>
      <w:r>
        <w:t>Beyond the Scorecard:</w:t>
      </w:r>
      <w:r>
        <w:t xml:space="preserve"> </w:t>
      </w:r>
      <w:r>
        <w:t>Understanding Global City Rankings</w:t>
      </w:r>
      <w:r>
        <w:t xml:space="preserve">,” (Chicago: The Chicago Council on Global Affairs, 2015). </w:t>
      </w:r>
      <w:r>
        <w:t xml:space="preserve"> </w:t>
      </w:r>
    </w:p>
  </w:endnote>
  <w:endnote w:id="43">
    <w:p w14:paraId="5D5CDDBC" w14:textId="77777777" w:rsidR="004A1E49" w:rsidRDefault="004A1E49">
      <w:pPr>
        <w:pStyle w:val="EndnoteText"/>
      </w:pPr>
      <w:r>
        <w:rPr>
          <w:rStyle w:val="EndnoteReference"/>
        </w:rPr>
        <w:endnoteRef/>
      </w:r>
      <w:r>
        <w:t xml:space="preserve"> Brookings analysis of GaWC data. </w:t>
      </w:r>
    </w:p>
  </w:endnote>
  <w:endnote w:id="44">
    <w:p w14:paraId="4EB34FF6" w14:textId="789B99B5" w:rsidR="004A1E49" w:rsidRDefault="004A1E49">
      <w:pPr>
        <w:pStyle w:val="EndnoteText"/>
      </w:pPr>
      <w:r>
        <w:rPr>
          <w:rStyle w:val="EndnoteReference"/>
        </w:rPr>
        <w:endnoteRef/>
      </w:r>
      <w:r>
        <w:t xml:space="preserve"> See generally, Saskia Sassen, </w:t>
      </w:r>
      <w:r w:rsidRPr="00CD5F09">
        <w:rPr>
          <w:i/>
        </w:rPr>
        <w:t>The Global City: New York, London, Tokyo</w:t>
      </w:r>
      <w:r>
        <w:t xml:space="preserve"> (Princeton: Princeton University Press, 1991); Saskia Sassen, </w:t>
      </w:r>
      <w:r w:rsidRPr="00CD5F09">
        <w:rPr>
          <w:i/>
        </w:rPr>
        <w:t>Cities in a World Economy</w:t>
      </w:r>
      <w:r>
        <w:t xml:space="preserve"> (Thousand Oaks: Pine Forge Press, 2012); Peter J. Taylor, </w:t>
      </w:r>
      <w:r w:rsidRPr="00CD5F09">
        <w:rPr>
          <w:i/>
        </w:rPr>
        <w:t>Global Urban Analysis: A Survey of Cities in Globalization</w:t>
      </w:r>
      <w:r>
        <w:t xml:space="preserve"> (London: Earthscan, 2011).</w:t>
      </w:r>
    </w:p>
  </w:endnote>
  <w:endnote w:id="45">
    <w:p w14:paraId="500F61F7" w14:textId="3A6772CC" w:rsidR="004A1E49" w:rsidRDefault="004A1E49">
      <w:pPr>
        <w:pStyle w:val="EndnoteText"/>
      </w:pPr>
      <w:r>
        <w:rPr>
          <w:rStyle w:val="EndnoteReference"/>
        </w:rPr>
        <w:endnoteRef/>
      </w:r>
      <w:r>
        <w:t xml:space="preserve"> We should note that foreign-born shares are much lower in Tokyo and Osaka-Kobe (approximately 2 percent) than their European and American peers in this cluster (approximately 28 percent). </w:t>
      </w:r>
    </w:p>
  </w:endnote>
  <w:endnote w:id="46">
    <w:p w14:paraId="0789D115" w14:textId="3BECCCEF" w:rsidR="004A1E49" w:rsidRDefault="004A1E49" w:rsidP="001D7BCF">
      <w:pPr>
        <w:pStyle w:val="EndnoteText"/>
      </w:pPr>
      <w:r>
        <w:rPr>
          <w:rStyle w:val="EndnoteReference"/>
        </w:rPr>
        <w:endnoteRef/>
      </w:r>
      <w:r>
        <w:t xml:space="preserve"> James Manyika and others, “</w:t>
      </w:r>
      <w:r w:rsidRPr="00CD5F09">
        <w:t>Digital globalization: The new era of global flows</w:t>
      </w:r>
      <w:r>
        <w:t xml:space="preserve">,” (San Francisco: McKinsey Global Institute, 2016). </w:t>
      </w:r>
    </w:p>
  </w:endnote>
  <w:endnote w:id="47">
    <w:p w14:paraId="4309F15B" w14:textId="2925CBAB" w:rsidR="004A1E49" w:rsidRDefault="004A1E49" w:rsidP="00CD5F09">
      <w:pPr>
        <w:pStyle w:val="EndnoteText"/>
      </w:pPr>
      <w:r>
        <w:rPr>
          <w:rStyle w:val="EndnoteReference"/>
        </w:rPr>
        <w:endnoteRef/>
      </w:r>
      <w:r>
        <w:t xml:space="preserve"> Richard Florida and Karen M. King, “</w:t>
      </w:r>
      <w:r w:rsidRPr="00CD5F09">
        <w:t>Rise of the Global Startup City</w:t>
      </w:r>
      <w:r>
        <w:t xml:space="preserve">: The Geography of Venture Capital Investment in Cities and Metros across the Globe,” (Toronto: Martin Prosperity Institute, 2016).   </w:t>
      </w:r>
    </w:p>
  </w:endnote>
  <w:endnote w:id="48">
    <w:p w14:paraId="208600F4" w14:textId="7877E126" w:rsidR="004A1E49" w:rsidRDefault="004A1E49">
      <w:pPr>
        <w:pStyle w:val="EndnoteText"/>
      </w:pPr>
      <w:r>
        <w:rPr>
          <w:rStyle w:val="EndnoteReference"/>
        </w:rPr>
        <w:endnoteRef/>
      </w:r>
      <w:r>
        <w:t xml:space="preserve"> Greg Clark, </w:t>
      </w:r>
      <w:r>
        <w:rPr>
          <w:i/>
        </w:rPr>
        <w:t xml:space="preserve">A Short History of Global Cities </w:t>
      </w:r>
      <w:r>
        <w:t xml:space="preserve">(Washington: Brookings Institution Press, 2016).  </w:t>
      </w:r>
    </w:p>
  </w:endnote>
  <w:endnote w:id="49">
    <w:p w14:paraId="478EA1DB" w14:textId="56B2E414" w:rsidR="004A1E49" w:rsidRDefault="004A1E49" w:rsidP="00260F83">
      <w:pPr>
        <w:pStyle w:val="EndnoteText"/>
      </w:pPr>
      <w:r>
        <w:rPr>
          <w:rStyle w:val="EndnoteReference"/>
        </w:rPr>
        <w:endnoteRef/>
      </w:r>
      <w:r>
        <w:t xml:space="preserve"> For an overview of the wave of democratization and financial liberalization see, </w:t>
      </w:r>
      <w:r w:rsidRPr="00323AEE">
        <w:t>Helen V. Milner and Bumba Mukherjee</w:t>
      </w:r>
      <w:r>
        <w:t xml:space="preserve">, “Democratization and Economic Globalization.” </w:t>
      </w:r>
      <w:r w:rsidRPr="00636418">
        <w:rPr>
          <w:i/>
        </w:rPr>
        <w:t>Annual Review of Political Science</w:t>
      </w:r>
      <w:r>
        <w:t xml:space="preserve"> 12 (2009): 163-181.</w:t>
      </w:r>
    </w:p>
  </w:endnote>
  <w:endnote w:id="50">
    <w:p w14:paraId="4FC4B67D" w14:textId="6DCE5453" w:rsidR="004A1E49" w:rsidRDefault="004A1E49" w:rsidP="00391E8E">
      <w:pPr>
        <w:pStyle w:val="EndnoteText"/>
      </w:pPr>
      <w:r>
        <w:rPr>
          <w:rStyle w:val="EndnoteReference"/>
        </w:rPr>
        <w:endnoteRef/>
      </w:r>
      <w:r>
        <w:t xml:space="preserve"> Joseph Parilla and Jesus Leal Trujillo, “South Africa’s Global Gateway: Profiling the Gauteng City-Region’s International Competitiveness and Connections,” (Washington: Brookings Institution, 2015). </w:t>
      </w:r>
    </w:p>
  </w:endnote>
  <w:endnote w:id="51">
    <w:p w14:paraId="455752C7" w14:textId="5FF97644" w:rsidR="004A1E49" w:rsidRDefault="004A1E49">
      <w:pPr>
        <w:pStyle w:val="EndnoteText"/>
      </w:pPr>
      <w:r>
        <w:rPr>
          <w:rStyle w:val="EndnoteReference"/>
        </w:rPr>
        <w:endnoteRef/>
      </w:r>
      <w:r>
        <w:t xml:space="preserve"> Christoph Bliss and Ronald Hadcock, “</w:t>
      </w:r>
      <w:r w:rsidRPr="00636418">
        <w:t xml:space="preserve">Integrating China into Your Global Supply Chain: </w:t>
      </w:r>
      <w:r>
        <w:t>Lessons Learned from Global Supply Chain Integrators,” (Booz&amp;Co, 2008).  Don Clark, “</w:t>
      </w:r>
      <w:r w:rsidRPr="00636418">
        <w:t>Intel to Convert Processor Chip Factory in China to Make Memory Chips</w:t>
      </w:r>
      <w:r>
        <w:t xml:space="preserve">,” </w:t>
      </w:r>
      <w:r w:rsidRPr="00636418">
        <w:rPr>
          <w:i/>
        </w:rPr>
        <w:t>Wall Street Journal</w:t>
      </w:r>
      <w:r>
        <w:t>, October 20, 2015. “</w:t>
      </w:r>
      <w:r w:rsidRPr="00636418">
        <w:t>Company Overview of Dongguan SAM</w:t>
      </w:r>
      <w:r>
        <w:t xml:space="preserve">SUNG Electro-Mechanics Co., Ltd” available at: </w:t>
      </w:r>
      <w:hyperlink r:id="rId3" w:history="1">
        <w:r w:rsidRPr="00D757DE">
          <w:rPr>
            <w:rStyle w:val="Hyperlink"/>
          </w:rPr>
          <w:t>www.bloomberg.com/Research/stocks/private/snapshot.asp?privcapid=5521940</w:t>
        </w:r>
      </w:hyperlink>
      <w:r>
        <w:t xml:space="preserve">  (accessed July 26, 2016).</w:t>
      </w:r>
    </w:p>
  </w:endnote>
  <w:endnote w:id="52">
    <w:p w14:paraId="7A1A5639" w14:textId="7260DDB0" w:rsidR="004A1E49" w:rsidRDefault="004A1E49" w:rsidP="00AE4ADC">
      <w:pPr>
        <w:pStyle w:val="EndnoteText"/>
        <w:tabs>
          <w:tab w:val="left" w:pos="699"/>
        </w:tabs>
      </w:pPr>
      <w:r>
        <w:rPr>
          <w:rStyle w:val="EndnoteReference"/>
        </w:rPr>
        <w:endnoteRef/>
      </w:r>
      <w:r>
        <w:t xml:space="preserve"> </w:t>
      </w:r>
      <w:r w:rsidRPr="00E02F43">
        <w:t>Yanzhong Huang</w:t>
      </w:r>
      <w:r>
        <w:t xml:space="preserve">, “China: The Dark Side of Growth,” </w:t>
      </w:r>
      <w:r>
        <w:rPr>
          <w:i/>
        </w:rPr>
        <w:t xml:space="preserve">Yale Global, </w:t>
      </w:r>
      <w:r w:rsidRPr="00E02F43">
        <w:t>June</w:t>
      </w:r>
      <w:r>
        <w:t xml:space="preserve"> 6, 2013.</w:t>
      </w:r>
    </w:p>
  </w:endnote>
  <w:endnote w:id="53">
    <w:p w14:paraId="3BDCB9D2" w14:textId="10C2C8E3" w:rsidR="004A1E49" w:rsidRDefault="004A1E49" w:rsidP="00D6511E">
      <w:pPr>
        <w:pStyle w:val="EndnoteText"/>
      </w:pPr>
      <w:r>
        <w:rPr>
          <w:rStyle w:val="EndnoteReference"/>
        </w:rPr>
        <w:endnoteRef/>
      </w:r>
      <w:r>
        <w:t xml:space="preserve"> Muro and others, “America’s Advanced Industries.”  </w:t>
      </w:r>
    </w:p>
  </w:endnote>
  <w:endnote w:id="54">
    <w:p w14:paraId="480EF4F6" w14:textId="499ED54A" w:rsidR="004A1E49" w:rsidRPr="00253362" w:rsidRDefault="004A1E49">
      <w:pPr>
        <w:pStyle w:val="EndnoteText"/>
      </w:pPr>
      <w:r>
        <w:rPr>
          <w:rStyle w:val="EndnoteReference"/>
        </w:rPr>
        <w:endnoteRef/>
      </w:r>
      <w:r w:rsidRPr="00253362">
        <w:t xml:space="preserve"> </w:t>
      </w:r>
      <w:r>
        <w:t>John Collins Rudolf, “</w:t>
      </w:r>
      <w:r w:rsidRPr="00253362">
        <w:t>Construction That Fueled Growth in the Sun Belt Slows</w:t>
      </w:r>
      <w:r>
        <w:t xml:space="preserve">,” </w:t>
      </w:r>
      <w:r>
        <w:rPr>
          <w:i/>
        </w:rPr>
        <w:t>The New York Times</w:t>
      </w:r>
      <w:r>
        <w:t xml:space="preserve">, August 27, 2009. Alan Berube and others, “State of Metropolitan America: on the Front Lines of Demographic Transformation, (Washington: Brookings Institution, 2010).   </w:t>
      </w:r>
    </w:p>
  </w:endnote>
  <w:endnote w:id="55">
    <w:p w14:paraId="71AC6D07" w14:textId="0A11447B" w:rsidR="004A1E49" w:rsidRPr="0062310C" w:rsidRDefault="004A1E49">
      <w:pPr>
        <w:pStyle w:val="EndnoteText"/>
      </w:pPr>
      <w:r>
        <w:rPr>
          <w:rStyle w:val="EndnoteReference"/>
        </w:rPr>
        <w:endnoteRef/>
      </w:r>
      <w:r w:rsidRPr="0062310C">
        <w:t xml:space="preserve"> Analysis of the </w:t>
      </w:r>
      <w:r>
        <w:t xml:space="preserve">seasonally adjusted </w:t>
      </w:r>
      <w:r w:rsidRPr="0062310C">
        <w:t>house purchase on</w:t>
      </w:r>
      <w:r>
        <w:t xml:space="preserve">ly index at the metropolitan level published by the Federal Housing Finance Agency, Available at: </w:t>
      </w:r>
      <w:hyperlink r:id="rId4" w:anchor="qpo" w:history="1">
        <w:r w:rsidRPr="00D757DE">
          <w:rPr>
            <w:rStyle w:val="Hyperlink"/>
          </w:rPr>
          <w:t>www.fhfa.gov/DataTools/Downloads/Pages/House-Price-Index-Datasets.aspx#qpo</w:t>
        </w:r>
      </w:hyperlink>
      <w:r>
        <w:t xml:space="preserve"> </w:t>
      </w:r>
    </w:p>
  </w:endnote>
  <w:endnote w:id="56">
    <w:p w14:paraId="48099F09" w14:textId="27DAE47C" w:rsidR="004A1E49" w:rsidRPr="0062310C" w:rsidRDefault="004A1E49">
      <w:pPr>
        <w:pStyle w:val="EndnoteText"/>
      </w:pPr>
      <w:r>
        <w:rPr>
          <w:rStyle w:val="EndnoteReference"/>
        </w:rPr>
        <w:endnoteRef/>
      </w:r>
      <w:r w:rsidRPr="0062310C">
        <w:t xml:space="preserve"> </w:t>
      </w:r>
      <w:r>
        <w:t xml:space="preserve">“Silicon Valley 1.0,” </w:t>
      </w:r>
      <w:r>
        <w:rPr>
          <w:i/>
        </w:rPr>
        <w:t>The Economist</w:t>
      </w:r>
      <w:r>
        <w:t xml:space="preserve">, July 23, 2016. </w:t>
      </w:r>
    </w:p>
  </w:endnote>
  <w:endnote w:id="57">
    <w:p w14:paraId="78316011" w14:textId="727A5C37" w:rsidR="004A1E49" w:rsidRPr="00E05D6C" w:rsidRDefault="004A1E49">
      <w:pPr>
        <w:pStyle w:val="EndnoteText"/>
      </w:pPr>
      <w:r>
        <w:rPr>
          <w:rStyle w:val="EndnoteReference"/>
        </w:rPr>
        <w:endnoteRef/>
      </w:r>
      <w:r>
        <w:t xml:space="preserve"> </w:t>
      </w:r>
      <w:r w:rsidRPr="00E05D6C">
        <w:t>Joseph Parilla and Marek Gootman</w:t>
      </w:r>
      <w:r>
        <w:t>, “</w:t>
      </w:r>
      <w:r w:rsidRPr="00E05D6C">
        <w:t>Paris bets big on science and technology with new mega-university</w:t>
      </w:r>
      <w:r>
        <w:t xml:space="preserve">,” </w:t>
      </w:r>
      <w:r>
        <w:rPr>
          <w:i/>
        </w:rPr>
        <w:t xml:space="preserve">The Avenue, </w:t>
      </w:r>
      <w:r>
        <w:t xml:space="preserve">May 11, 2016. </w:t>
      </w:r>
    </w:p>
  </w:endnote>
  <w:endnote w:id="58">
    <w:p w14:paraId="4814CFC7" w14:textId="38E01C84" w:rsidR="004A1E49" w:rsidRDefault="004A1E49">
      <w:pPr>
        <w:pStyle w:val="EndnoteText"/>
      </w:pPr>
      <w:r>
        <w:rPr>
          <w:rStyle w:val="EndnoteReference"/>
        </w:rPr>
        <w:endnoteRef/>
      </w:r>
      <w:r>
        <w:t xml:space="preserve"> “Worldwide cost of living survey,” </w:t>
      </w:r>
      <w:r>
        <w:rPr>
          <w:i/>
        </w:rPr>
        <w:t xml:space="preserve">The Economist, </w:t>
      </w:r>
      <w:r>
        <w:t xml:space="preserve">available at: </w:t>
      </w:r>
      <w:hyperlink r:id="rId5" w:history="1">
        <w:r w:rsidRPr="00FE0418">
          <w:rPr>
            <w:rStyle w:val="Hyperlink"/>
          </w:rPr>
          <w:t>www.economist.com/blogs/graphicdetail/2016/03/daily-chart-4</w:t>
        </w:r>
      </w:hyperlink>
      <w:r>
        <w:t xml:space="preserve"> (accessed July 27, 2016). </w:t>
      </w:r>
    </w:p>
  </w:endnote>
  <w:endnote w:id="59">
    <w:p w14:paraId="3AF05B85" w14:textId="1533F53D" w:rsidR="004A1E49" w:rsidRDefault="004A1E49">
      <w:pPr>
        <w:pStyle w:val="EndnoteText"/>
      </w:pPr>
      <w:r>
        <w:rPr>
          <w:rStyle w:val="EndnoteReference"/>
        </w:rPr>
        <w:endnoteRef/>
      </w:r>
      <w:r>
        <w:t xml:space="preserve"> City of New York, “Housing New York: A Five-Borough, Ten-Year Plan (2016) available at: </w:t>
      </w:r>
      <w:hyperlink r:id="rId6" w:history="1">
        <w:r w:rsidRPr="00FE0418">
          <w:rPr>
            <w:rStyle w:val="Hyperlink"/>
          </w:rPr>
          <w:t>www1.nyc.gov/site/housing/index.page</w:t>
        </w:r>
      </w:hyperlink>
      <w:r>
        <w:rPr>
          <w:rStyle w:val="Hyperlink"/>
        </w:rPr>
        <w:t xml:space="preserve">. </w:t>
      </w:r>
      <w:r>
        <w:t xml:space="preserve"> </w:t>
      </w:r>
    </w:p>
  </w:endnote>
  <w:endnote w:id="60">
    <w:p w14:paraId="52EBCF92" w14:textId="0483F366" w:rsidR="004A1E49" w:rsidRDefault="004A1E49">
      <w:pPr>
        <w:pStyle w:val="EndnoteText"/>
      </w:pPr>
      <w:r>
        <w:rPr>
          <w:rStyle w:val="EndnoteReference"/>
        </w:rPr>
        <w:endnoteRef/>
      </w:r>
      <w:r>
        <w:t xml:space="preserve"> Stephen J. Smith, “Tokyo Takes New York: Astounding Housing Facts,” </w:t>
      </w:r>
      <w:r>
        <w:rPr>
          <w:i/>
        </w:rPr>
        <w:t>Next City</w:t>
      </w:r>
      <w:r>
        <w:t xml:space="preserve">, May 16, 2014. </w:t>
      </w:r>
    </w:p>
  </w:endnote>
  <w:endnote w:id="61">
    <w:p w14:paraId="3578B1B5" w14:textId="679ADE7F" w:rsidR="004A1E49" w:rsidRDefault="004A1E49">
      <w:pPr>
        <w:pStyle w:val="EndnoteText"/>
      </w:pPr>
      <w:r>
        <w:rPr>
          <w:rStyle w:val="EndnoteReference"/>
        </w:rPr>
        <w:endnoteRef/>
      </w:r>
      <w:r>
        <w:t xml:space="preserve"> </w:t>
      </w:r>
      <w:r w:rsidRPr="00E05E99">
        <w:t>“</w:t>
      </w:r>
      <w:r>
        <w:t xml:space="preserve">Worldwide cost of living survey,” </w:t>
      </w:r>
      <w:r>
        <w:rPr>
          <w:i/>
        </w:rPr>
        <w:t xml:space="preserve">The Economist. </w:t>
      </w:r>
      <w:r>
        <w:t xml:space="preserve"> </w:t>
      </w:r>
    </w:p>
  </w:endnote>
  <w:endnote w:id="62">
    <w:p w14:paraId="7ABB605F" w14:textId="4244B97A" w:rsidR="004A1E49" w:rsidRDefault="004A1E49">
      <w:pPr>
        <w:pStyle w:val="EndnoteText"/>
      </w:pPr>
      <w:r>
        <w:rPr>
          <w:rStyle w:val="EndnoteReference"/>
        </w:rPr>
        <w:endnoteRef/>
      </w:r>
      <w:r>
        <w:t xml:space="preserve"> Wendell Cox, “The Evolving Urban Form: Jing-Jin-Ji (Dispersing Beijing), </w:t>
      </w:r>
      <w:r>
        <w:rPr>
          <w:i/>
        </w:rPr>
        <w:t>New Geography</w:t>
      </w:r>
      <w:r>
        <w:t xml:space="preserve">, July 30 ,2015. MasterCard Center for Inclusive Growth, “Building Inclusive and Innovative Megacities in China,” available at: </w:t>
      </w:r>
      <w:hyperlink r:id="rId7" w:history="1">
        <w:r w:rsidRPr="006F45D2">
          <w:rPr>
            <w:rStyle w:val="Hyperlink"/>
          </w:rPr>
          <w:t>mastercardcenter.org/action/building-inclusive-innovative-megacities-china/</w:t>
        </w:r>
      </w:hyperlink>
      <w:r>
        <w:rPr>
          <w:rStyle w:val="Hyperlink"/>
        </w:rPr>
        <w:t>.</w:t>
      </w:r>
      <w:r>
        <w:t xml:space="preserve"> </w:t>
      </w:r>
    </w:p>
  </w:endnote>
  <w:endnote w:id="63">
    <w:p w14:paraId="1F409087" w14:textId="4EE30E7B" w:rsidR="004A1E49" w:rsidRDefault="004A1E49" w:rsidP="00D91001">
      <w:pPr>
        <w:pStyle w:val="EndnoteText"/>
      </w:pPr>
      <w:r>
        <w:rPr>
          <w:rStyle w:val="EndnoteReference"/>
        </w:rPr>
        <w:endnoteRef/>
      </w:r>
      <w:r>
        <w:t xml:space="preserve"> The World Bank and Development Research Center of the State Council, “Urban China: Toward Efficient, Inclusive, and Sustainable Urbanization” (2014). </w:t>
      </w:r>
    </w:p>
  </w:endnote>
  <w:endnote w:id="64">
    <w:p w14:paraId="4DCB2152" w14:textId="680DE26A" w:rsidR="004A1E49" w:rsidRDefault="004A1E49">
      <w:pPr>
        <w:pStyle w:val="EndnoteText"/>
      </w:pPr>
      <w:r>
        <w:rPr>
          <w:rStyle w:val="EndnoteReference"/>
        </w:rPr>
        <w:endnoteRef/>
      </w:r>
      <w:r>
        <w:t xml:space="preserve"> Kelly Tay and Andrea Soh, “Beyond 50: Singapore’s growth strategy shifts,” </w:t>
      </w:r>
      <w:r>
        <w:rPr>
          <w:i/>
        </w:rPr>
        <w:t xml:space="preserve">The Business Times, </w:t>
      </w:r>
      <w:r>
        <w:t>August 11, 2015.</w:t>
      </w:r>
    </w:p>
  </w:endnote>
  <w:endnote w:id="65">
    <w:p w14:paraId="2C849D3D" w14:textId="30401810" w:rsidR="004A1E49" w:rsidRDefault="004A1E49">
      <w:pPr>
        <w:pStyle w:val="EndnoteText"/>
      </w:pPr>
      <w:r>
        <w:rPr>
          <w:rStyle w:val="EndnoteReference"/>
        </w:rPr>
        <w:endnoteRef/>
      </w:r>
      <w:r>
        <w:t xml:space="preserve"> “Korea Tech Incubator Program Startup,” Available at: </w:t>
      </w:r>
      <w:hyperlink r:id="rId8" w:history="1">
        <w:r w:rsidRPr="00FE0418">
          <w:rPr>
            <w:rStyle w:val="Hyperlink"/>
          </w:rPr>
          <w:t>www.jointips.or.kr/about_en.php</w:t>
        </w:r>
      </w:hyperlink>
      <w:r>
        <w:t xml:space="preserve"> (accessed July 27, 2016). </w:t>
      </w:r>
    </w:p>
  </w:endnote>
  <w:endnote w:id="66">
    <w:p w14:paraId="222A884A" w14:textId="77777777" w:rsidR="004A1E49" w:rsidRDefault="004A1E49" w:rsidP="00E21A2E">
      <w:pPr>
        <w:pStyle w:val="EndnoteText"/>
      </w:pPr>
      <w:r>
        <w:rPr>
          <w:rStyle w:val="EndnoteReference"/>
        </w:rPr>
        <w:endnoteRef/>
      </w:r>
      <w:r>
        <w:t xml:space="preserve"> OECD, Pisa 2012 results, OECD: Paris, available at </w:t>
      </w:r>
      <w:hyperlink r:id="rId9" w:history="1">
        <w:r w:rsidRPr="00BF3CDE">
          <w:rPr>
            <w:rStyle w:val="Hyperlink"/>
          </w:rPr>
          <w:t>http://www.oecd.org/pisa/keyfindings/pisa-2012-results-overview.pdf</w:t>
        </w:r>
      </w:hyperlink>
      <w:r>
        <w:t xml:space="preserve"> </w:t>
      </w:r>
    </w:p>
  </w:endnote>
  <w:endnote w:id="67">
    <w:p w14:paraId="54BB37D4" w14:textId="77777777" w:rsidR="004A1E49" w:rsidRDefault="004A1E49" w:rsidP="00E21A2E">
      <w:pPr>
        <w:pStyle w:val="EndnoteText"/>
      </w:pPr>
      <w:r>
        <w:rPr>
          <w:rStyle w:val="EndnoteReference"/>
        </w:rPr>
        <w:endnoteRef/>
      </w:r>
      <w:r>
        <w:t xml:space="preserve"> Jesus Leal Trujillo &amp; Joseph Parilla, “</w:t>
      </w:r>
      <w:r w:rsidRPr="00A3063F">
        <w:t>Santiago’s innovative startup scene a new avenue for economic growth</w:t>
      </w:r>
      <w:r>
        <w:t xml:space="preserve">,” </w:t>
      </w:r>
      <w:r>
        <w:rPr>
          <w:i/>
        </w:rPr>
        <w:t xml:space="preserve">The Avenue, </w:t>
      </w:r>
      <w:r w:rsidRPr="002B7A5A">
        <w:t>May</w:t>
      </w:r>
      <w:r>
        <w:t xml:space="preserve"> 4, 2016.   </w:t>
      </w:r>
    </w:p>
  </w:endnote>
  <w:endnote w:id="68">
    <w:p w14:paraId="2D599BA8" w14:textId="77777777" w:rsidR="004A1E49" w:rsidRDefault="004A1E49" w:rsidP="00E21A2E">
      <w:pPr>
        <w:pStyle w:val="EndnoteText"/>
      </w:pPr>
      <w:r>
        <w:rPr>
          <w:rStyle w:val="EndnoteReference"/>
        </w:rPr>
        <w:endnoteRef/>
      </w:r>
      <w:r>
        <w:t xml:space="preserve"> El Mercurio, </w:t>
      </w:r>
      <w:hyperlink r:id="rId10" w:history="1">
        <w:r w:rsidRPr="006F5EFA">
          <w:rPr>
            <w:rStyle w:val="Hyperlink"/>
          </w:rPr>
          <w:t>http://www.emol.com/noticias/nacional/2012/10/25/566447/plan-maestro-permitira-ampliar-el-aeropuerto-de-santiago-para-50-millones-de-pasajeros-al-ano.html</w:t>
        </w:r>
      </w:hyperlink>
      <w:r>
        <w:t xml:space="preserve">; Miami Herald, </w:t>
      </w:r>
      <w:hyperlink r:id="rId11" w:history="1">
        <w:r w:rsidRPr="00BF3CDE">
          <w:rPr>
            <w:rStyle w:val="Hyperlink"/>
          </w:rPr>
          <w:t>http://www.miamiherald.com/news/business/article1986186.html</w:t>
        </w:r>
      </w:hyperlink>
      <w:r>
        <w:t xml:space="preserve"> </w:t>
      </w:r>
    </w:p>
  </w:endnote>
  <w:endnote w:id="69">
    <w:p w14:paraId="294D72D6" w14:textId="77777777" w:rsidR="004A1E49" w:rsidRDefault="004A1E49" w:rsidP="00E21A2E">
      <w:pPr>
        <w:pStyle w:val="EndnoteText"/>
      </w:pPr>
      <w:r>
        <w:rPr>
          <w:rStyle w:val="EndnoteReference"/>
        </w:rPr>
        <w:endnoteRef/>
      </w:r>
      <w:r>
        <w:t xml:space="preserve"> </w:t>
      </w:r>
      <w:r w:rsidRPr="00AB682D">
        <w:t>E</w:t>
      </w:r>
      <w:r>
        <w:t xml:space="preserve">leanor Albert and Beina Xu, “China’s Environment Crisis,” (New York: Council on Foreign Relations, 2016). </w:t>
      </w:r>
    </w:p>
  </w:endnote>
  <w:endnote w:id="70">
    <w:p w14:paraId="1B3B3644" w14:textId="77777777" w:rsidR="004A1E49" w:rsidRDefault="004A1E49" w:rsidP="00E21A2E">
      <w:pPr>
        <w:pStyle w:val="EndnoteText"/>
      </w:pPr>
      <w:r>
        <w:rPr>
          <w:rStyle w:val="EndnoteReference"/>
        </w:rPr>
        <w:endnoteRef/>
      </w:r>
      <w:r>
        <w:t xml:space="preserve"> </w:t>
      </w:r>
      <w:r w:rsidRPr="00860E5C">
        <w:t>Asi</w:t>
      </w:r>
      <w:r>
        <w:t xml:space="preserve">an Development Bank, “Addressing Climate Change Risks, Disasters, and Adaptation in the People’s Republic of China” (2015). </w:t>
      </w:r>
    </w:p>
  </w:endnote>
  <w:endnote w:id="71">
    <w:p w14:paraId="499D7CDC" w14:textId="77777777" w:rsidR="004A1E49" w:rsidRDefault="004A1E49" w:rsidP="00E21A2E">
      <w:pPr>
        <w:pStyle w:val="EndnoteText"/>
      </w:pPr>
      <w:r>
        <w:rPr>
          <w:rStyle w:val="EndnoteReference"/>
        </w:rPr>
        <w:endnoteRef/>
      </w:r>
      <w:r>
        <w:t xml:space="preserve"> Rodrik, </w:t>
      </w:r>
      <w:r>
        <w:rPr>
          <w:lang w:val="es-MX"/>
        </w:rPr>
        <w:t>“Premature Deindustrialization.”</w:t>
      </w:r>
    </w:p>
  </w:endnote>
  <w:endnote w:id="72">
    <w:p w14:paraId="39CBD991" w14:textId="77777777" w:rsidR="004A1E49" w:rsidRDefault="004A1E49" w:rsidP="00E21A2E">
      <w:pPr>
        <w:pStyle w:val="EndnoteText"/>
      </w:pPr>
      <w:r>
        <w:rPr>
          <w:rStyle w:val="EndnoteReference"/>
        </w:rPr>
        <w:endnoteRef/>
      </w:r>
      <w:r>
        <w:t xml:space="preserve"> “Silicon Valley 1.0,” </w:t>
      </w:r>
      <w:r>
        <w:rPr>
          <w:i/>
        </w:rPr>
        <w:t>The Economist.</w:t>
      </w:r>
    </w:p>
  </w:endnote>
  <w:endnote w:id="73">
    <w:p w14:paraId="637D1373" w14:textId="410B63B5" w:rsidR="004A1E49" w:rsidRDefault="004A1E49">
      <w:pPr>
        <w:pStyle w:val="EndnoteText"/>
      </w:pPr>
      <w:r>
        <w:rPr>
          <w:rStyle w:val="EndnoteReference"/>
        </w:rPr>
        <w:endnoteRef/>
      </w:r>
      <w:r>
        <w:t xml:space="preserve"> Muro and others, “America’s Advanced Industries.” </w:t>
      </w:r>
    </w:p>
  </w:endnote>
  <w:endnote w:id="74">
    <w:p w14:paraId="79B1A335" w14:textId="79619734" w:rsidR="004A1E49" w:rsidRDefault="004A1E49">
      <w:pPr>
        <w:pStyle w:val="EndnoteText"/>
      </w:pPr>
      <w:r>
        <w:rPr>
          <w:rStyle w:val="EndnoteReference"/>
        </w:rPr>
        <w:endnoteRef/>
      </w:r>
      <w:r>
        <w:t xml:space="preserve"> Amy Liu and Rachel Barker, “Making Global Cities,” (Washington: Brookings Institution, 2016). </w:t>
      </w:r>
    </w:p>
  </w:endnote>
  <w:endnote w:id="75">
    <w:p w14:paraId="0EAF800E" w14:textId="4AC76EFA" w:rsidR="004A1E49" w:rsidRDefault="004A1E49" w:rsidP="006C6510">
      <w:pPr>
        <w:pStyle w:val="EndnoteText"/>
      </w:pPr>
      <w:r>
        <w:rPr>
          <w:rStyle w:val="EndnoteReference"/>
        </w:rPr>
        <w:endnoteRef/>
      </w:r>
      <w:r>
        <w:t xml:space="preserve"> Jason Furman, “</w:t>
      </w:r>
      <w:r w:rsidRPr="00D7258E">
        <w:t>Barriers to Shared Growth: The Case of Land Us</w:t>
      </w:r>
      <w:r>
        <w:t xml:space="preserve">e Regulation and Economic Rents,” Remarks delivered at the Urban Institute on November 20, 2015, available at: </w:t>
      </w:r>
      <w:hyperlink r:id="rId12" w:history="1">
        <w:r w:rsidRPr="006F45D2">
          <w:rPr>
            <w:rStyle w:val="Hyperlink"/>
          </w:rPr>
          <w:t>www.whitehouse.gov/sites/default/files/page/files/20151120_barriers_shared_growth_land_use_regulation_and_economic_rents.pdf</w:t>
        </w:r>
      </w:hyperlink>
      <w:r>
        <w:rPr>
          <w:rStyle w:val="Hyperlink"/>
        </w:rPr>
        <w:t>.</w:t>
      </w:r>
      <w:r>
        <w:t xml:space="preserve"> </w:t>
      </w:r>
    </w:p>
  </w:endnote>
  <w:endnote w:id="76">
    <w:p w14:paraId="307D937D" w14:textId="1B0B0E0D" w:rsidR="004A1E49" w:rsidRDefault="004A1E49">
      <w:pPr>
        <w:pStyle w:val="EndnoteText"/>
      </w:pPr>
      <w:r>
        <w:rPr>
          <w:rStyle w:val="EndnoteReference"/>
        </w:rPr>
        <w:endnoteRef/>
      </w:r>
      <w:r>
        <w:t xml:space="preserve"> Matthias Verbergt and Charles Duxbury, “Spotify Founders Blast Sweden’s Business Environment in Open Letter,” </w:t>
      </w:r>
      <w:r>
        <w:rPr>
          <w:i/>
        </w:rPr>
        <w:t>The Wall Street Journal</w:t>
      </w:r>
      <w:r>
        <w:t xml:space="preserve">, April 12, 2016.  </w:t>
      </w:r>
    </w:p>
  </w:endnote>
  <w:endnote w:id="77">
    <w:p w14:paraId="28AFCD2E" w14:textId="5ACEF9A4" w:rsidR="004941C8" w:rsidRPr="004941C8" w:rsidRDefault="004941C8">
      <w:pPr>
        <w:pStyle w:val="EndnoteText"/>
      </w:pPr>
      <w:r>
        <w:rPr>
          <w:rStyle w:val="EndnoteReference"/>
        </w:rPr>
        <w:endnoteRef/>
      </w:r>
      <w:r>
        <w:t xml:space="preserve"> </w:t>
      </w:r>
      <w:r w:rsidRPr="004941C8">
        <w:t>Antoine van Agtmael and Fred Bakker</w:t>
      </w:r>
      <w:r>
        <w:t xml:space="preserve">, </w:t>
      </w:r>
      <w:r>
        <w:rPr>
          <w:i/>
        </w:rPr>
        <w:t xml:space="preserve">The Smartest Places on Earth: </w:t>
      </w:r>
      <w:r w:rsidRPr="004941C8">
        <w:rPr>
          <w:i/>
        </w:rPr>
        <w:t>Why Rustbelts Are the Emerging Hotspots of Global Innovation</w:t>
      </w:r>
      <w:r>
        <w:rPr>
          <w:i/>
        </w:rPr>
        <w:t xml:space="preserve"> </w:t>
      </w:r>
      <w:r>
        <w:t xml:space="preserve">(New York: Public Affairs, 2016). </w:t>
      </w:r>
    </w:p>
  </w:endnote>
  <w:endnote w:id="78">
    <w:p w14:paraId="149D5CC8" w14:textId="77777777" w:rsidR="004A1E49" w:rsidRDefault="004A1E49" w:rsidP="00A43113">
      <w:pPr>
        <w:pStyle w:val="EndnoteText"/>
      </w:pPr>
      <w:r>
        <w:rPr>
          <w:rStyle w:val="EndnoteReference"/>
        </w:rPr>
        <w:endnoteRef/>
      </w:r>
      <w:r>
        <w:t xml:space="preserve"> Detroit Free Press, </w:t>
      </w:r>
      <w:r w:rsidRPr="00BA37F3">
        <w:t>GE Digital to hire 300 over next 2 years</w:t>
      </w:r>
      <w:r>
        <w:t xml:space="preserve">, </w:t>
      </w:r>
      <w:hyperlink r:id="rId13" w:history="1">
        <w:r w:rsidRPr="00BF3CDE">
          <w:rPr>
            <w:rStyle w:val="Hyperlink"/>
          </w:rPr>
          <w:t>http://www.freep.com/story/money/business/michigan/2016/06/25/ge-digital-jobs-hiring/86296002/</w:t>
        </w:r>
      </w:hyperlink>
      <w:r>
        <w:t xml:space="preserve"> </w:t>
      </w:r>
    </w:p>
  </w:endnote>
  <w:endnote w:id="79">
    <w:p w14:paraId="73FD3234" w14:textId="77777777" w:rsidR="004A1E49" w:rsidRDefault="004A1E49" w:rsidP="00A43113">
      <w:pPr>
        <w:pStyle w:val="EndnoteText"/>
      </w:pPr>
      <w:r>
        <w:rPr>
          <w:rStyle w:val="EndnoteReference"/>
        </w:rPr>
        <w:endnoteRef/>
      </w:r>
      <w:r>
        <w:t xml:space="preserve"> Pittsburgh Post-Gazette,</w:t>
      </w:r>
      <w:r w:rsidRPr="00BA37F3">
        <w:t xml:space="preserve"> </w:t>
      </w:r>
      <w:r>
        <w:t>“</w:t>
      </w:r>
      <w:r w:rsidRPr="00BA37F3">
        <w:t>Pitt, CMU and UPMC hope to remake health care via new big data alliance</w:t>
      </w:r>
      <w:r>
        <w:t xml:space="preserve">”, </w:t>
      </w:r>
      <w:hyperlink r:id="rId14" w:history="1">
        <w:r w:rsidRPr="00BF3CDE">
          <w:rPr>
            <w:rStyle w:val="Hyperlink"/>
          </w:rPr>
          <w:t>http://www.post-gazette.com/news/health/2015/03/16/university-of-pittsburgh-Pitt-CMU-UPMC-form-health-data-alliance/stories/201503160132</w:t>
        </w:r>
      </w:hyperlink>
      <w:r>
        <w:t xml:space="preserve"> </w:t>
      </w:r>
    </w:p>
  </w:endnote>
  <w:endnote w:id="80">
    <w:p w14:paraId="537BF504" w14:textId="77777777" w:rsidR="004A1E49" w:rsidRDefault="004A1E49" w:rsidP="00A43113">
      <w:pPr>
        <w:pStyle w:val="EndnoteText"/>
      </w:pPr>
      <w:r>
        <w:rPr>
          <w:rStyle w:val="EndnoteReference"/>
        </w:rPr>
        <w:endnoteRef/>
      </w:r>
      <w:r>
        <w:t xml:space="preserve"> </w:t>
      </w:r>
      <w:hyperlink r:id="rId15" w:history="1">
        <w:r w:rsidRPr="00BF3CDE">
          <w:rPr>
            <w:rStyle w:val="Hyperlink"/>
          </w:rPr>
          <w:t>http://business.financialpost.com/entrepreneur/fp-startups/salesforce-ventures-boss-says-canadas-startups-are-too-underfunded-to-compete?__lsa=dcec-df2c</w:t>
        </w:r>
      </w:hyperlink>
      <w:r>
        <w:t xml:space="preserve"> </w:t>
      </w:r>
    </w:p>
  </w:endnote>
  <w:endnote w:id="81">
    <w:p w14:paraId="55738BAB" w14:textId="77777777" w:rsidR="004A1E49" w:rsidRDefault="004A1E49" w:rsidP="00A43113">
      <w:pPr>
        <w:pStyle w:val="EndnoteText"/>
      </w:pPr>
      <w:r>
        <w:rPr>
          <w:rStyle w:val="EndnoteReference"/>
        </w:rPr>
        <w:endnoteRef/>
      </w:r>
      <w:r>
        <w:t xml:space="preserve"> Sydney Morning Herald, </w:t>
      </w:r>
      <w:r w:rsidRPr="008F293F">
        <w:t>Investor tax breaks aim to counter the 'Valley of Death' for startups</w:t>
      </w:r>
      <w:r>
        <w:t xml:space="preserve">, </w:t>
      </w:r>
      <w:hyperlink r:id="rId16" w:history="1">
        <w:r w:rsidRPr="00BF3CDE">
          <w:rPr>
            <w:rStyle w:val="Hyperlink"/>
          </w:rPr>
          <w:t>http://www.smh.com.au/small-business/entrepreneur/investor-tax-breaks-aim-to-counter-the-valley-of-death-for-startups-20151207-glh6xg.html</w:t>
        </w:r>
      </w:hyperlink>
      <w:r>
        <w:t xml:space="preserve"> </w:t>
      </w:r>
    </w:p>
  </w:endnote>
  <w:endnote w:id="82">
    <w:p w14:paraId="4CC20A91" w14:textId="77777777" w:rsidR="004A1E49" w:rsidRDefault="004A1E49" w:rsidP="00A43113">
      <w:pPr>
        <w:pStyle w:val="EndnoteText"/>
      </w:pPr>
      <w:r>
        <w:rPr>
          <w:rStyle w:val="EndnoteReference"/>
        </w:rPr>
        <w:endnoteRef/>
      </w:r>
      <w:r>
        <w:t xml:space="preserve"> Wall Street Journal,</w:t>
      </w:r>
      <w:r w:rsidRPr="002759FF">
        <w:t xml:space="preserve"> Germany Grapples With Growing Shortage of Skilled Labor</w:t>
      </w:r>
      <w:r>
        <w:t xml:space="preserve">, </w:t>
      </w:r>
      <w:hyperlink r:id="rId17" w:history="1">
        <w:r w:rsidRPr="00BF3CDE">
          <w:rPr>
            <w:rStyle w:val="Hyperlink"/>
          </w:rPr>
          <w:t>http://www.wsj.com/articles/germany-grapples-with-growing-shortage-of-skilled-labor-1402064223</w:t>
        </w:r>
      </w:hyperlink>
      <w:r>
        <w:t xml:space="preserve"> </w:t>
      </w:r>
    </w:p>
  </w:endnote>
  <w:endnote w:id="83">
    <w:p w14:paraId="4B1C48A6" w14:textId="77777777" w:rsidR="004A1E49" w:rsidRDefault="004A1E49" w:rsidP="00A43113">
      <w:pPr>
        <w:pStyle w:val="EndnoteText"/>
      </w:pPr>
      <w:r>
        <w:rPr>
          <w:rStyle w:val="EndnoteReference"/>
        </w:rPr>
        <w:endnoteRef/>
      </w:r>
      <w:r>
        <w:t xml:space="preserve"> </w:t>
      </w:r>
      <w:r w:rsidRPr="002759FF">
        <w:t>Giovanni Ganelli and Naoko Miake</w:t>
      </w:r>
      <w:r>
        <w:t xml:space="preserve">, </w:t>
      </w:r>
      <w:r w:rsidRPr="002759FF">
        <w:rPr>
          <w:i/>
        </w:rPr>
        <w:t>Foreign Help Wanted: Easing Japan’s Labor Shortages</w:t>
      </w:r>
      <w:r>
        <w:t xml:space="preserve">, International Monetary Fund, Washington DC: 2015. </w:t>
      </w:r>
    </w:p>
  </w:endnote>
  <w:endnote w:id="84">
    <w:p w14:paraId="4A2EA8CA" w14:textId="77777777" w:rsidR="004A1E49" w:rsidRDefault="004A1E49" w:rsidP="003C4C1B">
      <w:pPr>
        <w:pStyle w:val="EndnoteText"/>
      </w:pPr>
      <w:r>
        <w:rPr>
          <w:rStyle w:val="EndnoteReference"/>
        </w:rPr>
        <w:endnoteRef/>
      </w:r>
      <w:r>
        <w:t xml:space="preserve"> </w:t>
      </w:r>
      <w:r w:rsidRPr="0024783D">
        <w:t>McDearman and others, “10 Traits of Globally Fluent Metro Areas.”</w:t>
      </w:r>
      <w:r>
        <w:t xml:space="preserve"> Clark and Moonen, “</w:t>
      </w:r>
      <w:r w:rsidRPr="00F319C1">
        <w:t>The 10 Traits of Globally Fluent Metro Areas</w:t>
      </w:r>
      <w:r>
        <w:t>: International Edition.”</w:t>
      </w:r>
    </w:p>
  </w:endnote>
  <w:endnote w:id="85">
    <w:p w14:paraId="7B0E17EF" w14:textId="77777777" w:rsidR="004A1E49" w:rsidRDefault="004A1E49" w:rsidP="003C4C1B">
      <w:pPr>
        <w:pStyle w:val="EndnoteText"/>
      </w:pPr>
      <w:r>
        <w:rPr>
          <w:rStyle w:val="EndnoteReference"/>
        </w:rPr>
        <w:endnoteRef/>
      </w:r>
      <w:r>
        <w:t xml:space="preserve"> Amy Liu, “Remaking Economic Development: The Markets and Civics of Continuous Growth and Prosperity,” (Washington: Brookings Institution, 2016). </w:t>
      </w:r>
    </w:p>
  </w:endnote>
  <w:endnote w:id="86">
    <w:p w14:paraId="66B921C2" w14:textId="77777777" w:rsidR="004A1E49" w:rsidRPr="00A530F2" w:rsidRDefault="004A1E49" w:rsidP="003C4C1B">
      <w:pPr>
        <w:pStyle w:val="EndnoteText"/>
      </w:pPr>
      <w:r>
        <w:rPr>
          <w:rStyle w:val="EndnoteReference"/>
        </w:rPr>
        <w:endnoteRef/>
      </w:r>
      <w:r>
        <w:t xml:space="preserve"> </w:t>
      </w:r>
      <w:r w:rsidRPr="00A530F2">
        <w:t>Pete Carlson, Robert Holm, And Ray Uhalde</w:t>
      </w:r>
      <w:r>
        <w:t xml:space="preserve">, “Building Regional Partnerships for Economic Growth and Opportunity” (Boston: Jobs for the Future, 2011). Greg Clark and others, “Local Economic Leadership” (Paris: Organisation for Co-operation and Development, 2015). Organisation of Economic Co-operation and Development, “Governing the City” (2015). Bruce Katz and Jennifer Bradley, </w:t>
      </w:r>
      <w:r>
        <w:rPr>
          <w:i/>
          <w:iCs/>
        </w:rPr>
        <w:t xml:space="preserve">The Metropolitan Revolution: </w:t>
      </w:r>
      <w:r w:rsidRPr="00A530F2">
        <w:rPr>
          <w:i/>
          <w:iCs/>
        </w:rPr>
        <w:t>How Cities and Metros Are Fixing Our Broken Politics and Fragile Economy</w:t>
      </w:r>
      <w:r>
        <w:t xml:space="preserve"> (Washington: Brookings Institution Press, 2013). </w:t>
      </w:r>
    </w:p>
  </w:endnote>
  <w:endnote w:id="87">
    <w:p w14:paraId="220356C8" w14:textId="012F944D" w:rsidR="006D414A" w:rsidRDefault="006D414A">
      <w:pPr>
        <w:pStyle w:val="EndnoteText"/>
      </w:pPr>
      <w:r>
        <w:rPr>
          <w:rStyle w:val="EndnoteReference"/>
        </w:rPr>
        <w:endnoteRef/>
      </w:r>
      <w:r>
        <w:t xml:space="preserve"> </w:t>
      </w:r>
      <w:r w:rsidRPr="00052C0C">
        <w:t xml:space="preserve">Organisation of Economic Co-operation and Development, “The Metropolitan Century: Understanding Urbanisation and its Consequences” (2015).  </w:t>
      </w:r>
    </w:p>
  </w:endnote>
  <w:endnote w:id="88">
    <w:p w14:paraId="3D1C6EAE" w14:textId="77777777" w:rsidR="004A1E49" w:rsidRPr="00804302" w:rsidRDefault="004A1E49" w:rsidP="003C4C1B">
      <w:pPr>
        <w:pStyle w:val="Default"/>
        <w:rPr>
          <w:rFonts w:asciiTheme="minorHAnsi" w:hAnsiTheme="minorHAnsi"/>
          <w:sz w:val="20"/>
          <w:szCs w:val="20"/>
        </w:rPr>
      </w:pPr>
      <w:r w:rsidRPr="00804302">
        <w:rPr>
          <w:rStyle w:val="EndnoteReference"/>
          <w:rFonts w:asciiTheme="minorHAnsi" w:hAnsiTheme="minorHAnsi"/>
        </w:rPr>
        <w:endnoteRef/>
      </w:r>
      <w:r>
        <w:rPr>
          <w:rFonts w:asciiTheme="minorHAnsi" w:hAnsiTheme="minorHAnsi"/>
          <w:sz w:val="20"/>
          <w:szCs w:val="20"/>
        </w:rPr>
        <w:t xml:space="preserve"> For this installment of the </w:t>
      </w:r>
      <w:r w:rsidRPr="00E931E1">
        <w:rPr>
          <w:rFonts w:asciiTheme="minorHAnsi" w:hAnsiTheme="minorHAnsi"/>
          <w:i/>
          <w:sz w:val="20"/>
          <w:szCs w:val="20"/>
        </w:rPr>
        <w:t>Global MetroMonitor</w:t>
      </w:r>
      <w:r>
        <w:rPr>
          <w:rFonts w:asciiTheme="minorHAnsi" w:hAnsiTheme="minorHAnsi"/>
          <w:sz w:val="20"/>
          <w:szCs w:val="20"/>
        </w:rPr>
        <w:t xml:space="preserve">, Brookings used the 2013 metropolitan statistical areas delineations defined by the </w:t>
      </w:r>
      <w:r w:rsidRPr="00804302">
        <w:rPr>
          <w:rFonts w:asciiTheme="minorHAnsi" w:hAnsiTheme="minorHAnsi"/>
          <w:sz w:val="20"/>
          <w:szCs w:val="20"/>
        </w:rPr>
        <w:t>U.S. Office of Management and Budget</w:t>
      </w:r>
      <w:r>
        <w:rPr>
          <w:rFonts w:asciiTheme="minorHAnsi" w:hAnsiTheme="minorHAnsi"/>
          <w:sz w:val="20"/>
          <w:szCs w:val="20"/>
        </w:rPr>
        <w:t xml:space="preserve">.  </w:t>
      </w:r>
      <w:r w:rsidRPr="00804302">
        <w:rPr>
          <w:rFonts w:asciiTheme="minorHAnsi" w:hAnsiTheme="minorHAnsi"/>
          <w:sz w:val="20"/>
          <w:szCs w:val="20"/>
        </w:rPr>
        <w:t xml:space="preserve">U.S. Office of Management and Budget, </w:t>
      </w:r>
      <w:r w:rsidRPr="00F12C07">
        <w:rPr>
          <w:rFonts w:asciiTheme="minorHAnsi" w:hAnsiTheme="minorHAnsi"/>
          <w:i/>
          <w:sz w:val="20"/>
          <w:szCs w:val="20"/>
        </w:rPr>
        <w:t>Revised Delineations of Metropolitan Statistical Areas, Micropolitan Statistical Areas, and Combined Statistical Areas, and Guidance on Uses of</w:t>
      </w:r>
      <w:r>
        <w:rPr>
          <w:rFonts w:asciiTheme="minorHAnsi" w:hAnsiTheme="minorHAnsi"/>
          <w:i/>
          <w:sz w:val="20"/>
          <w:szCs w:val="20"/>
        </w:rPr>
        <w:t xml:space="preserve"> </w:t>
      </w:r>
      <w:r w:rsidRPr="00F12C07">
        <w:rPr>
          <w:rFonts w:asciiTheme="minorHAnsi" w:hAnsiTheme="minorHAnsi"/>
          <w:i/>
          <w:sz w:val="20"/>
          <w:szCs w:val="20"/>
        </w:rPr>
        <w:t>the Delineations of</w:t>
      </w:r>
      <w:r>
        <w:rPr>
          <w:rFonts w:asciiTheme="minorHAnsi" w:hAnsiTheme="minorHAnsi"/>
          <w:i/>
          <w:sz w:val="20"/>
          <w:szCs w:val="20"/>
        </w:rPr>
        <w:t xml:space="preserve"> </w:t>
      </w:r>
      <w:r w:rsidRPr="00F12C07">
        <w:rPr>
          <w:rFonts w:asciiTheme="minorHAnsi" w:hAnsiTheme="minorHAnsi"/>
          <w:i/>
          <w:sz w:val="20"/>
          <w:szCs w:val="20"/>
        </w:rPr>
        <w:t>These Areas</w:t>
      </w:r>
      <w:r w:rsidRPr="00804302">
        <w:rPr>
          <w:rFonts w:asciiTheme="minorHAnsi" w:hAnsiTheme="minorHAnsi"/>
          <w:sz w:val="20"/>
          <w:szCs w:val="20"/>
        </w:rPr>
        <w:t>, OMB BULLETIN NO. 1</w:t>
      </w:r>
      <w:r>
        <w:rPr>
          <w:rFonts w:asciiTheme="minorHAnsi" w:hAnsiTheme="minorHAnsi"/>
          <w:sz w:val="20"/>
          <w:szCs w:val="20"/>
        </w:rPr>
        <w:t>3</w:t>
      </w:r>
      <w:r w:rsidRPr="00804302">
        <w:rPr>
          <w:rFonts w:asciiTheme="minorHAnsi" w:hAnsiTheme="minorHAnsi"/>
          <w:sz w:val="20"/>
          <w:szCs w:val="20"/>
        </w:rPr>
        <w:t>-0</w:t>
      </w:r>
      <w:r>
        <w:rPr>
          <w:rFonts w:asciiTheme="minorHAnsi" w:hAnsiTheme="minorHAnsi"/>
          <w:sz w:val="20"/>
          <w:szCs w:val="20"/>
        </w:rPr>
        <w:t>1</w:t>
      </w:r>
      <w:r w:rsidRPr="00804302">
        <w:rPr>
          <w:rFonts w:asciiTheme="minorHAnsi" w:hAnsiTheme="minorHAnsi"/>
          <w:sz w:val="20"/>
          <w:szCs w:val="20"/>
        </w:rPr>
        <w:t xml:space="preserve"> (U.S. Offic</w:t>
      </w:r>
      <w:r>
        <w:rPr>
          <w:rFonts w:asciiTheme="minorHAnsi" w:hAnsiTheme="minorHAnsi"/>
          <w:sz w:val="20"/>
          <w:szCs w:val="20"/>
        </w:rPr>
        <w:t>e of Management and Budget, 2013</w:t>
      </w:r>
      <w:r w:rsidRPr="00804302">
        <w:rPr>
          <w:rFonts w:asciiTheme="minorHAnsi" w:hAnsiTheme="minorHAnsi"/>
          <w:sz w:val="20"/>
          <w:szCs w:val="20"/>
        </w:rPr>
        <w:t>).</w:t>
      </w:r>
    </w:p>
  </w:endnote>
  <w:endnote w:id="89">
    <w:p w14:paraId="06CEE47A" w14:textId="77777777" w:rsidR="004A1E49" w:rsidRPr="00804302" w:rsidRDefault="004A1E49" w:rsidP="003C4C1B">
      <w:pPr>
        <w:pStyle w:val="EndnoteText"/>
      </w:pPr>
      <w:r w:rsidRPr="00804302">
        <w:rPr>
          <w:rStyle w:val="EndnoteReference"/>
        </w:rPr>
        <w:endnoteRef/>
      </w:r>
      <w:r w:rsidRPr="00804302">
        <w:t xml:space="preserve"> European Observation Network for Territorial Development and Cohesion (ESPON), </w:t>
      </w:r>
      <w:r w:rsidRPr="00804302">
        <w:rPr>
          <w:i/>
        </w:rPr>
        <w:t>Study on Urban Functions</w:t>
      </w:r>
      <w:r w:rsidRPr="00804302">
        <w:t xml:space="preserve">, ESPON Project 1.4.3 (European Observation Network for Territorial Development and Cohesion, 2007). </w:t>
      </w:r>
      <w:r>
        <w:t xml:space="preserve"> </w:t>
      </w:r>
      <w:r w:rsidRPr="00804302">
        <w:t>ESPON is a European Commission program, funded by the Commission, the European Union member countries, Iceland, Lichtenstein, Norway</w:t>
      </w:r>
      <w:r>
        <w:t>,</w:t>
      </w:r>
      <w:r w:rsidRPr="00804302">
        <w:t xml:space="preserve"> and Switzerland. </w:t>
      </w:r>
      <w:r>
        <w:t xml:space="preserve"> </w:t>
      </w:r>
      <w:r w:rsidRPr="00804302">
        <w:t xml:space="preserve">See ESPON, </w:t>
      </w:r>
      <w:r w:rsidRPr="00804302">
        <w:rPr>
          <w:i/>
        </w:rPr>
        <w:t>ESPON 2013 Programme</w:t>
      </w:r>
      <w:r w:rsidRPr="00804302">
        <w:t xml:space="preserve">, available at </w:t>
      </w:r>
      <w:hyperlink r:id="rId18" w:history="1">
        <w:r w:rsidRPr="00804302">
          <w:rPr>
            <w:rStyle w:val="Hyperlink"/>
          </w:rPr>
          <w:t>www.espon.eu/main/Menu_Programme/Menu_Mission/</w:t>
        </w:r>
      </w:hyperlink>
      <w:r w:rsidRPr="00804302">
        <w:t>.</w:t>
      </w:r>
    </w:p>
  </w:endnote>
  <w:endnote w:id="90">
    <w:p w14:paraId="4A1FD8F0" w14:textId="77777777" w:rsidR="004A1E49" w:rsidRPr="00804302" w:rsidRDefault="004A1E49" w:rsidP="003C4C1B">
      <w:pPr>
        <w:spacing w:after="0" w:line="240" w:lineRule="auto"/>
        <w:rPr>
          <w:rFonts w:eastAsia="Times New Roman"/>
          <w:sz w:val="20"/>
          <w:szCs w:val="20"/>
        </w:rPr>
      </w:pPr>
      <w:r w:rsidRPr="00804302">
        <w:rPr>
          <w:rStyle w:val="EndnoteReference"/>
        </w:rPr>
        <w:endnoteRef/>
      </w:r>
      <w:r w:rsidRPr="00804302">
        <w:rPr>
          <w:sz w:val="20"/>
          <w:szCs w:val="20"/>
        </w:rPr>
        <w:t xml:space="preserve"> </w:t>
      </w:r>
      <w:r w:rsidRPr="00804302">
        <w:rPr>
          <w:rFonts w:eastAsia="Times New Roman"/>
          <w:sz w:val="20"/>
          <w:szCs w:val="20"/>
        </w:rPr>
        <w:t>ESPON Database 2013 and Personal Communication fr</w:t>
      </w:r>
      <w:r>
        <w:rPr>
          <w:rFonts w:eastAsia="Times New Roman"/>
          <w:sz w:val="20"/>
          <w:szCs w:val="20"/>
        </w:rPr>
        <w:t>om Didier Peeters, researcher, t</w:t>
      </w:r>
      <w:r w:rsidRPr="00804302">
        <w:rPr>
          <w:rFonts w:eastAsia="Times New Roman"/>
          <w:sz w:val="20"/>
          <w:szCs w:val="20"/>
        </w:rPr>
        <w:t xml:space="preserve">he Institute for Environmental Management and Land-use Planning, Free University of Brussels, May 2012. </w:t>
      </w:r>
      <w:r>
        <w:rPr>
          <w:rFonts w:eastAsia="Times New Roman"/>
          <w:sz w:val="20"/>
          <w:szCs w:val="20"/>
        </w:rPr>
        <w:t xml:space="preserve"> </w:t>
      </w:r>
      <w:r w:rsidRPr="00804302">
        <w:rPr>
          <w:rFonts w:eastAsia="Times New Roman"/>
          <w:sz w:val="20"/>
          <w:szCs w:val="20"/>
        </w:rPr>
        <w:t>For a discussion of metropolitan areas and functional urban areas in Europe</w:t>
      </w:r>
      <w:r>
        <w:rPr>
          <w:rFonts w:eastAsia="Times New Roman"/>
          <w:sz w:val="20"/>
          <w:szCs w:val="20"/>
        </w:rPr>
        <w:t>,</w:t>
      </w:r>
      <w:r w:rsidRPr="00804302">
        <w:rPr>
          <w:rFonts w:eastAsia="Times New Roman"/>
          <w:sz w:val="20"/>
          <w:szCs w:val="20"/>
        </w:rPr>
        <w:t xml:space="preserve"> see Didier Peeters, “The Functional Urban Areas Database Technical Report” (</w:t>
      </w:r>
      <w:r w:rsidRPr="00804302">
        <w:rPr>
          <w:sz w:val="20"/>
          <w:szCs w:val="20"/>
        </w:rPr>
        <w:t>European Observation Network for Territorial Development and Cohesion (E</w:t>
      </w:r>
      <w:r>
        <w:rPr>
          <w:sz w:val="20"/>
          <w:szCs w:val="20"/>
        </w:rPr>
        <w:t>SPON)</w:t>
      </w:r>
      <w:r w:rsidRPr="00804302">
        <w:rPr>
          <w:rFonts w:eastAsia="Times New Roman"/>
          <w:sz w:val="20"/>
          <w:szCs w:val="20"/>
        </w:rPr>
        <w:t>, March 2011).</w:t>
      </w:r>
    </w:p>
  </w:endnote>
  <w:endnote w:id="91">
    <w:p w14:paraId="15CBADB5" w14:textId="77777777" w:rsidR="00A15AC9" w:rsidRDefault="00A15AC9" w:rsidP="00EC0CD0">
      <w:pPr>
        <w:pStyle w:val="EndnoteText"/>
      </w:pPr>
      <w:r>
        <w:rPr>
          <w:rStyle w:val="EndnoteReference"/>
        </w:rPr>
        <w:endnoteRef/>
      </w:r>
      <w:r>
        <w:t xml:space="preserve"> For an overview of the three methods utilized see </w:t>
      </w:r>
      <w:r w:rsidRPr="002D0D0E">
        <w:t xml:space="preserve">Trevor Hastie, Robert Tibshirani, </w:t>
      </w:r>
      <w:r>
        <w:t xml:space="preserve">and Jerome Friedman, </w:t>
      </w:r>
      <w:r w:rsidRPr="002D0D0E">
        <w:rPr>
          <w:i/>
        </w:rPr>
        <w:t>The Elements of Statistical Learning: Data Mining, Inference, and Prediction</w:t>
      </w:r>
      <w:r w:rsidRPr="002D0D0E">
        <w:t>, Springer</w:t>
      </w:r>
      <w:r>
        <w:t>: New York, 2011.</w:t>
      </w:r>
    </w:p>
  </w:endnote>
  <w:endnote w:id="92">
    <w:p w14:paraId="41D3AB68" w14:textId="77777777" w:rsidR="00A15AC9" w:rsidRDefault="00A15AC9" w:rsidP="00EC0CD0">
      <w:pPr>
        <w:pStyle w:val="EndnoteText"/>
      </w:pPr>
      <w:r>
        <w:rPr>
          <w:rStyle w:val="EndnoteReference"/>
        </w:rPr>
        <w:endnoteRef/>
      </w:r>
      <w:r>
        <w:t xml:space="preserve"> </w:t>
      </w:r>
      <w:r w:rsidRPr="006553E5">
        <w:t>For industry analysis</w:t>
      </w:r>
      <w:r>
        <w:t xml:space="preserve"> we </w:t>
      </w:r>
      <w:r w:rsidRPr="006553E5">
        <w:t xml:space="preserve">collected industry-level data and estimates for </w:t>
      </w:r>
      <w:r>
        <w:t>Real Gross Value Added (GVA)</w:t>
      </w:r>
      <w:r w:rsidRPr="006553E5">
        <w:t xml:space="preserve">. </w:t>
      </w:r>
      <w:r>
        <w:t xml:space="preserve">Given the heterogeneity of the industrial classification used among the different metro areas we reclassified all the GVA information into </w:t>
      </w:r>
      <w:r w:rsidRPr="006553E5">
        <w:t>eight major industrial sectors</w:t>
      </w:r>
      <w:r>
        <w:t>: t</w:t>
      </w:r>
      <w:r w:rsidRPr="001C5916">
        <w:t>ransportation</w:t>
      </w:r>
      <w:r>
        <w:t>;</w:t>
      </w:r>
      <w:r w:rsidRPr="001C5916">
        <w:t xml:space="preserve"> utilities</w:t>
      </w:r>
      <w:r>
        <w:t>;</w:t>
      </w:r>
      <w:r w:rsidRPr="001C5916">
        <w:t xml:space="preserve"> business, financial and professional services</w:t>
      </w:r>
      <w:r>
        <w:t>;</w:t>
      </w:r>
      <w:r w:rsidRPr="001C5916">
        <w:t xml:space="preserve"> local non market services</w:t>
      </w:r>
      <w:r>
        <w:t>;</w:t>
      </w:r>
      <w:r w:rsidRPr="001C5916">
        <w:t xml:space="preserve"> construction</w:t>
      </w:r>
      <w:r>
        <w:t>;</w:t>
      </w:r>
      <w:r w:rsidRPr="001C5916">
        <w:t xml:space="preserve"> trade and tourism</w:t>
      </w:r>
      <w:r>
        <w:t>;</w:t>
      </w:r>
      <w:r w:rsidRPr="001C5916">
        <w:t xml:space="preserve"> manufacturing</w:t>
      </w:r>
      <w:r>
        <w:t>; and</w:t>
      </w:r>
      <w:r w:rsidRPr="001C5916">
        <w:t xml:space="preserve"> commodities</w:t>
      </w:r>
      <w:r>
        <w:t xml:space="preserve">. To see a complete list of the industries included in these 8 categories see: Parilla and others, </w:t>
      </w:r>
      <w:r w:rsidRPr="006553E5">
        <w:rPr>
          <w:i/>
        </w:rPr>
        <w:t>Global Metro Monitor</w:t>
      </w:r>
      <w:r>
        <w:rPr>
          <w:i/>
        </w:rPr>
        <w:t xml:space="preserve"> 2014: An uncertain recovery</w:t>
      </w:r>
      <w:r>
        <w:t>, Brookings Institution: Washington DC, 2015.</w:t>
      </w:r>
    </w:p>
  </w:endnote>
  <w:endnote w:id="93">
    <w:p w14:paraId="70638686" w14:textId="77777777" w:rsidR="00A15AC9" w:rsidRDefault="00A15AC9" w:rsidP="00EC0CD0">
      <w:pPr>
        <w:pStyle w:val="EndnoteText"/>
      </w:pPr>
      <w:r>
        <w:rPr>
          <w:rStyle w:val="EndnoteReference"/>
        </w:rPr>
        <w:endnoteRef/>
      </w:r>
      <w:r>
        <w:t xml:space="preserve"> See I.T. Jolliffe, </w:t>
      </w:r>
      <w:r w:rsidRPr="006553E5">
        <w:rPr>
          <w:i/>
        </w:rPr>
        <w:t>Principal component Analysis: Second Edition</w:t>
      </w:r>
      <w:r>
        <w:t>, Springer: New York, 2002.</w:t>
      </w:r>
    </w:p>
  </w:endnote>
  <w:endnote w:id="94">
    <w:p w14:paraId="352CC967" w14:textId="77777777" w:rsidR="00A15AC9" w:rsidRDefault="00A15AC9" w:rsidP="00EC0CD0">
      <w:pPr>
        <w:pStyle w:val="EndnoteText"/>
      </w:pPr>
      <w:r>
        <w:rPr>
          <w:rStyle w:val="EndnoteReference"/>
        </w:rPr>
        <w:endnoteRef/>
      </w:r>
      <w:r>
        <w:t xml:space="preserve"> Similar approaches to quantify complexity of data have been implemented at the national level, see: </w:t>
      </w:r>
      <w:r w:rsidRPr="00BF5BC5">
        <w:t xml:space="preserve">Ricardo Hausmann, César A. Hidalgo, Sebastián Bustos, Michele Coscia, Alexander Simoes, </w:t>
      </w:r>
      <w:r>
        <w:t xml:space="preserve">and Muhammed A. Yildirim, </w:t>
      </w:r>
      <w:r w:rsidRPr="00BF5BC5">
        <w:rPr>
          <w:i/>
        </w:rPr>
        <w:t>The atlas of economic complexity : mapping paths to prosperity</w:t>
      </w:r>
      <w:r>
        <w:rPr>
          <w:i/>
        </w:rPr>
        <w:t xml:space="preserve">, </w:t>
      </w:r>
      <w:r>
        <w:t>MIT press: Boston, 2014.</w:t>
      </w:r>
    </w:p>
  </w:endnote>
  <w:endnote w:id="95">
    <w:p w14:paraId="12373EAD" w14:textId="77777777" w:rsidR="00A15AC9" w:rsidRDefault="00A15AC9" w:rsidP="00EC0CD0">
      <w:pPr>
        <w:pStyle w:val="EndnoteText"/>
      </w:pPr>
      <w:r>
        <w:rPr>
          <w:rStyle w:val="EndnoteReference"/>
        </w:rPr>
        <w:endnoteRef/>
      </w:r>
      <w:r>
        <w:t xml:space="preserve"> </w:t>
      </w:r>
      <w:r w:rsidRPr="002D0D0E">
        <w:t xml:space="preserve">Trevor Hastie, Robert Tibshirani, </w:t>
      </w:r>
      <w:r>
        <w:t xml:space="preserve">and Jerome Friedman, </w:t>
      </w:r>
      <w:r w:rsidRPr="002D0D0E">
        <w:rPr>
          <w:i/>
        </w:rPr>
        <w:t>The Elements of Statistical Learning: Data Mining, Inference, and Prediction</w:t>
      </w:r>
      <w:r w:rsidRPr="002D0D0E">
        <w:t>, Springer</w:t>
      </w:r>
      <w:r>
        <w:t>: New York, 2011</w:t>
      </w:r>
    </w:p>
  </w:endnote>
  <w:endnote w:id="96">
    <w:p w14:paraId="6C6C268C" w14:textId="77777777" w:rsidR="00A15AC9" w:rsidRDefault="00A15AC9" w:rsidP="00EC0CD0">
      <w:pPr>
        <w:pStyle w:val="EndnoteText"/>
      </w:pPr>
      <w:r>
        <w:rPr>
          <w:rStyle w:val="EndnoteReference"/>
        </w:rPr>
        <w:endnoteRef/>
      </w:r>
      <w:r>
        <w:t xml:space="preserve"> For more information on the Google Maps Geocoding API see: </w:t>
      </w:r>
      <w:hyperlink r:id="rId19" w:history="1">
        <w:r w:rsidRPr="00281CDF">
          <w:rPr>
            <w:rStyle w:val="Hyperlink"/>
          </w:rPr>
          <w:t>https://developers.google.com/maps/documentation/geocoding/intro</w:t>
        </w:r>
      </w:hyperlink>
      <w:r>
        <w:t xml:space="preserve"> </w:t>
      </w:r>
    </w:p>
  </w:endnote>
  <w:endnote w:id="97">
    <w:p w14:paraId="0C0FAF71" w14:textId="77777777" w:rsidR="00A15AC9" w:rsidRDefault="00A15AC9" w:rsidP="00EC0CD0">
      <w:pPr>
        <w:pStyle w:val="EndnoteText"/>
      </w:pPr>
      <w:r>
        <w:rPr>
          <w:rStyle w:val="EndnoteReference"/>
        </w:rPr>
        <w:endnoteRef/>
      </w:r>
      <w:r>
        <w:t xml:space="preserve"> </w:t>
      </w:r>
      <w:r w:rsidRPr="00E87598">
        <w:t xml:space="preserve">Wilpen L. Gorr </w:t>
      </w:r>
      <w:r>
        <w:t xml:space="preserve">and </w:t>
      </w:r>
      <w:r w:rsidRPr="00E87598">
        <w:t>Kristen S. Kurland</w:t>
      </w:r>
      <w:r>
        <w:t xml:space="preserve">, </w:t>
      </w:r>
      <w:r w:rsidRPr="00E87598">
        <w:t>GIS Tutorial 1: Basic Workbook</w:t>
      </w:r>
      <w:r>
        <w:t xml:space="preserve">, </w:t>
      </w:r>
      <w:r w:rsidRPr="00E87598">
        <w:t>Esri Press: California, 2013.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Segoe UI">
    <w:altName w:val="Courier New"/>
    <w:panose1 w:val="020B0502040204020203"/>
    <w:charset w:val="00"/>
    <w:family w:val="swiss"/>
    <w:pitch w:val="variable"/>
    <w:sig w:usb0="E10022FF" w:usb1="C000E47F" w:usb2="00000029" w:usb3="00000000" w:csb0="000001DF" w:csb1="00000000"/>
  </w:font>
  <w:font w:name="Times New Roman PS MT">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Italic">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TimesNewRoman">
    <w:panose1 w:val="00000000000000000000"/>
    <w:charset w:val="00"/>
    <w:family w:val="swiss"/>
    <w:notTrueType/>
    <w:pitch w:val="default"/>
    <w:sig w:usb0="00000003" w:usb1="00000000" w:usb2="00000000" w:usb3="00000000" w:csb0="00000001" w:csb1="00000000"/>
  </w:font>
  <w:font w:name="TimesNewRoman,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3581A" w14:textId="77777777" w:rsidR="004A1E49" w:rsidRDefault="004A1E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4381021"/>
      <w:docPartObj>
        <w:docPartGallery w:val="Page Numbers (Bottom of Page)"/>
        <w:docPartUnique/>
      </w:docPartObj>
    </w:sdtPr>
    <w:sdtEndPr>
      <w:rPr>
        <w:noProof/>
      </w:rPr>
    </w:sdtEndPr>
    <w:sdtContent>
      <w:p w14:paraId="132B4771" w14:textId="777EA9BD" w:rsidR="004A1E49" w:rsidRDefault="004A1E49">
        <w:pPr>
          <w:pStyle w:val="Footer"/>
          <w:jc w:val="right"/>
        </w:pPr>
        <w:r>
          <w:fldChar w:fldCharType="begin"/>
        </w:r>
        <w:r>
          <w:instrText xml:space="preserve"> PAGE   \* MERGEFORMAT </w:instrText>
        </w:r>
        <w:r>
          <w:fldChar w:fldCharType="separate"/>
        </w:r>
        <w:r w:rsidR="003D4920">
          <w:rPr>
            <w:noProof/>
          </w:rPr>
          <w:t>34</w:t>
        </w:r>
        <w:r>
          <w:rPr>
            <w:noProof/>
          </w:rPr>
          <w:fldChar w:fldCharType="end"/>
        </w:r>
      </w:p>
    </w:sdtContent>
  </w:sdt>
  <w:p w14:paraId="7EEC248D" w14:textId="77777777" w:rsidR="004A1E49" w:rsidRDefault="004A1E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632CC" w14:textId="77777777" w:rsidR="004A1E49" w:rsidRDefault="004A1E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7654F2" w14:textId="77777777" w:rsidR="004A1E49" w:rsidRDefault="004A1E49" w:rsidP="0025214A">
      <w:pPr>
        <w:spacing w:after="0" w:line="240" w:lineRule="auto"/>
      </w:pPr>
      <w:r>
        <w:separator/>
      </w:r>
    </w:p>
  </w:footnote>
  <w:footnote w:type="continuationSeparator" w:id="0">
    <w:p w14:paraId="5A750F38" w14:textId="77777777" w:rsidR="004A1E49" w:rsidRDefault="004A1E49" w:rsidP="002521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48004" w14:textId="77777777" w:rsidR="004A1E49" w:rsidRDefault="004A1E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4C942" w14:textId="698DB186" w:rsidR="004A1E49" w:rsidRDefault="004A1E49">
    <w:pPr>
      <w:pStyle w:val="Header"/>
    </w:pPr>
    <w:sdt>
      <w:sdtPr>
        <w:id w:val="1710220618"/>
        <w:docPartObj>
          <w:docPartGallery w:val="Watermarks"/>
          <w:docPartUnique/>
        </w:docPartObj>
      </w:sdtPr>
      <w:sdtContent>
        <w:r>
          <w:rPr>
            <w:noProof/>
          </w:rPr>
          <w:pict w14:anchorId="2E77912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3073"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t xml:space="preserve">7/30/2016 | READING COPY | DO NOT DISTRIBUTE </w:t>
    </w:r>
  </w:p>
  <w:p w14:paraId="35CB75D3" w14:textId="77777777" w:rsidR="004A1E49" w:rsidRDefault="004A1E4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E54FC" w14:textId="77777777" w:rsidR="004A1E49" w:rsidRDefault="004A1E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52865"/>
    <w:multiLevelType w:val="hybridMultilevel"/>
    <w:tmpl w:val="36B41B9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15:restartNumberingAfterBreak="0">
    <w:nsid w:val="0A5B081E"/>
    <w:multiLevelType w:val="hybridMultilevel"/>
    <w:tmpl w:val="1AAA4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C070CD"/>
    <w:multiLevelType w:val="hybridMultilevel"/>
    <w:tmpl w:val="8C8C4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778DD"/>
    <w:multiLevelType w:val="hybridMultilevel"/>
    <w:tmpl w:val="2C80B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4547F"/>
    <w:multiLevelType w:val="hybridMultilevel"/>
    <w:tmpl w:val="12FEE0B0"/>
    <w:lvl w:ilvl="0" w:tplc="0DA83A54">
      <w:start w:val="2"/>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5B0156E"/>
    <w:multiLevelType w:val="hybridMultilevel"/>
    <w:tmpl w:val="BA90D6BA"/>
    <w:lvl w:ilvl="0" w:tplc="8E4C9912">
      <w:numFmt w:val="bullet"/>
      <w:lvlText w:val="-"/>
      <w:lvlJc w:val="left"/>
      <w:pPr>
        <w:ind w:left="720" w:hanging="360"/>
      </w:pPr>
      <w:rPr>
        <w:rFonts w:ascii="Calibri Light" w:eastAsiaTheme="minorEastAsia"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D50A79"/>
    <w:multiLevelType w:val="hybridMultilevel"/>
    <w:tmpl w:val="08CCC6A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6152B39"/>
    <w:multiLevelType w:val="hybridMultilevel"/>
    <w:tmpl w:val="CA5EF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8405E2"/>
    <w:multiLevelType w:val="hybridMultilevel"/>
    <w:tmpl w:val="D728C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1214A7"/>
    <w:multiLevelType w:val="hybridMultilevel"/>
    <w:tmpl w:val="C89C8DE8"/>
    <w:lvl w:ilvl="0" w:tplc="A13ABA18">
      <w:start w:val="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3737D0"/>
    <w:multiLevelType w:val="hybridMultilevel"/>
    <w:tmpl w:val="F84655C6"/>
    <w:lvl w:ilvl="0" w:tplc="52E2089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CE96652"/>
    <w:multiLevelType w:val="hybridMultilevel"/>
    <w:tmpl w:val="F4620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436059"/>
    <w:multiLevelType w:val="hybridMultilevel"/>
    <w:tmpl w:val="0F28C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F1319B"/>
    <w:multiLevelType w:val="hybridMultilevel"/>
    <w:tmpl w:val="7BE22A4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1A6498F"/>
    <w:multiLevelType w:val="hybridMultilevel"/>
    <w:tmpl w:val="59546784"/>
    <w:lvl w:ilvl="0" w:tplc="4238BFC4">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83A1A98"/>
    <w:multiLevelType w:val="hybridMultilevel"/>
    <w:tmpl w:val="F8A0D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E9101B"/>
    <w:multiLevelType w:val="hybridMultilevel"/>
    <w:tmpl w:val="B492BAAE"/>
    <w:lvl w:ilvl="0" w:tplc="A5960A62">
      <w:numFmt w:val="bullet"/>
      <w:lvlText w:val="-"/>
      <w:lvlJc w:val="left"/>
      <w:pPr>
        <w:ind w:left="720" w:hanging="360"/>
      </w:pPr>
      <w:rPr>
        <w:rFonts w:ascii="Calibri Light" w:eastAsiaTheme="minorEastAsia"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00071E"/>
    <w:multiLevelType w:val="hybridMultilevel"/>
    <w:tmpl w:val="4DCAB81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F955D9B"/>
    <w:multiLevelType w:val="hybridMultilevel"/>
    <w:tmpl w:val="240ADBA6"/>
    <w:lvl w:ilvl="0" w:tplc="AEF0D0DC">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FD86A6A"/>
    <w:multiLevelType w:val="hybridMultilevel"/>
    <w:tmpl w:val="AD901E8C"/>
    <w:lvl w:ilvl="0" w:tplc="3FDC486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07869"/>
    <w:multiLevelType w:val="hybridMultilevel"/>
    <w:tmpl w:val="9E3854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740407"/>
    <w:multiLevelType w:val="hybridMultilevel"/>
    <w:tmpl w:val="85160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931D36"/>
    <w:multiLevelType w:val="hybridMultilevel"/>
    <w:tmpl w:val="F76C8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8C2160"/>
    <w:multiLevelType w:val="hybridMultilevel"/>
    <w:tmpl w:val="E4DA08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C45358"/>
    <w:multiLevelType w:val="hybridMultilevel"/>
    <w:tmpl w:val="2ED87240"/>
    <w:lvl w:ilvl="0" w:tplc="B6E86452">
      <w:start w:val="4"/>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2"/>
  </w:num>
  <w:num w:numId="3">
    <w:abstractNumId w:val="0"/>
  </w:num>
  <w:num w:numId="4">
    <w:abstractNumId w:val="11"/>
  </w:num>
  <w:num w:numId="5">
    <w:abstractNumId w:val="8"/>
  </w:num>
  <w:num w:numId="6">
    <w:abstractNumId w:val="16"/>
  </w:num>
  <w:num w:numId="7">
    <w:abstractNumId w:val="5"/>
  </w:num>
  <w:num w:numId="8">
    <w:abstractNumId w:val="14"/>
  </w:num>
  <w:num w:numId="9">
    <w:abstractNumId w:val="18"/>
  </w:num>
  <w:num w:numId="10">
    <w:abstractNumId w:val="3"/>
  </w:num>
  <w:num w:numId="11">
    <w:abstractNumId w:val="17"/>
  </w:num>
  <w:num w:numId="12">
    <w:abstractNumId w:val="10"/>
  </w:num>
  <w:num w:numId="13">
    <w:abstractNumId w:val="7"/>
  </w:num>
  <w:num w:numId="14">
    <w:abstractNumId w:val="15"/>
  </w:num>
  <w:num w:numId="15">
    <w:abstractNumId w:val="20"/>
  </w:num>
  <w:num w:numId="16">
    <w:abstractNumId w:val="1"/>
  </w:num>
  <w:num w:numId="17">
    <w:abstractNumId w:val="2"/>
  </w:num>
  <w:num w:numId="18">
    <w:abstractNumId w:val="19"/>
  </w:num>
  <w:num w:numId="19">
    <w:abstractNumId w:val="4"/>
  </w:num>
  <w:num w:numId="20">
    <w:abstractNumId w:val="24"/>
  </w:num>
  <w:num w:numId="21">
    <w:abstractNumId w:val="12"/>
  </w:num>
  <w:num w:numId="22">
    <w:abstractNumId w:val="9"/>
  </w:num>
  <w:num w:numId="23">
    <w:abstractNumId w:val="12"/>
  </w:num>
  <w:num w:numId="24">
    <w:abstractNumId w:val="23"/>
  </w:num>
  <w:num w:numId="25">
    <w:abstractNumId w:val="13"/>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3074"/>
    <o:shapelayout v:ext="edit">
      <o:idmap v:ext="edit" data="3"/>
    </o:shapelayout>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211"/>
    <w:rsid w:val="0000247C"/>
    <w:rsid w:val="00002D4E"/>
    <w:rsid w:val="0001195D"/>
    <w:rsid w:val="00015643"/>
    <w:rsid w:val="000266D4"/>
    <w:rsid w:val="00033BF0"/>
    <w:rsid w:val="00040440"/>
    <w:rsid w:val="00040831"/>
    <w:rsid w:val="000422F9"/>
    <w:rsid w:val="00052F90"/>
    <w:rsid w:val="0005445F"/>
    <w:rsid w:val="00057E7F"/>
    <w:rsid w:val="000621B7"/>
    <w:rsid w:val="000627D9"/>
    <w:rsid w:val="00064156"/>
    <w:rsid w:val="0006478A"/>
    <w:rsid w:val="00072B1D"/>
    <w:rsid w:val="0008002B"/>
    <w:rsid w:val="00084019"/>
    <w:rsid w:val="00087A1A"/>
    <w:rsid w:val="00090692"/>
    <w:rsid w:val="000909E4"/>
    <w:rsid w:val="00090F62"/>
    <w:rsid w:val="000A2581"/>
    <w:rsid w:val="000D3D5F"/>
    <w:rsid w:val="000E09B1"/>
    <w:rsid w:val="000E1C4A"/>
    <w:rsid w:val="000E372E"/>
    <w:rsid w:val="000F4D63"/>
    <w:rsid w:val="00104C52"/>
    <w:rsid w:val="001060BA"/>
    <w:rsid w:val="00120273"/>
    <w:rsid w:val="00125F1A"/>
    <w:rsid w:val="00126696"/>
    <w:rsid w:val="00137DCA"/>
    <w:rsid w:val="00144C0B"/>
    <w:rsid w:val="00146350"/>
    <w:rsid w:val="00146668"/>
    <w:rsid w:val="00150B48"/>
    <w:rsid w:val="00152FF9"/>
    <w:rsid w:val="001563AB"/>
    <w:rsid w:val="0015723A"/>
    <w:rsid w:val="00161200"/>
    <w:rsid w:val="0016168A"/>
    <w:rsid w:val="0016179B"/>
    <w:rsid w:val="00162906"/>
    <w:rsid w:val="001637E2"/>
    <w:rsid w:val="001666B3"/>
    <w:rsid w:val="0018220B"/>
    <w:rsid w:val="00182C8B"/>
    <w:rsid w:val="00183A32"/>
    <w:rsid w:val="00193840"/>
    <w:rsid w:val="00194787"/>
    <w:rsid w:val="001A1AF2"/>
    <w:rsid w:val="001A6CD8"/>
    <w:rsid w:val="001A7B7B"/>
    <w:rsid w:val="001B5EBB"/>
    <w:rsid w:val="001B7ABB"/>
    <w:rsid w:val="001C5F08"/>
    <w:rsid w:val="001D068D"/>
    <w:rsid w:val="001D3877"/>
    <w:rsid w:val="001D5937"/>
    <w:rsid w:val="001D7BCF"/>
    <w:rsid w:val="001D7FCD"/>
    <w:rsid w:val="001E19F3"/>
    <w:rsid w:val="001E6B2E"/>
    <w:rsid w:val="001F0A98"/>
    <w:rsid w:val="001F3012"/>
    <w:rsid w:val="001F41ED"/>
    <w:rsid w:val="001F59A6"/>
    <w:rsid w:val="001F7207"/>
    <w:rsid w:val="00203710"/>
    <w:rsid w:val="00204574"/>
    <w:rsid w:val="0020514B"/>
    <w:rsid w:val="00205D0C"/>
    <w:rsid w:val="00205F28"/>
    <w:rsid w:val="00213463"/>
    <w:rsid w:val="00217949"/>
    <w:rsid w:val="002215AF"/>
    <w:rsid w:val="00222EB4"/>
    <w:rsid w:val="00235722"/>
    <w:rsid w:val="0024006B"/>
    <w:rsid w:val="002406EC"/>
    <w:rsid w:val="00241997"/>
    <w:rsid w:val="00244147"/>
    <w:rsid w:val="0024621A"/>
    <w:rsid w:val="00247A54"/>
    <w:rsid w:val="0025214A"/>
    <w:rsid w:val="00252C77"/>
    <w:rsid w:val="00253362"/>
    <w:rsid w:val="00260F83"/>
    <w:rsid w:val="00262894"/>
    <w:rsid w:val="00267D6B"/>
    <w:rsid w:val="00270B34"/>
    <w:rsid w:val="0027149F"/>
    <w:rsid w:val="002738DE"/>
    <w:rsid w:val="00274060"/>
    <w:rsid w:val="00275416"/>
    <w:rsid w:val="00280F39"/>
    <w:rsid w:val="00281CD5"/>
    <w:rsid w:val="00282DD5"/>
    <w:rsid w:val="00282F30"/>
    <w:rsid w:val="002963D1"/>
    <w:rsid w:val="002B7A5A"/>
    <w:rsid w:val="002C33C8"/>
    <w:rsid w:val="002C6973"/>
    <w:rsid w:val="002C7DFB"/>
    <w:rsid w:val="002D0BFB"/>
    <w:rsid w:val="002D7AF8"/>
    <w:rsid w:val="002D7CAD"/>
    <w:rsid w:val="002E41B9"/>
    <w:rsid w:val="002F0BEA"/>
    <w:rsid w:val="002F2049"/>
    <w:rsid w:val="002F3F09"/>
    <w:rsid w:val="00314355"/>
    <w:rsid w:val="003234A8"/>
    <w:rsid w:val="00323AEE"/>
    <w:rsid w:val="003421D9"/>
    <w:rsid w:val="00346943"/>
    <w:rsid w:val="00366EC4"/>
    <w:rsid w:val="00373084"/>
    <w:rsid w:val="00374138"/>
    <w:rsid w:val="00380609"/>
    <w:rsid w:val="00380F73"/>
    <w:rsid w:val="00382789"/>
    <w:rsid w:val="003838E5"/>
    <w:rsid w:val="00391E8E"/>
    <w:rsid w:val="00392FCC"/>
    <w:rsid w:val="003A47C1"/>
    <w:rsid w:val="003A683D"/>
    <w:rsid w:val="003C4C1B"/>
    <w:rsid w:val="003C6BE3"/>
    <w:rsid w:val="003D065A"/>
    <w:rsid w:val="003D3272"/>
    <w:rsid w:val="003D4920"/>
    <w:rsid w:val="003D78E8"/>
    <w:rsid w:val="003E678B"/>
    <w:rsid w:val="003E7378"/>
    <w:rsid w:val="00404A96"/>
    <w:rsid w:val="00406072"/>
    <w:rsid w:val="004065C6"/>
    <w:rsid w:val="0041132C"/>
    <w:rsid w:val="00415DA9"/>
    <w:rsid w:val="00415DE3"/>
    <w:rsid w:val="00417FFD"/>
    <w:rsid w:val="00422620"/>
    <w:rsid w:val="00424540"/>
    <w:rsid w:val="00424D7E"/>
    <w:rsid w:val="00426A07"/>
    <w:rsid w:val="0042732D"/>
    <w:rsid w:val="00430E4A"/>
    <w:rsid w:val="0043775C"/>
    <w:rsid w:val="00440814"/>
    <w:rsid w:val="00451E40"/>
    <w:rsid w:val="00456133"/>
    <w:rsid w:val="00456BFE"/>
    <w:rsid w:val="00460CC6"/>
    <w:rsid w:val="00464B76"/>
    <w:rsid w:val="00466A1F"/>
    <w:rsid w:val="00467319"/>
    <w:rsid w:val="00471363"/>
    <w:rsid w:val="004724E2"/>
    <w:rsid w:val="004739A5"/>
    <w:rsid w:val="004754FC"/>
    <w:rsid w:val="004764D7"/>
    <w:rsid w:val="00480B6B"/>
    <w:rsid w:val="00491299"/>
    <w:rsid w:val="00492176"/>
    <w:rsid w:val="00492676"/>
    <w:rsid w:val="00493BFF"/>
    <w:rsid w:val="004941C8"/>
    <w:rsid w:val="00495BBB"/>
    <w:rsid w:val="00497844"/>
    <w:rsid w:val="004A055E"/>
    <w:rsid w:val="004A1E49"/>
    <w:rsid w:val="004A2853"/>
    <w:rsid w:val="004A3812"/>
    <w:rsid w:val="004A3CDF"/>
    <w:rsid w:val="004A5537"/>
    <w:rsid w:val="004A5607"/>
    <w:rsid w:val="004A6876"/>
    <w:rsid w:val="004B07E1"/>
    <w:rsid w:val="004C2181"/>
    <w:rsid w:val="004C2C6A"/>
    <w:rsid w:val="004C4234"/>
    <w:rsid w:val="004D159D"/>
    <w:rsid w:val="004D59C7"/>
    <w:rsid w:val="004E756F"/>
    <w:rsid w:val="004F44C3"/>
    <w:rsid w:val="00501D5F"/>
    <w:rsid w:val="0051008E"/>
    <w:rsid w:val="00525FCC"/>
    <w:rsid w:val="005261B7"/>
    <w:rsid w:val="005375F0"/>
    <w:rsid w:val="0054163D"/>
    <w:rsid w:val="00541776"/>
    <w:rsid w:val="00542C7B"/>
    <w:rsid w:val="005456DF"/>
    <w:rsid w:val="00547DBF"/>
    <w:rsid w:val="00550909"/>
    <w:rsid w:val="005536A2"/>
    <w:rsid w:val="0055647B"/>
    <w:rsid w:val="005566D4"/>
    <w:rsid w:val="00561C4C"/>
    <w:rsid w:val="00564C15"/>
    <w:rsid w:val="00564F4C"/>
    <w:rsid w:val="0057266B"/>
    <w:rsid w:val="00575597"/>
    <w:rsid w:val="00581ADE"/>
    <w:rsid w:val="00581DD5"/>
    <w:rsid w:val="00590BBC"/>
    <w:rsid w:val="00591D89"/>
    <w:rsid w:val="00596AC0"/>
    <w:rsid w:val="005A1DF7"/>
    <w:rsid w:val="005A305C"/>
    <w:rsid w:val="005A52C5"/>
    <w:rsid w:val="005B2E5A"/>
    <w:rsid w:val="005B4BCB"/>
    <w:rsid w:val="005B781B"/>
    <w:rsid w:val="005C1980"/>
    <w:rsid w:val="005C24A8"/>
    <w:rsid w:val="005C56A2"/>
    <w:rsid w:val="005D2FE0"/>
    <w:rsid w:val="005D562C"/>
    <w:rsid w:val="005E39A3"/>
    <w:rsid w:val="005E43A8"/>
    <w:rsid w:val="005E4462"/>
    <w:rsid w:val="005E5E93"/>
    <w:rsid w:val="005F0531"/>
    <w:rsid w:val="006002E2"/>
    <w:rsid w:val="00600C71"/>
    <w:rsid w:val="00605B4C"/>
    <w:rsid w:val="00610EE6"/>
    <w:rsid w:val="00613CA1"/>
    <w:rsid w:val="006168B6"/>
    <w:rsid w:val="0062087C"/>
    <w:rsid w:val="00621C98"/>
    <w:rsid w:val="0062310C"/>
    <w:rsid w:val="0062327E"/>
    <w:rsid w:val="00627A1F"/>
    <w:rsid w:val="0063150C"/>
    <w:rsid w:val="00631CC0"/>
    <w:rsid w:val="006327AF"/>
    <w:rsid w:val="00636418"/>
    <w:rsid w:val="006457EE"/>
    <w:rsid w:val="0064757E"/>
    <w:rsid w:val="00650605"/>
    <w:rsid w:val="00651BCE"/>
    <w:rsid w:val="006552BF"/>
    <w:rsid w:val="00655AA7"/>
    <w:rsid w:val="00662F15"/>
    <w:rsid w:val="006708E1"/>
    <w:rsid w:val="0067466C"/>
    <w:rsid w:val="0067748A"/>
    <w:rsid w:val="0069081A"/>
    <w:rsid w:val="006921A7"/>
    <w:rsid w:val="00693A3E"/>
    <w:rsid w:val="0069452D"/>
    <w:rsid w:val="006967FA"/>
    <w:rsid w:val="006A65E8"/>
    <w:rsid w:val="006A683D"/>
    <w:rsid w:val="006A7A0E"/>
    <w:rsid w:val="006B2F92"/>
    <w:rsid w:val="006B52F2"/>
    <w:rsid w:val="006C20F3"/>
    <w:rsid w:val="006C6510"/>
    <w:rsid w:val="006D0BC5"/>
    <w:rsid w:val="006D23E5"/>
    <w:rsid w:val="006D414A"/>
    <w:rsid w:val="006E36EC"/>
    <w:rsid w:val="006F1EE0"/>
    <w:rsid w:val="006F67FF"/>
    <w:rsid w:val="0070286A"/>
    <w:rsid w:val="007029F7"/>
    <w:rsid w:val="0070430C"/>
    <w:rsid w:val="007058D8"/>
    <w:rsid w:val="007231E8"/>
    <w:rsid w:val="00723FD0"/>
    <w:rsid w:val="00730BB9"/>
    <w:rsid w:val="00733F02"/>
    <w:rsid w:val="007348FA"/>
    <w:rsid w:val="00736B80"/>
    <w:rsid w:val="00747EB3"/>
    <w:rsid w:val="00750DCB"/>
    <w:rsid w:val="007544C0"/>
    <w:rsid w:val="00756980"/>
    <w:rsid w:val="00761C84"/>
    <w:rsid w:val="00771EE3"/>
    <w:rsid w:val="00776D8F"/>
    <w:rsid w:val="00777E8D"/>
    <w:rsid w:val="00783904"/>
    <w:rsid w:val="00784896"/>
    <w:rsid w:val="007863A5"/>
    <w:rsid w:val="00786EE5"/>
    <w:rsid w:val="00794562"/>
    <w:rsid w:val="0079645F"/>
    <w:rsid w:val="0079784A"/>
    <w:rsid w:val="00797E7D"/>
    <w:rsid w:val="007B41F8"/>
    <w:rsid w:val="007B4F1E"/>
    <w:rsid w:val="007D1178"/>
    <w:rsid w:val="007D3F0B"/>
    <w:rsid w:val="007E127C"/>
    <w:rsid w:val="007E23DD"/>
    <w:rsid w:val="007E5D28"/>
    <w:rsid w:val="007E5D38"/>
    <w:rsid w:val="007E7FDF"/>
    <w:rsid w:val="007F2AD2"/>
    <w:rsid w:val="007F38B5"/>
    <w:rsid w:val="007F7B04"/>
    <w:rsid w:val="00800A07"/>
    <w:rsid w:val="00800A1D"/>
    <w:rsid w:val="00807686"/>
    <w:rsid w:val="0081012F"/>
    <w:rsid w:val="00811DC5"/>
    <w:rsid w:val="00827425"/>
    <w:rsid w:val="00837C51"/>
    <w:rsid w:val="00841586"/>
    <w:rsid w:val="00841816"/>
    <w:rsid w:val="0085468C"/>
    <w:rsid w:val="00860E5C"/>
    <w:rsid w:val="00862799"/>
    <w:rsid w:val="00863DBA"/>
    <w:rsid w:val="00864AA9"/>
    <w:rsid w:val="00874828"/>
    <w:rsid w:val="0087659D"/>
    <w:rsid w:val="008777D7"/>
    <w:rsid w:val="00884132"/>
    <w:rsid w:val="00887D25"/>
    <w:rsid w:val="00890A62"/>
    <w:rsid w:val="00894955"/>
    <w:rsid w:val="00896000"/>
    <w:rsid w:val="00896D65"/>
    <w:rsid w:val="008A002D"/>
    <w:rsid w:val="008A0425"/>
    <w:rsid w:val="008A089B"/>
    <w:rsid w:val="008A0EB1"/>
    <w:rsid w:val="008A3633"/>
    <w:rsid w:val="008A6C76"/>
    <w:rsid w:val="008A74C6"/>
    <w:rsid w:val="008A7ADD"/>
    <w:rsid w:val="008B0E98"/>
    <w:rsid w:val="008C0BCE"/>
    <w:rsid w:val="008C2AA5"/>
    <w:rsid w:val="008C5AD9"/>
    <w:rsid w:val="008C622E"/>
    <w:rsid w:val="008E1E11"/>
    <w:rsid w:val="008E6848"/>
    <w:rsid w:val="008F14F2"/>
    <w:rsid w:val="008F183F"/>
    <w:rsid w:val="008F7A33"/>
    <w:rsid w:val="00902A46"/>
    <w:rsid w:val="00913BB7"/>
    <w:rsid w:val="009158E2"/>
    <w:rsid w:val="009161C8"/>
    <w:rsid w:val="00920AB7"/>
    <w:rsid w:val="00921CAE"/>
    <w:rsid w:val="009375F2"/>
    <w:rsid w:val="00940F03"/>
    <w:rsid w:val="00946B18"/>
    <w:rsid w:val="00947560"/>
    <w:rsid w:val="00961490"/>
    <w:rsid w:val="009634BD"/>
    <w:rsid w:val="00964FCD"/>
    <w:rsid w:val="00965D20"/>
    <w:rsid w:val="00972DC5"/>
    <w:rsid w:val="0097759B"/>
    <w:rsid w:val="009809F3"/>
    <w:rsid w:val="0099410C"/>
    <w:rsid w:val="009957C1"/>
    <w:rsid w:val="00996CFB"/>
    <w:rsid w:val="009A0307"/>
    <w:rsid w:val="009A1C2F"/>
    <w:rsid w:val="009A6B7D"/>
    <w:rsid w:val="009B41B7"/>
    <w:rsid w:val="009B422B"/>
    <w:rsid w:val="009B4882"/>
    <w:rsid w:val="009C2254"/>
    <w:rsid w:val="009C441A"/>
    <w:rsid w:val="009C7FB4"/>
    <w:rsid w:val="009D5BC8"/>
    <w:rsid w:val="009E1442"/>
    <w:rsid w:val="009E6858"/>
    <w:rsid w:val="009E6E49"/>
    <w:rsid w:val="009F084A"/>
    <w:rsid w:val="009F0B00"/>
    <w:rsid w:val="009F0C1C"/>
    <w:rsid w:val="009F1F35"/>
    <w:rsid w:val="009F24C6"/>
    <w:rsid w:val="009F40D7"/>
    <w:rsid w:val="009F7489"/>
    <w:rsid w:val="00A010DF"/>
    <w:rsid w:val="00A024BC"/>
    <w:rsid w:val="00A11833"/>
    <w:rsid w:val="00A15AC9"/>
    <w:rsid w:val="00A1622D"/>
    <w:rsid w:val="00A16FAB"/>
    <w:rsid w:val="00A17F8E"/>
    <w:rsid w:val="00A23E40"/>
    <w:rsid w:val="00A24121"/>
    <w:rsid w:val="00A27DCF"/>
    <w:rsid w:val="00A30BBA"/>
    <w:rsid w:val="00A30FE5"/>
    <w:rsid w:val="00A32211"/>
    <w:rsid w:val="00A322DC"/>
    <w:rsid w:val="00A32792"/>
    <w:rsid w:val="00A33C17"/>
    <w:rsid w:val="00A358BB"/>
    <w:rsid w:val="00A43113"/>
    <w:rsid w:val="00A46260"/>
    <w:rsid w:val="00A46427"/>
    <w:rsid w:val="00A4714C"/>
    <w:rsid w:val="00A50DD7"/>
    <w:rsid w:val="00A625DE"/>
    <w:rsid w:val="00A676D9"/>
    <w:rsid w:val="00A67C52"/>
    <w:rsid w:val="00A71CDC"/>
    <w:rsid w:val="00A74615"/>
    <w:rsid w:val="00A8624E"/>
    <w:rsid w:val="00A86C9F"/>
    <w:rsid w:val="00A9271C"/>
    <w:rsid w:val="00A92757"/>
    <w:rsid w:val="00A92BAB"/>
    <w:rsid w:val="00A9458E"/>
    <w:rsid w:val="00AA1AC7"/>
    <w:rsid w:val="00AA2CD8"/>
    <w:rsid w:val="00AA5692"/>
    <w:rsid w:val="00AA7E30"/>
    <w:rsid w:val="00AB0B50"/>
    <w:rsid w:val="00AB49E4"/>
    <w:rsid w:val="00AB682D"/>
    <w:rsid w:val="00AC0F4A"/>
    <w:rsid w:val="00AC308B"/>
    <w:rsid w:val="00AC3C0D"/>
    <w:rsid w:val="00AD77A8"/>
    <w:rsid w:val="00AE1C73"/>
    <w:rsid w:val="00AE2F38"/>
    <w:rsid w:val="00AE482A"/>
    <w:rsid w:val="00AE4ADC"/>
    <w:rsid w:val="00AF0A01"/>
    <w:rsid w:val="00AF4620"/>
    <w:rsid w:val="00B0166A"/>
    <w:rsid w:val="00B11E67"/>
    <w:rsid w:val="00B14470"/>
    <w:rsid w:val="00B14BF1"/>
    <w:rsid w:val="00B16355"/>
    <w:rsid w:val="00B24A0D"/>
    <w:rsid w:val="00B33AC3"/>
    <w:rsid w:val="00B408B8"/>
    <w:rsid w:val="00B40BE3"/>
    <w:rsid w:val="00B41552"/>
    <w:rsid w:val="00B4715B"/>
    <w:rsid w:val="00B5022C"/>
    <w:rsid w:val="00B5273C"/>
    <w:rsid w:val="00B54D5D"/>
    <w:rsid w:val="00B6105A"/>
    <w:rsid w:val="00B61B56"/>
    <w:rsid w:val="00B6329A"/>
    <w:rsid w:val="00B81B36"/>
    <w:rsid w:val="00B81EE1"/>
    <w:rsid w:val="00B97CC2"/>
    <w:rsid w:val="00BA4A08"/>
    <w:rsid w:val="00BB02E3"/>
    <w:rsid w:val="00BB4D54"/>
    <w:rsid w:val="00BC0847"/>
    <w:rsid w:val="00BC1AE9"/>
    <w:rsid w:val="00BC2C2F"/>
    <w:rsid w:val="00BC5A00"/>
    <w:rsid w:val="00BC7E95"/>
    <w:rsid w:val="00BD66F7"/>
    <w:rsid w:val="00BD69D4"/>
    <w:rsid w:val="00BE0B15"/>
    <w:rsid w:val="00BE25C8"/>
    <w:rsid w:val="00BE381E"/>
    <w:rsid w:val="00BF1326"/>
    <w:rsid w:val="00C008C0"/>
    <w:rsid w:val="00C036BA"/>
    <w:rsid w:val="00C053ED"/>
    <w:rsid w:val="00C11F28"/>
    <w:rsid w:val="00C14A32"/>
    <w:rsid w:val="00C22415"/>
    <w:rsid w:val="00C2532F"/>
    <w:rsid w:val="00C33450"/>
    <w:rsid w:val="00C3415B"/>
    <w:rsid w:val="00C408BE"/>
    <w:rsid w:val="00C410FF"/>
    <w:rsid w:val="00C4367D"/>
    <w:rsid w:val="00C4508A"/>
    <w:rsid w:val="00C47B0E"/>
    <w:rsid w:val="00C61A16"/>
    <w:rsid w:val="00C62309"/>
    <w:rsid w:val="00C6547C"/>
    <w:rsid w:val="00C65CF0"/>
    <w:rsid w:val="00C7126F"/>
    <w:rsid w:val="00C737DD"/>
    <w:rsid w:val="00C77C40"/>
    <w:rsid w:val="00C83DF3"/>
    <w:rsid w:val="00C855AF"/>
    <w:rsid w:val="00C906AB"/>
    <w:rsid w:val="00C94CA7"/>
    <w:rsid w:val="00CA5333"/>
    <w:rsid w:val="00CB168D"/>
    <w:rsid w:val="00CB448E"/>
    <w:rsid w:val="00CB676B"/>
    <w:rsid w:val="00CC27F5"/>
    <w:rsid w:val="00CC59AB"/>
    <w:rsid w:val="00CD2613"/>
    <w:rsid w:val="00CD5F09"/>
    <w:rsid w:val="00CD7956"/>
    <w:rsid w:val="00CE126C"/>
    <w:rsid w:val="00CE1B80"/>
    <w:rsid w:val="00CE2772"/>
    <w:rsid w:val="00CE40B8"/>
    <w:rsid w:val="00CE67C2"/>
    <w:rsid w:val="00CF6BC0"/>
    <w:rsid w:val="00CF70AE"/>
    <w:rsid w:val="00D02649"/>
    <w:rsid w:val="00D03CF9"/>
    <w:rsid w:val="00D06623"/>
    <w:rsid w:val="00D11642"/>
    <w:rsid w:val="00D20D38"/>
    <w:rsid w:val="00D21331"/>
    <w:rsid w:val="00D27BAB"/>
    <w:rsid w:val="00D377EC"/>
    <w:rsid w:val="00D465CA"/>
    <w:rsid w:val="00D542C3"/>
    <w:rsid w:val="00D54EF1"/>
    <w:rsid w:val="00D615D0"/>
    <w:rsid w:val="00D6511E"/>
    <w:rsid w:val="00D7258E"/>
    <w:rsid w:val="00D72809"/>
    <w:rsid w:val="00D736AC"/>
    <w:rsid w:val="00D744E0"/>
    <w:rsid w:val="00D8613F"/>
    <w:rsid w:val="00D875CF"/>
    <w:rsid w:val="00D91001"/>
    <w:rsid w:val="00D946FA"/>
    <w:rsid w:val="00D95E8A"/>
    <w:rsid w:val="00DA37D0"/>
    <w:rsid w:val="00DA5F64"/>
    <w:rsid w:val="00DB0D3E"/>
    <w:rsid w:val="00DB1E64"/>
    <w:rsid w:val="00DB6D69"/>
    <w:rsid w:val="00DB7829"/>
    <w:rsid w:val="00DC0B1D"/>
    <w:rsid w:val="00DC577E"/>
    <w:rsid w:val="00DD118F"/>
    <w:rsid w:val="00DE0A1D"/>
    <w:rsid w:val="00DF4A37"/>
    <w:rsid w:val="00E0165A"/>
    <w:rsid w:val="00E0239B"/>
    <w:rsid w:val="00E02E5D"/>
    <w:rsid w:val="00E02F43"/>
    <w:rsid w:val="00E05D6C"/>
    <w:rsid w:val="00E05E99"/>
    <w:rsid w:val="00E12179"/>
    <w:rsid w:val="00E21A2E"/>
    <w:rsid w:val="00E65685"/>
    <w:rsid w:val="00E669F5"/>
    <w:rsid w:val="00E67C95"/>
    <w:rsid w:val="00E80BEF"/>
    <w:rsid w:val="00E82374"/>
    <w:rsid w:val="00E83F81"/>
    <w:rsid w:val="00E85FAF"/>
    <w:rsid w:val="00E8679C"/>
    <w:rsid w:val="00E90922"/>
    <w:rsid w:val="00E92994"/>
    <w:rsid w:val="00E9307E"/>
    <w:rsid w:val="00E9544B"/>
    <w:rsid w:val="00E970C3"/>
    <w:rsid w:val="00E9722F"/>
    <w:rsid w:val="00EA4690"/>
    <w:rsid w:val="00EA5E91"/>
    <w:rsid w:val="00EB4B37"/>
    <w:rsid w:val="00EC0CD0"/>
    <w:rsid w:val="00EC2DD4"/>
    <w:rsid w:val="00EC48BF"/>
    <w:rsid w:val="00EC642A"/>
    <w:rsid w:val="00EC6CF6"/>
    <w:rsid w:val="00ED1219"/>
    <w:rsid w:val="00ED22E9"/>
    <w:rsid w:val="00ED4FE7"/>
    <w:rsid w:val="00ED7936"/>
    <w:rsid w:val="00EE008B"/>
    <w:rsid w:val="00EE1B4B"/>
    <w:rsid w:val="00EE201B"/>
    <w:rsid w:val="00EF02F2"/>
    <w:rsid w:val="00EF40B7"/>
    <w:rsid w:val="00F0035E"/>
    <w:rsid w:val="00F0092A"/>
    <w:rsid w:val="00F10236"/>
    <w:rsid w:val="00F10CC8"/>
    <w:rsid w:val="00F12736"/>
    <w:rsid w:val="00F266EC"/>
    <w:rsid w:val="00F27B8D"/>
    <w:rsid w:val="00F334E8"/>
    <w:rsid w:val="00F336AB"/>
    <w:rsid w:val="00F35EAC"/>
    <w:rsid w:val="00F378DA"/>
    <w:rsid w:val="00F42E68"/>
    <w:rsid w:val="00F43F94"/>
    <w:rsid w:val="00F46B51"/>
    <w:rsid w:val="00F46F31"/>
    <w:rsid w:val="00F50614"/>
    <w:rsid w:val="00F50798"/>
    <w:rsid w:val="00F5180A"/>
    <w:rsid w:val="00F51C94"/>
    <w:rsid w:val="00F545B8"/>
    <w:rsid w:val="00F61301"/>
    <w:rsid w:val="00F61954"/>
    <w:rsid w:val="00F6486D"/>
    <w:rsid w:val="00F65EBC"/>
    <w:rsid w:val="00F724F3"/>
    <w:rsid w:val="00F743E1"/>
    <w:rsid w:val="00F8194E"/>
    <w:rsid w:val="00F819E5"/>
    <w:rsid w:val="00F82759"/>
    <w:rsid w:val="00F84836"/>
    <w:rsid w:val="00F85AD5"/>
    <w:rsid w:val="00F85F19"/>
    <w:rsid w:val="00F91AE6"/>
    <w:rsid w:val="00F936B2"/>
    <w:rsid w:val="00F94FF4"/>
    <w:rsid w:val="00FA0FEE"/>
    <w:rsid w:val="00FC20D2"/>
    <w:rsid w:val="00FC6323"/>
    <w:rsid w:val="00FD0A42"/>
    <w:rsid w:val="00FD59F5"/>
    <w:rsid w:val="00FD71E8"/>
    <w:rsid w:val="00FE429B"/>
    <w:rsid w:val="00FF2395"/>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14:docId w14:val="35525821"/>
  <w15:docId w15:val="{65CB336B-6B90-46CB-9E2F-F1D6536D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211"/>
    <w:pPr>
      <w:ind w:left="720"/>
      <w:contextualSpacing/>
    </w:pPr>
  </w:style>
  <w:style w:type="table" w:styleId="TableGrid">
    <w:name w:val="Table Grid"/>
    <w:basedOn w:val="TableNormal"/>
    <w:uiPriority w:val="59"/>
    <w:rsid w:val="000266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aliases w:val="Char, Char6 Char Char Char Char Char Char Char Char, Char6 Char Char Char Char Char Char, Char6 Char Char Char,Char6 Char Char Char Char Char Char Char Char,Char6 Char Char Char Char Char Char,Char6 Char Char Char"/>
    <w:basedOn w:val="Normal"/>
    <w:link w:val="EndnoteTextChar"/>
    <w:uiPriority w:val="99"/>
    <w:unhideWhenUsed/>
    <w:qFormat/>
    <w:rsid w:val="0025214A"/>
    <w:pPr>
      <w:spacing w:after="0" w:line="240" w:lineRule="auto"/>
    </w:pPr>
    <w:rPr>
      <w:sz w:val="20"/>
      <w:szCs w:val="20"/>
    </w:rPr>
  </w:style>
  <w:style w:type="character" w:customStyle="1" w:styleId="EndnoteTextChar">
    <w:name w:val="Endnote Text Char"/>
    <w:aliases w:val="Char Char, Char6 Char Char Char Char Char Char Char Char Char, Char6 Char Char Char Char Char Char Char, Char6 Char Char Char Char,Char6 Char Char Char Char Char Char Char Char Char,Char6 Char Char Char Char Char Char Char"/>
    <w:basedOn w:val="DefaultParagraphFont"/>
    <w:link w:val="EndnoteText"/>
    <w:uiPriority w:val="99"/>
    <w:rsid w:val="0025214A"/>
    <w:rPr>
      <w:sz w:val="20"/>
      <w:szCs w:val="20"/>
    </w:rPr>
  </w:style>
  <w:style w:type="character" w:styleId="EndnoteReference">
    <w:name w:val="endnote reference"/>
    <w:basedOn w:val="DefaultParagraphFont"/>
    <w:uiPriority w:val="99"/>
    <w:unhideWhenUsed/>
    <w:qFormat/>
    <w:rsid w:val="0025214A"/>
    <w:rPr>
      <w:vertAlign w:val="superscript"/>
    </w:rPr>
  </w:style>
  <w:style w:type="paragraph" w:styleId="Footer">
    <w:name w:val="footer"/>
    <w:basedOn w:val="Normal"/>
    <w:link w:val="FooterChar"/>
    <w:uiPriority w:val="99"/>
    <w:unhideWhenUsed/>
    <w:rsid w:val="000906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0692"/>
  </w:style>
  <w:style w:type="character" w:styleId="Hyperlink">
    <w:name w:val="Hyperlink"/>
    <w:basedOn w:val="DefaultParagraphFont"/>
    <w:uiPriority w:val="99"/>
    <w:unhideWhenUsed/>
    <w:rsid w:val="00BA4A08"/>
    <w:rPr>
      <w:color w:val="0000FF" w:themeColor="hyperlink"/>
      <w:u w:val="single"/>
    </w:rPr>
  </w:style>
  <w:style w:type="character" w:styleId="CommentReference">
    <w:name w:val="annotation reference"/>
    <w:basedOn w:val="DefaultParagraphFont"/>
    <w:uiPriority w:val="99"/>
    <w:semiHidden/>
    <w:unhideWhenUsed/>
    <w:rsid w:val="00E90922"/>
    <w:rPr>
      <w:sz w:val="16"/>
      <w:szCs w:val="16"/>
    </w:rPr>
  </w:style>
  <w:style w:type="paragraph" w:styleId="CommentText">
    <w:name w:val="annotation text"/>
    <w:basedOn w:val="Normal"/>
    <w:link w:val="CommentTextChar"/>
    <w:uiPriority w:val="99"/>
    <w:semiHidden/>
    <w:unhideWhenUsed/>
    <w:rsid w:val="00E90922"/>
    <w:pPr>
      <w:spacing w:line="240" w:lineRule="auto"/>
    </w:pPr>
    <w:rPr>
      <w:sz w:val="20"/>
      <w:szCs w:val="20"/>
    </w:rPr>
  </w:style>
  <w:style w:type="character" w:customStyle="1" w:styleId="CommentTextChar">
    <w:name w:val="Comment Text Char"/>
    <w:basedOn w:val="DefaultParagraphFont"/>
    <w:link w:val="CommentText"/>
    <w:uiPriority w:val="99"/>
    <w:semiHidden/>
    <w:rsid w:val="00E90922"/>
    <w:rPr>
      <w:sz w:val="20"/>
      <w:szCs w:val="20"/>
    </w:rPr>
  </w:style>
  <w:style w:type="paragraph" w:styleId="CommentSubject">
    <w:name w:val="annotation subject"/>
    <w:basedOn w:val="CommentText"/>
    <w:next w:val="CommentText"/>
    <w:link w:val="CommentSubjectChar"/>
    <w:uiPriority w:val="99"/>
    <w:semiHidden/>
    <w:unhideWhenUsed/>
    <w:rsid w:val="00E90922"/>
    <w:rPr>
      <w:b/>
      <w:bCs/>
    </w:rPr>
  </w:style>
  <w:style w:type="character" w:customStyle="1" w:styleId="CommentSubjectChar">
    <w:name w:val="Comment Subject Char"/>
    <w:basedOn w:val="CommentTextChar"/>
    <w:link w:val="CommentSubject"/>
    <w:uiPriority w:val="99"/>
    <w:semiHidden/>
    <w:rsid w:val="00E90922"/>
    <w:rPr>
      <w:b/>
      <w:bCs/>
      <w:sz w:val="20"/>
      <w:szCs w:val="20"/>
    </w:rPr>
  </w:style>
  <w:style w:type="paragraph" w:styleId="BalloonText">
    <w:name w:val="Balloon Text"/>
    <w:basedOn w:val="Normal"/>
    <w:link w:val="BalloonTextChar"/>
    <w:uiPriority w:val="99"/>
    <w:semiHidden/>
    <w:unhideWhenUsed/>
    <w:rsid w:val="00E909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922"/>
    <w:rPr>
      <w:rFonts w:ascii="Segoe UI" w:hAnsi="Segoe UI" w:cs="Segoe UI"/>
      <w:sz w:val="18"/>
      <w:szCs w:val="18"/>
    </w:rPr>
  </w:style>
  <w:style w:type="paragraph" w:styleId="Header">
    <w:name w:val="header"/>
    <w:basedOn w:val="Normal"/>
    <w:link w:val="HeaderChar"/>
    <w:uiPriority w:val="99"/>
    <w:unhideWhenUsed/>
    <w:rsid w:val="00104C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C52"/>
  </w:style>
  <w:style w:type="paragraph" w:customStyle="1" w:styleId="paragraph">
    <w:name w:val="paragraph"/>
    <w:basedOn w:val="Normal"/>
    <w:rsid w:val="006168B6"/>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normaltextrun">
    <w:name w:val="normaltextrun"/>
    <w:basedOn w:val="DefaultParagraphFont"/>
    <w:rsid w:val="006168B6"/>
  </w:style>
  <w:style w:type="character" w:customStyle="1" w:styleId="apple-converted-space">
    <w:name w:val="apple-converted-space"/>
    <w:basedOn w:val="DefaultParagraphFont"/>
    <w:rsid w:val="006168B6"/>
  </w:style>
  <w:style w:type="character" w:customStyle="1" w:styleId="eop">
    <w:name w:val="eop"/>
    <w:basedOn w:val="DefaultParagraphFont"/>
    <w:rsid w:val="006168B6"/>
  </w:style>
  <w:style w:type="paragraph" w:styleId="Caption">
    <w:name w:val="caption"/>
    <w:basedOn w:val="Normal"/>
    <w:next w:val="Normal"/>
    <w:uiPriority w:val="35"/>
    <w:semiHidden/>
    <w:unhideWhenUsed/>
    <w:qFormat/>
    <w:rsid w:val="00EE008B"/>
    <w:pPr>
      <w:spacing w:line="240" w:lineRule="auto"/>
    </w:pPr>
    <w:rPr>
      <w:b/>
      <w:bCs/>
      <w:color w:val="4F81BD" w:themeColor="accent1"/>
      <w:sz w:val="18"/>
      <w:szCs w:val="18"/>
    </w:rPr>
  </w:style>
  <w:style w:type="paragraph" w:styleId="Revision">
    <w:name w:val="Revision"/>
    <w:hidden/>
    <w:uiPriority w:val="99"/>
    <w:semiHidden/>
    <w:rsid w:val="00282F30"/>
    <w:pPr>
      <w:spacing w:after="0" w:line="240" w:lineRule="auto"/>
    </w:pPr>
  </w:style>
  <w:style w:type="character" w:styleId="FollowedHyperlink">
    <w:name w:val="FollowedHyperlink"/>
    <w:basedOn w:val="DefaultParagraphFont"/>
    <w:uiPriority w:val="99"/>
    <w:semiHidden/>
    <w:unhideWhenUsed/>
    <w:rsid w:val="00E05E99"/>
    <w:rPr>
      <w:color w:val="800080" w:themeColor="followedHyperlink"/>
      <w:u w:val="single"/>
    </w:rPr>
  </w:style>
  <w:style w:type="paragraph" w:styleId="FootnoteText">
    <w:name w:val="footnote text"/>
    <w:basedOn w:val="Normal"/>
    <w:link w:val="FootnoteTextChar"/>
    <w:uiPriority w:val="99"/>
    <w:semiHidden/>
    <w:unhideWhenUsed/>
    <w:rsid w:val="00C334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450"/>
    <w:rPr>
      <w:sz w:val="20"/>
      <w:szCs w:val="20"/>
    </w:rPr>
  </w:style>
  <w:style w:type="character" w:styleId="FootnoteReference">
    <w:name w:val="footnote reference"/>
    <w:basedOn w:val="DefaultParagraphFont"/>
    <w:uiPriority w:val="99"/>
    <w:semiHidden/>
    <w:unhideWhenUsed/>
    <w:rsid w:val="00C33450"/>
    <w:rPr>
      <w:vertAlign w:val="superscript"/>
    </w:rPr>
  </w:style>
  <w:style w:type="paragraph" w:styleId="NormalWeb">
    <w:name w:val="Normal (Web)"/>
    <w:basedOn w:val="Normal"/>
    <w:uiPriority w:val="99"/>
    <w:unhideWhenUsed/>
    <w:rsid w:val="00EC0CD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C0CD0"/>
    <w:rPr>
      <w:b/>
      <w:bCs/>
    </w:rPr>
  </w:style>
  <w:style w:type="character" w:styleId="Emphasis">
    <w:name w:val="Emphasis"/>
    <w:basedOn w:val="DefaultParagraphFont"/>
    <w:uiPriority w:val="20"/>
    <w:qFormat/>
    <w:rsid w:val="00EC0CD0"/>
    <w:rPr>
      <w:i/>
      <w:iCs/>
    </w:rPr>
  </w:style>
  <w:style w:type="paragraph" w:customStyle="1" w:styleId="Default">
    <w:name w:val="Default"/>
    <w:uiPriority w:val="99"/>
    <w:rsid w:val="003C4C1B"/>
    <w:pPr>
      <w:autoSpaceDE w:val="0"/>
      <w:autoSpaceDN w:val="0"/>
      <w:adjustRightInd w:val="0"/>
      <w:spacing w:after="0" w:line="240" w:lineRule="auto"/>
    </w:pPr>
    <w:rPr>
      <w:rFonts w:ascii="Times New Roman PS MT" w:eastAsia="SimSun" w:hAnsi="Times New Roman PS MT" w:cs="Times New Roman PS MT"/>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499488">
      <w:bodyDiv w:val="1"/>
      <w:marLeft w:val="0"/>
      <w:marRight w:val="0"/>
      <w:marTop w:val="0"/>
      <w:marBottom w:val="0"/>
      <w:divBdr>
        <w:top w:val="none" w:sz="0" w:space="0" w:color="auto"/>
        <w:left w:val="none" w:sz="0" w:space="0" w:color="auto"/>
        <w:bottom w:val="none" w:sz="0" w:space="0" w:color="auto"/>
        <w:right w:val="none" w:sz="0" w:space="0" w:color="auto"/>
      </w:divBdr>
    </w:div>
    <w:div w:id="513501650">
      <w:bodyDiv w:val="1"/>
      <w:marLeft w:val="0"/>
      <w:marRight w:val="0"/>
      <w:marTop w:val="0"/>
      <w:marBottom w:val="0"/>
      <w:divBdr>
        <w:top w:val="none" w:sz="0" w:space="0" w:color="auto"/>
        <w:left w:val="none" w:sz="0" w:space="0" w:color="auto"/>
        <w:bottom w:val="none" w:sz="0" w:space="0" w:color="auto"/>
        <w:right w:val="none" w:sz="0" w:space="0" w:color="auto"/>
      </w:divBdr>
    </w:div>
    <w:div w:id="595211085">
      <w:bodyDiv w:val="1"/>
      <w:marLeft w:val="0"/>
      <w:marRight w:val="0"/>
      <w:marTop w:val="0"/>
      <w:marBottom w:val="0"/>
      <w:divBdr>
        <w:top w:val="none" w:sz="0" w:space="0" w:color="auto"/>
        <w:left w:val="none" w:sz="0" w:space="0" w:color="auto"/>
        <w:bottom w:val="none" w:sz="0" w:space="0" w:color="auto"/>
        <w:right w:val="none" w:sz="0" w:space="0" w:color="auto"/>
      </w:divBdr>
    </w:div>
    <w:div w:id="688486504">
      <w:bodyDiv w:val="1"/>
      <w:marLeft w:val="0"/>
      <w:marRight w:val="0"/>
      <w:marTop w:val="0"/>
      <w:marBottom w:val="0"/>
      <w:divBdr>
        <w:top w:val="none" w:sz="0" w:space="0" w:color="auto"/>
        <w:left w:val="none" w:sz="0" w:space="0" w:color="auto"/>
        <w:bottom w:val="none" w:sz="0" w:space="0" w:color="auto"/>
        <w:right w:val="none" w:sz="0" w:space="0" w:color="auto"/>
      </w:divBdr>
    </w:div>
    <w:div w:id="847797106">
      <w:bodyDiv w:val="1"/>
      <w:marLeft w:val="0"/>
      <w:marRight w:val="0"/>
      <w:marTop w:val="0"/>
      <w:marBottom w:val="0"/>
      <w:divBdr>
        <w:top w:val="none" w:sz="0" w:space="0" w:color="auto"/>
        <w:left w:val="none" w:sz="0" w:space="0" w:color="auto"/>
        <w:bottom w:val="none" w:sz="0" w:space="0" w:color="auto"/>
        <w:right w:val="none" w:sz="0" w:space="0" w:color="auto"/>
      </w:divBdr>
    </w:div>
    <w:div w:id="910382148">
      <w:bodyDiv w:val="1"/>
      <w:marLeft w:val="0"/>
      <w:marRight w:val="0"/>
      <w:marTop w:val="0"/>
      <w:marBottom w:val="0"/>
      <w:divBdr>
        <w:top w:val="none" w:sz="0" w:space="0" w:color="auto"/>
        <w:left w:val="none" w:sz="0" w:space="0" w:color="auto"/>
        <w:bottom w:val="none" w:sz="0" w:space="0" w:color="auto"/>
        <w:right w:val="none" w:sz="0" w:space="0" w:color="auto"/>
      </w:divBdr>
    </w:div>
    <w:div w:id="1028141161">
      <w:bodyDiv w:val="1"/>
      <w:marLeft w:val="0"/>
      <w:marRight w:val="0"/>
      <w:marTop w:val="0"/>
      <w:marBottom w:val="0"/>
      <w:divBdr>
        <w:top w:val="none" w:sz="0" w:space="0" w:color="auto"/>
        <w:left w:val="none" w:sz="0" w:space="0" w:color="auto"/>
        <w:bottom w:val="none" w:sz="0" w:space="0" w:color="auto"/>
        <w:right w:val="none" w:sz="0" w:space="0" w:color="auto"/>
      </w:divBdr>
    </w:div>
    <w:div w:id="1550876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chart" Target="charts/chart6.xml"/><Relationship Id="rId34" Type="http://schemas.openxmlformats.org/officeDocument/2006/relationships/chart" Target="charts/chart9.xml"/><Relationship Id="rId42" Type="http://schemas.openxmlformats.org/officeDocument/2006/relationships/hyperlink" Target="http://blog.pitchbook.com/wp-content/uploads/2014/06/3Q-2014-PE-Breakdown-Methodology.pdf"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4.xml"/><Relationship Id="rId33" Type="http://schemas.openxmlformats.org/officeDocument/2006/relationships/image" Target="media/image17.png"/><Relationship Id="rId38" Type="http://schemas.openxmlformats.org/officeDocument/2006/relationships/chart" Target="charts/chart11.xm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5.xml"/><Relationship Id="rId29" Type="http://schemas.openxmlformats.org/officeDocument/2006/relationships/image" Target="media/image14.png"/><Relationship Id="rId41" Type="http://schemas.openxmlformats.org/officeDocument/2006/relationships/hyperlink" Target="http://www.leidenranking.com/methodolog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http://www.oecd.org/sti/inno/40794372.pdf" TargetMode="External"/><Relationship Id="rId45" Type="http://schemas.openxmlformats.org/officeDocument/2006/relationships/hyperlink" Target="http://www.fdimarkets.com/faqs/"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chart" Target="charts/chart7.xml"/><Relationship Id="rId36" Type="http://schemas.openxmlformats.org/officeDocument/2006/relationships/image" Target="media/image1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chart" Target="charts/chart8.xml"/><Relationship Id="rId44" Type="http://schemas.openxmlformats.org/officeDocument/2006/relationships/hyperlink" Target="http://www.brookings.edu/~/media/research/files/reports/2012/10/25-global-aviation/25-global-aviation.pdf"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chart" Target="charts/chart10.xml"/><Relationship Id="rId43" Type="http://schemas.openxmlformats.org/officeDocument/2006/relationships/hyperlink" Target="https://www.ookla.com/speedtest-intelligence" TargetMode="External"/><Relationship Id="rId48"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footer" Target="footer3.xml"/></Relationships>
</file>

<file path=word/_rels/endnotes.xml.rels><?xml version="1.0" encoding="UTF-8" standalone="yes"?>
<Relationships xmlns="http://schemas.openxmlformats.org/package/2006/relationships"><Relationship Id="rId8" Type="http://schemas.openxmlformats.org/officeDocument/2006/relationships/hyperlink" Target="http://www.jointips.or.kr/about_en.php" TargetMode="External"/><Relationship Id="rId13" Type="http://schemas.openxmlformats.org/officeDocument/2006/relationships/hyperlink" Target="http://www.freep.com/story/money/business/michigan/2016/06/25/ge-digital-jobs-hiring/86296002/" TargetMode="External"/><Relationship Id="rId18" Type="http://schemas.openxmlformats.org/officeDocument/2006/relationships/hyperlink" Target="http://www.espon.eu/main/Menu_Programme/Menu_Mission/" TargetMode="External"/><Relationship Id="rId3" Type="http://schemas.openxmlformats.org/officeDocument/2006/relationships/hyperlink" Target="http://www.bloomberg.com/Research/stocks/private/snapshot.asp?privcapid=5521940" TargetMode="External"/><Relationship Id="rId7" Type="http://schemas.openxmlformats.org/officeDocument/2006/relationships/hyperlink" Target="http://mastercardcenter.org/action/building-inclusive-innovative-megacities-china/" TargetMode="External"/><Relationship Id="rId12" Type="http://schemas.openxmlformats.org/officeDocument/2006/relationships/hyperlink" Target="https://www.whitehouse.gov/sites/default/files/page/files/20151120_barriers_shared_growth_land_use_regulation_and_economic_rents.pdf" TargetMode="External"/><Relationship Id="rId17" Type="http://schemas.openxmlformats.org/officeDocument/2006/relationships/hyperlink" Target="http://www.wsj.com/articles/germany-grapples-with-growing-shortage-of-skilled-labor-1402064223" TargetMode="External"/><Relationship Id="rId2" Type="http://schemas.openxmlformats.org/officeDocument/2006/relationships/hyperlink" Target="http://www.bls.gov/opub/mlr/2011/10/art1full.pdf" TargetMode="External"/><Relationship Id="rId16" Type="http://schemas.openxmlformats.org/officeDocument/2006/relationships/hyperlink" Target="http://www.smh.com.au/small-business/entrepreneur/investor-tax-breaks-aim-to-counter-the-valley-of-death-for-startups-20151207-glh6xg.html" TargetMode="External"/><Relationship Id="rId1" Type="http://schemas.openxmlformats.org/officeDocument/2006/relationships/hyperlink" Target="http://www.voxeu.org/article/global-trade-plateaus" TargetMode="External"/><Relationship Id="rId6" Type="http://schemas.openxmlformats.org/officeDocument/2006/relationships/hyperlink" Target="http://www1.nyc.gov/site/housing/index.page" TargetMode="External"/><Relationship Id="rId11" Type="http://schemas.openxmlformats.org/officeDocument/2006/relationships/hyperlink" Target="http://www.miamiherald.com/news/business/article1986186.html" TargetMode="External"/><Relationship Id="rId5" Type="http://schemas.openxmlformats.org/officeDocument/2006/relationships/hyperlink" Target="http://www.economist.com/blogs/graphicdetail/2016/03/daily-chart-4" TargetMode="External"/><Relationship Id="rId15" Type="http://schemas.openxmlformats.org/officeDocument/2006/relationships/hyperlink" Target="http://business.financialpost.com/entrepreneur/fp-startups/salesforce-ventures-boss-says-canadas-startups-are-too-underfunded-to-compete?__lsa=dcec-df2c" TargetMode="External"/><Relationship Id="rId10" Type="http://schemas.openxmlformats.org/officeDocument/2006/relationships/hyperlink" Target="http://www.emol.com/noticias/nacional/2012/10/25/566447/plan-maestro-permitira-ampliar-el-aeropuerto-de-santiago-para-50-millones-de-pasajeros-al-ano.html" TargetMode="External"/><Relationship Id="rId19" Type="http://schemas.openxmlformats.org/officeDocument/2006/relationships/hyperlink" Target="https://developers.google.com/maps/documentation/geocoding/intro" TargetMode="External"/><Relationship Id="rId4" Type="http://schemas.openxmlformats.org/officeDocument/2006/relationships/hyperlink" Target="http://www.fhfa.gov/DataTools/Downloads/Pages/House-Price-Index-Datasets.aspx" TargetMode="External"/><Relationship Id="rId9" Type="http://schemas.openxmlformats.org/officeDocument/2006/relationships/hyperlink" Target="http://www.oecd.org/pisa/keyfindings/pisa-2012-results-overview.pdf" TargetMode="External"/><Relationship Id="rId14" Type="http://schemas.openxmlformats.org/officeDocument/2006/relationships/hyperlink" Target="http://www.post-gazette.com/news/health/2015/03/16/university-of-pittsburgh-Pitt-CMU-UPMC-form-health-data-alliance/stories/201503160132"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fpnas01\Archive_MET\Global%20Profiles\Drafts\Summit%20Paper\Summit%20Paper%20Graphics%20Working%20Fil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fpnas01\Archive_MET\Global%20Profiles\Drafts\Summit%20Paper\results_cluster_analysis_072916.xlsx"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file:///\\fpnas01\Archive_MET\Global%20Profiles\Drafts\Summit%20Paper\Summit%20Paper%20Graphics%20Working%20File.xlsx" TargetMode="External"/><Relationship Id="rId2" Type="http://schemas.microsoft.com/office/2011/relationships/chartColorStyle" Target="colors8.xml"/><Relationship Id="rId1" Type="http://schemas.microsoft.com/office/2011/relationships/chartStyle" Target="style8.xml"/></Relationships>
</file>

<file path=word/charts/_rels/chart2.xml.rels><?xml version="1.0" encoding="UTF-8" standalone="yes"?>
<Relationships xmlns="http://schemas.openxmlformats.org/package/2006/relationships"><Relationship Id="rId3" Type="http://schemas.openxmlformats.org/officeDocument/2006/relationships/oleObject" Target="file:///\\fpnas01\Archive_MET\Global%20Profiles\Drafts\Summit%20Paper\Summit%20Paper%20Graphics%20Working%20Fi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pnas01\Archive_MET\Global%20Profiles\Drafts\Summit%20Paper\Summit%20Paper%20Graphics%20Working%20Fil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fpnas01\Archive_MET\Global%20Profiles\Drafts\Summit%20Paper\Summit%20Paper%20Graphics%20Working%20Fil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fpnas01\Archive_MET\Global%20Profiles\Drafts\Summit%20Paper\Summit%20Paper%20Graphics%20Working%20Fil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fpnas01\Archive_MET\Global%20Profiles\Drafts\Summit%20Paper\Summit%20Paper%20Graphics%20Working%20Fil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1" Type="http://schemas.openxmlformats.org/officeDocument/2006/relationships/oleObject" Target="file:///\\fpnas01\Archive_MET\Global%20Profiles\Drafts\Summit%20Paper\results_cluster_analysis_072916.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fpnas01\Archive_MET\Global%20Profiles\Drafts\Summit%20Paper\Summit%20Paper%20Graphics%20Working%20File.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1" Type="http://schemas.openxmlformats.org/officeDocument/2006/relationships/oleObject" Target="file:///\\fpnas01\Archive_MET\Global%20Profiles\Drafts\Summit%20Paper\results_cluster_analysis_07291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1881064301990505E-2"/>
          <c:y val="5.058315758237332E-2"/>
          <c:w val="0.92756340485687871"/>
          <c:h val="0.80042021259683949"/>
        </c:manualLayout>
      </c:layout>
      <c:barChart>
        <c:barDir val="col"/>
        <c:grouping val="clustered"/>
        <c:varyColors val="0"/>
        <c:ser>
          <c:idx val="0"/>
          <c:order val="0"/>
          <c:spPr>
            <a:solidFill>
              <a:schemeClr val="bg1">
                <a:lumMod val="85000"/>
              </a:schemeClr>
            </a:solidFill>
            <a:ln w="19050">
              <a:solidFill>
                <a:schemeClr val="bg1">
                  <a:lumMod val="65000"/>
                </a:schemeClr>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'First Figure'!$A$3:$A$7</c:f>
              <c:strCache>
                <c:ptCount val="5"/>
                <c:pt idx="0">
                  <c:v>Global Population</c:v>
                </c:pt>
                <c:pt idx="1">
                  <c:v>Global Output</c:v>
                </c:pt>
                <c:pt idx="2">
                  <c:v>Research Universities</c:v>
                </c:pt>
                <c:pt idx="3">
                  <c:v>Patents</c:v>
                </c:pt>
                <c:pt idx="4">
                  <c:v>Venture Capital Stock</c:v>
                </c:pt>
              </c:strCache>
            </c:strRef>
          </c:cat>
          <c:val>
            <c:numRef>
              <c:f>'First Figure'!$B$3:$B$7</c:f>
              <c:numCache>
                <c:formatCode>0%</c:formatCode>
                <c:ptCount val="5"/>
                <c:pt idx="0">
                  <c:v>0.13012628806657883</c:v>
                </c:pt>
                <c:pt idx="1">
                  <c:v>0.31860540146280253</c:v>
                </c:pt>
                <c:pt idx="2">
                  <c:v>0.43733333333333335</c:v>
                </c:pt>
                <c:pt idx="3">
                  <c:v>0.64810073280130986</c:v>
                </c:pt>
                <c:pt idx="4">
                  <c:v>0.82422957571713118</c:v>
                </c:pt>
              </c:numCache>
            </c:numRef>
          </c:val>
          <c:extLst>
            <c:ext xmlns:c16="http://schemas.microsoft.com/office/drawing/2014/chart" uri="{C3380CC4-5D6E-409C-BE32-E72D297353CC}">
              <c16:uniqueId val="{00000000-28F1-416A-B1B1-496B07CB50BC}"/>
            </c:ext>
          </c:extLst>
        </c:ser>
        <c:dLbls>
          <c:showLegendKey val="0"/>
          <c:showVal val="0"/>
          <c:showCatName val="0"/>
          <c:showSerName val="0"/>
          <c:showPercent val="0"/>
          <c:showBubbleSize val="0"/>
        </c:dLbls>
        <c:gapWidth val="219"/>
        <c:overlap val="-27"/>
        <c:axId val="759142584"/>
        <c:axId val="759135368"/>
      </c:barChart>
      <c:catAx>
        <c:axId val="759142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759135368"/>
        <c:crosses val="autoZero"/>
        <c:auto val="1"/>
        <c:lblAlgn val="ctr"/>
        <c:lblOffset val="100"/>
        <c:noMultiLvlLbl val="0"/>
      </c:catAx>
      <c:valAx>
        <c:axId val="759135368"/>
        <c:scaling>
          <c:orientation val="minMax"/>
          <c:max val="1"/>
        </c:scaling>
        <c:delete val="1"/>
        <c:axPos val="l"/>
        <c:numFmt formatCode="0%" sourceLinked="0"/>
        <c:majorTickMark val="none"/>
        <c:minorTickMark val="none"/>
        <c:tickLblPos val="nextTo"/>
        <c:crossAx val="759142584"/>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42800997701374283"/>
          <c:y val="5.0925925925925923E-2"/>
          <c:w val="0.45671051988066708"/>
          <c:h val="0.83309419655876349"/>
        </c:manualLayout>
      </c:layout>
      <c:barChart>
        <c:barDir val="bar"/>
        <c:grouping val="clustered"/>
        <c:varyColors val="0"/>
        <c:ser>
          <c:idx val="0"/>
          <c:order val="0"/>
          <c:spPr>
            <a:solidFill>
              <a:schemeClr val="bg1">
                <a:lumMod val="85000"/>
              </a:schemeClr>
            </a:solidFill>
            <a:ln w="19050">
              <a:solidFill>
                <a:schemeClr val="bg1">
                  <a:lumMod val="65000"/>
                </a:schemeClr>
              </a:solidFill>
            </a:ln>
          </c:spPr>
          <c:invertIfNegative val="0"/>
          <c:dPt>
            <c:idx val="0"/>
            <c:invertIfNegative val="0"/>
            <c:bubble3D val="0"/>
            <c:extLst>
              <c:ext xmlns:c16="http://schemas.microsoft.com/office/drawing/2014/chart" uri="{C3380CC4-5D6E-409C-BE32-E72D297353CC}">
                <c16:uniqueId val="{00000000-52B0-4477-A79D-F8252F43C68A}"/>
              </c:ext>
            </c:extLst>
          </c:dPt>
          <c:dPt>
            <c:idx val="6"/>
            <c:invertIfNegative val="0"/>
            <c:bubble3D val="0"/>
            <c:spPr>
              <a:solidFill>
                <a:srgbClr val="00B0F0"/>
              </a:solidFill>
              <a:ln w="19050">
                <a:solidFill>
                  <a:srgbClr val="0070C0"/>
                </a:solidFill>
              </a:ln>
            </c:spPr>
            <c:extLst>
              <c:ext xmlns:c16="http://schemas.microsoft.com/office/drawing/2014/chart" uri="{C3380CC4-5D6E-409C-BE32-E72D297353CC}">
                <c16:uniqueId val="{00000002-52B0-4477-A79D-F8252F43C68A}"/>
              </c:ext>
            </c:extLst>
          </c:dPt>
          <c:dLbls>
            <c:spPr>
              <a:noFill/>
              <a:ln>
                <a:noFill/>
              </a:ln>
              <a:effectLst/>
            </c:spPr>
            <c:txPr>
              <a:bodyPr/>
              <a:lstStyle/>
              <a:p>
                <a:pPr>
                  <a:defRPr sz="900"/>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'jesus charts'!$A$60:$A$66</c:f>
              <c:strCache>
                <c:ptCount val="7"/>
                <c:pt idx="0">
                  <c:v>Factory China</c:v>
                </c:pt>
                <c:pt idx="1">
                  <c:v>Asian Anchors</c:v>
                </c:pt>
                <c:pt idx="2">
                  <c:v>Emerging Gateways</c:v>
                </c:pt>
                <c:pt idx="3">
                  <c:v>Global Giants</c:v>
                </c:pt>
                <c:pt idx="4">
                  <c:v>Knowledge Capitals</c:v>
                </c:pt>
                <c:pt idx="5">
                  <c:v>Middling Magnets</c:v>
                </c:pt>
                <c:pt idx="6">
                  <c:v>American Middleweights</c:v>
                </c:pt>
              </c:strCache>
            </c:strRef>
          </c:cat>
          <c:val>
            <c:numRef>
              <c:f>'jesus charts'!$B$60:$B$66</c:f>
              <c:numCache>
                <c:formatCode>0.0%</c:formatCode>
                <c:ptCount val="7"/>
                <c:pt idx="0">
                  <c:v>0.10370843181818179</c:v>
                </c:pt>
                <c:pt idx="1">
                  <c:v>0.13202583333333331</c:v>
                </c:pt>
                <c:pt idx="2">
                  <c:v>0.16686291071428569</c:v>
                </c:pt>
                <c:pt idx="3">
                  <c:v>0.21632541666666669</c:v>
                </c:pt>
                <c:pt idx="4">
                  <c:v>0.2443918210526316</c:v>
                </c:pt>
                <c:pt idx="5">
                  <c:v>0.25036176153846151</c:v>
                </c:pt>
                <c:pt idx="6">
                  <c:v>0.27517768125000003</c:v>
                </c:pt>
              </c:numCache>
            </c:numRef>
          </c:val>
          <c:extLst>
            <c:ext xmlns:c16="http://schemas.microsoft.com/office/drawing/2014/chart" uri="{C3380CC4-5D6E-409C-BE32-E72D297353CC}">
              <c16:uniqueId val="{00000003-52B0-4477-A79D-F8252F43C68A}"/>
            </c:ext>
          </c:extLst>
        </c:ser>
        <c:dLbls>
          <c:showLegendKey val="0"/>
          <c:showVal val="0"/>
          <c:showCatName val="0"/>
          <c:showSerName val="0"/>
          <c:showPercent val="0"/>
          <c:showBubbleSize val="0"/>
        </c:dLbls>
        <c:gapWidth val="150"/>
        <c:axId val="118283264"/>
        <c:axId val="119740672"/>
      </c:barChart>
      <c:catAx>
        <c:axId val="118283264"/>
        <c:scaling>
          <c:orientation val="minMax"/>
        </c:scaling>
        <c:delete val="0"/>
        <c:axPos val="l"/>
        <c:numFmt formatCode="General" sourceLinked="0"/>
        <c:majorTickMark val="out"/>
        <c:minorTickMark val="none"/>
        <c:tickLblPos val="nextTo"/>
        <c:txPr>
          <a:bodyPr/>
          <a:lstStyle/>
          <a:p>
            <a:pPr>
              <a:defRPr sz="900" b="1"/>
            </a:pPr>
            <a:endParaRPr lang="en-US"/>
          </a:p>
        </c:txPr>
        <c:crossAx val="119740672"/>
        <c:crosses val="autoZero"/>
        <c:auto val="1"/>
        <c:lblAlgn val="ctr"/>
        <c:lblOffset val="100"/>
        <c:noMultiLvlLbl val="0"/>
      </c:catAx>
      <c:valAx>
        <c:axId val="119740672"/>
        <c:scaling>
          <c:orientation val="minMax"/>
        </c:scaling>
        <c:delete val="0"/>
        <c:axPos val="b"/>
        <c:numFmt formatCode="0%" sourceLinked="0"/>
        <c:majorTickMark val="out"/>
        <c:minorTickMark val="none"/>
        <c:tickLblPos val="nextTo"/>
        <c:txPr>
          <a:bodyPr/>
          <a:lstStyle/>
          <a:p>
            <a:pPr>
              <a:defRPr sz="900" b="1"/>
            </a:pPr>
            <a:endParaRPr lang="en-US"/>
          </a:p>
        </c:txPr>
        <c:crossAx val="118283264"/>
        <c:crosses val="autoZero"/>
        <c:crossBetween val="between"/>
      </c:valAx>
    </c:plotArea>
    <c:plotVisOnly val="1"/>
    <c:dispBlanksAs val="gap"/>
    <c:showDLblsOverMax val="0"/>
  </c:chart>
  <c:spPr>
    <a:noFill/>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'Middling magnets Graphic'!$C$1</c:f>
              <c:strCache>
                <c:ptCount val="1"/>
                <c:pt idx="0">
                  <c:v>Output per worker in Business, Financial and Professional Services in 2015 (2009 Real $)</c:v>
                </c:pt>
              </c:strCache>
            </c:strRef>
          </c:tx>
          <c:spPr>
            <a:solidFill>
              <a:schemeClr val="bg1">
                <a:lumMod val="85000"/>
              </a:schemeClr>
            </a:solidFill>
            <a:ln w="19050">
              <a:solidFill>
                <a:schemeClr val="bg1">
                  <a:lumMod val="75000"/>
                </a:schemeClr>
              </a:solidFill>
            </a:ln>
            <a:effectLst/>
          </c:spPr>
          <c:invertIfNegative val="0"/>
          <c:dPt>
            <c:idx val="6"/>
            <c:invertIfNegative val="0"/>
            <c:bubble3D val="0"/>
            <c:spPr>
              <a:solidFill>
                <a:srgbClr val="00B0F0"/>
              </a:solidFill>
              <a:ln w="19050">
                <a:solidFill>
                  <a:srgbClr val="0070C0"/>
                </a:solidFill>
              </a:ln>
              <a:effectLst/>
            </c:spPr>
            <c:extLst>
              <c:ext xmlns:c16="http://schemas.microsoft.com/office/drawing/2014/chart" uri="{C3380CC4-5D6E-409C-BE32-E72D297353CC}">
                <c16:uniqueId val="{00000001-EC33-4A7B-8192-57B10C2E2E5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'Middling magnets Graphic'!$B$2:$B$8</c:f>
              <c:strCache>
                <c:ptCount val="7"/>
                <c:pt idx="0">
                  <c:v>American Middleweights</c:v>
                </c:pt>
                <c:pt idx="1">
                  <c:v>Factory China</c:v>
                </c:pt>
                <c:pt idx="2">
                  <c:v>Global Giants</c:v>
                </c:pt>
                <c:pt idx="3">
                  <c:v>Asian Anchors</c:v>
                </c:pt>
                <c:pt idx="4">
                  <c:v>Knowledge Capitals</c:v>
                </c:pt>
                <c:pt idx="5">
                  <c:v>Emerging Gateways</c:v>
                </c:pt>
                <c:pt idx="6">
                  <c:v>Middling Magnets</c:v>
                </c:pt>
              </c:strCache>
            </c:strRef>
          </c:cat>
          <c:val>
            <c:numRef>
              <c:f>'Middling magnets Graphic'!$C$2:$C$8</c:f>
              <c:numCache>
                <c:formatCode>General</c:formatCode>
                <c:ptCount val="7"/>
                <c:pt idx="0">
                  <c:v>20</c:v>
                </c:pt>
                <c:pt idx="1">
                  <c:v>21</c:v>
                </c:pt>
                <c:pt idx="2">
                  <c:v>42</c:v>
                </c:pt>
                <c:pt idx="3">
                  <c:v>46</c:v>
                </c:pt>
                <c:pt idx="4">
                  <c:v>51</c:v>
                </c:pt>
                <c:pt idx="5">
                  <c:v>63</c:v>
                </c:pt>
                <c:pt idx="6">
                  <c:v>85</c:v>
                </c:pt>
              </c:numCache>
            </c:numRef>
          </c:val>
          <c:extLst>
            <c:ext xmlns:c16="http://schemas.microsoft.com/office/drawing/2014/chart" uri="{C3380CC4-5D6E-409C-BE32-E72D297353CC}">
              <c16:uniqueId val="{00000000-EC33-4A7B-8192-57B10C2E2E5A}"/>
            </c:ext>
          </c:extLst>
        </c:ser>
        <c:dLbls>
          <c:showLegendKey val="0"/>
          <c:showVal val="0"/>
          <c:showCatName val="0"/>
          <c:showSerName val="0"/>
          <c:showPercent val="0"/>
          <c:showBubbleSize val="0"/>
        </c:dLbls>
        <c:gapWidth val="182"/>
        <c:axId val="765397144"/>
        <c:axId val="765418464"/>
      </c:barChart>
      <c:catAx>
        <c:axId val="7653971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765418464"/>
        <c:crosses val="autoZero"/>
        <c:auto val="1"/>
        <c:lblAlgn val="ctr"/>
        <c:lblOffset val="100"/>
        <c:noMultiLvlLbl val="0"/>
      </c:catAx>
      <c:valAx>
        <c:axId val="7654184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765397144"/>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0555555555555555E-2"/>
          <c:y val="5.0925925925925923E-2"/>
          <c:w val="0.93888888888888888"/>
          <c:h val="0.72130431612715074"/>
        </c:manualLayout>
      </c:layout>
      <c:barChart>
        <c:barDir val="col"/>
        <c:grouping val="clustered"/>
        <c:varyColors val="0"/>
        <c:ser>
          <c:idx val="0"/>
          <c:order val="0"/>
          <c:tx>
            <c:strRef>
              <c:f>'EstCC Graphic 1'!$C$1</c:f>
              <c:strCache>
                <c:ptCount val="1"/>
                <c:pt idx="0">
                  <c:v>GDP (PPP, $Million)</c:v>
                </c:pt>
              </c:strCache>
            </c:strRef>
          </c:tx>
          <c:spPr>
            <a:solidFill>
              <a:schemeClr val="bg1">
                <a:lumMod val="85000"/>
              </a:schemeClr>
            </a:solidFill>
            <a:ln w="19050" cap="flat" cmpd="sng" algn="ctr">
              <a:solidFill>
                <a:schemeClr val="bg1">
                  <a:lumMod val="65000"/>
                </a:schemeClr>
              </a:solidFill>
              <a:prstDash val="solid"/>
              <a:miter lim="800000"/>
            </a:ln>
            <a:effectLst/>
          </c:spPr>
          <c:invertIfNegative val="0"/>
          <c:dPt>
            <c:idx val="0"/>
            <c:invertIfNegative val="0"/>
            <c:bubble3D val="0"/>
            <c:spPr>
              <a:solidFill>
                <a:schemeClr val="accent4">
                  <a:lumMod val="75000"/>
                  <a:alpha val="72000"/>
                </a:schemeClr>
              </a:solidFill>
              <a:ln w="19050" cap="flat" cmpd="sng" algn="ctr">
                <a:solidFill>
                  <a:schemeClr val="accent4">
                    <a:lumMod val="75000"/>
                  </a:schemeClr>
                </a:solidFill>
                <a:prstDash val="solid"/>
                <a:miter lim="800000"/>
              </a:ln>
              <a:effectLst/>
            </c:spPr>
            <c:extLst>
              <c:ext xmlns:c16="http://schemas.microsoft.com/office/drawing/2014/chart" uri="{C3380CC4-5D6E-409C-BE32-E72D297353CC}">
                <c16:uniqueId val="{00000001-3F6E-47E8-884A-D85109E0C377}"/>
              </c:ext>
            </c:extLst>
          </c:dPt>
          <c:dLbls>
            <c:dLbl>
              <c:idx val="0"/>
              <c:layout>
                <c:manualLayout>
                  <c:x val="9.3896713615023511E-3"/>
                  <c:y val="-4.6620046620046776E-3"/>
                </c:manualLayout>
              </c:layout>
              <c:showLegendKey val="0"/>
              <c:showVal val="1"/>
              <c:showCatName val="0"/>
              <c:showSerName val="0"/>
              <c:showPercent val="0"/>
              <c:showBubbleSize val="0"/>
              <c:extLst>
                <c:ext xmlns:c15="http://schemas.microsoft.com/office/drawing/2012/chart" uri="{CE6537A1-D6FC-4f65-9D91-7224C49458BB}">
                  <c15:layout/>
                </c:ext>
                <c:ext xmlns:c16="http://schemas.microsoft.com/office/drawing/2014/chart" uri="{C3380CC4-5D6E-409C-BE32-E72D297353CC}">
                  <c16:uniqueId val="{00000001-3F6E-47E8-884A-D85109E0C377}"/>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'EstCC Graphic 1'!$B$2:$B$8</c:f>
              <c:strCache>
                <c:ptCount val="7"/>
                <c:pt idx="0">
                  <c:v>Global
Giants</c:v>
                </c:pt>
                <c:pt idx="1">
                  <c:v>Asian
Anchors</c:v>
                </c:pt>
                <c:pt idx="2">
                  <c:v>Knowledge
Capitals</c:v>
                </c:pt>
                <c:pt idx="3">
                  <c:v>Middling
Magnets</c:v>
                </c:pt>
                <c:pt idx="4">
                  <c:v>American
Middleweights</c:v>
                </c:pt>
                <c:pt idx="5">
                  <c:v>Emerging
Gateways</c:v>
                </c:pt>
                <c:pt idx="6">
                  <c:v>Factory
China</c:v>
                </c:pt>
              </c:strCache>
            </c:strRef>
          </c:cat>
          <c:val>
            <c:numRef>
              <c:f>'EstCC Graphic 1'!$C$2:$C$8</c:f>
              <c:numCache>
                <c:formatCode>_("$"* #,##0_);_("$"* \(#,##0\);_("$"* "-"??_);_(@_)</c:formatCode>
                <c:ptCount val="7"/>
                <c:pt idx="0">
                  <c:v>1081229.2833333299</c:v>
                </c:pt>
                <c:pt idx="1">
                  <c:v>331636.183333333</c:v>
                </c:pt>
                <c:pt idx="2">
                  <c:v>259852.02</c:v>
                </c:pt>
                <c:pt idx="3">
                  <c:v>236900.08076923099</c:v>
                </c:pt>
                <c:pt idx="4">
                  <c:v>134823</c:v>
                </c:pt>
                <c:pt idx="5">
                  <c:v>126265.439285714</c:v>
                </c:pt>
                <c:pt idx="6">
                  <c:v>96091.2954545455</c:v>
                </c:pt>
              </c:numCache>
            </c:numRef>
          </c:val>
          <c:extLst>
            <c:ext xmlns:c16="http://schemas.microsoft.com/office/drawing/2014/chart" uri="{C3380CC4-5D6E-409C-BE32-E72D297353CC}">
              <c16:uniqueId val="{00000002-3F6E-47E8-884A-D85109E0C377}"/>
            </c:ext>
          </c:extLst>
        </c:ser>
        <c:dLbls>
          <c:showLegendKey val="0"/>
          <c:showVal val="0"/>
          <c:showCatName val="0"/>
          <c:showSerName val="0"/>
          <c:showPercent val="0"/>
          <c:showBubbleSize val="0"/>
        </c:dLbls>
        <c:gapWidth val="219"/>
        <c:overlap val="-27"/>
        <c:axId val="119647616"/>
        <c:axId val="119776384"/>
      </c:barChart>
      <c:catAx>
        <c:axId val="119647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0"/>
          <a:lstStyle/>
          <a:p>
            <a:pPr>
              <a:defRPr sz="800" b="1" i="0" u="none" strike="noStrike" kern="1200" baseline="0">
                <a:solidFill>
                  <a:schemeClr val="tx1">
                    <a:lumMod val="65000"/>
                    <a:lumOff val="35000"/>
                  </a:schemeClr>
                </a:solidFill>
                <a:latin typeface="+mn-lt"/>
                <a:ea typeface="+mn-ea"/>
                <a:cs typeface="+mn-cs"/>
              </a:defRPr>
            </a:pPr>
            <a:endParaRPr lang="en-US"/>
          </a:p>
        </c:txPr>
        <c:crossAx val="119776384"/>
        <c:crosses val="autoZero"/>
        <c:auto val="1"/>
        <c:lblAlgn val="ctr"/>
        <c:lblOffset val="100"/>
        <c:tickLblSkip val="1"/>
        <c:noMultiLvlLbl val="0"/>
      </c:catAx>
      <c:valAx>
        <c:axId val="119776384"/>
        <c:scaling>
          <c:orientation val="minMax"/>
        </c:scaling>
        <c:delete val="1"/>
        <c:axPos val="l"/>
        <c:numFmt formatCode="_(&quot;$&quot;* #,##0_);_(&quot;$&quot;* \(#,##0\);_(&quot;$&quot;* &quot;-&quot;??_);_(@_)" sourceLinked="1"/>
        <c:majorTickMark val="none"/>
        <c:minorTickMark val="none"/>
        <c:tickLblPos val="nextTo"/>
        <c:crossAx val="119647616"/>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7312228429546864E-2"/>
          <c:y val="4.1431261770244823E-2"/>
          <c:w val="0.95779019242706398"/>
          <c:h val="0.72249535474732329"/>
        </c:manualLayout>
      </c:layout>
      <c:barChart>
        <c:barDir val="col"/>
        <c:grouping val="stacked"/>
        <c:varyColors val="0"/>
        <c:ser>
          <c:idx val="0"/>
          <c:order val="0"/>
          <c:tx>
            <c:strRef>
              <c:f>'EstCC Graphic 2'!$C$1</c:f>
              <c:strCache>
                <c:ptCount val="1"/>
                <c:pt idx="0">
                  <c:v>Business, Financial, Professional Services</c:v>
                </c:pt>
              </c:strCache>
            </c:strRef>
          </c:tx>
          <c:spPr>
            <a:solidFill>
              <a:schemeClr val="bg1">
                <a:lumMod val="65000"/>
                <a:alpha val="82000"/>
              </a:schemeClr>
            </a:solidFill>
            <a:ln w="19050">
              <a:solidFill>
                <a:schemeClr val="bg1">
                  <a:lumMod val="65000"/>
                </a:schemeClr>
              </a:solidFill>
            </a:ln>
            <a:effectLst/>
          </c:spPr>
          <c:invertIfNegative val="0"/>
          <c:dPt>
            <c:idx val="0"/>
            <c:invertIfNegative val="0"/>
            <c:bubble3D val="0"/>
            <c:spPr>
              <a:solidFill>
                <a:schemeClr val="accent4">
                  <a:lumMod val="75000"/>
                  <a:alpha val="72000"/>
                </a:schemeClr>
              </a:solidFill>
              <a:ln w="19050">
                <a:solidFill>
                  <a:schemeClr val="accent4">
                    <a:lumMod val="75000"/>
                  </a:schemeClr>
                </a:solidFill>
              </a:ln>
              <a:effectLst/>
            </c:spPr>
            <c:extLst>
              <c:ext xmlns:c16="http://schemas.microsoft.com/office/drawing/2014/chart" uri="{C3380CC4-5D6E-409C-BE32-E72D297353CC}">
                <c16:uniqueId val="{00000003-4EB8-4E92-B229-83C7B6898A65}"/>
              </c:ext>
            </c:extLst>
          </c:dPt>
          <c:dLbls>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extLst>
                <c:ext xmlns:c16="http://schemas.microsoft.com/office/drawing/2014/chart" uri="{C3380CC4-5D6E-409C-BE32-E72D297353CC}">
                  <c16:uniqueId val="{00000003-4EB8-4E92-B229-83C7B6898A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'EstCC Graphic 2'!$B$2:$B$8</c:f>
              <c:strCache>
                <c:ptCount val="7"/>
                <c:pt idx="0">
                  <c:v>Global
Giants</c:v>
                </c:pt>
                <c:pt idx="1">
                  <c:v>Knowledge
Capitals</c:v>
                </c:pt>
                <c:pt idx="2">
                  <c:v>American
Middleweights</c:v>
                </c:pt>
                <c:pt idx="3">
                  <c:v>Asian
Anchors</c:v>
                </c:pt>
                <c:pt idx="4">
                  <c:v>Middling
Magnets</c:v>
                </c:pt>
                <c:pt idx="5">
                  <c:v>Emerging
Gateways</c:v>
                </c:pt>
                <c:pt idx="6">
                  <c:v>Factory
China</c:v>
                </c:pt>
              </c:strCache>
            </c:strRef>
          </c:cat>
          <c:val>
            <c:numRef>
              <c:f>'EstCC Graphic 2'!$C$2:$C$8</c:f>
              <c:numCache>
                <c:formatCode>0%</c:formatCode>
                <c:ptCount val="7"/>
                <c:pt idx="0">
                  <c:v>0.405878866666667</c:v>
                </c:pt>
                <c:pt idx="1">
                  <c:v>0.39783536315789497</c:v>
                </c:pt>
                <c:pt idx="2">
                  <c:v>0.36041345000000002</c:v>
                </c:pt>
                <c:pt idx="3">
                  <c:v>0.31763045000000001</c:v>
                </c:pt>
                <c:pt idx="4">
                  <c:v>0.31091693846153801</c:v>
                </c:pt>
                <c:pt idx="5">
                  <c:v>0.25642281785714299</c:v>
                </c:pt>
                <c:pt idx="6">
                  <c:v>0.121055995454545</c:v>
                </c:pt>
              </c:numCache>
            </c:numRef>
          </c:val>
          <c:extLst>
            <c:ext xmlns:c16="http://schemas.microsoft.com/office/drawing/2014/chart" uri="{C3380CC4-5D6E-409C-BE32-E72D297353CC}">
              <c16:uniqueId val="{00000000-4EB8-4E92-B229-83C7B6898A65}"/>
            </c:ext>
          </c:extLst>
        </c:ser>
        <c:ser>
          <c:idx val="1"/>
          <c:order val="1"/>
          <c:tx>
            <c:strRef>
              <c:f>'EstCC Graphic 2'!$D$1</c:f>
              <c:strCache>
                <c:ptCount val="1"/>
                <c:pt idx="0">
                  <c:v>Other Sectors</c:v>
                </c:pt>
              </c:strCache>
            </c:strRef>
          </c:tx>
          <c:spPr>
            <a:solidFill>
              <a:schemeClr val="bg1">
                <a:lumMod val="85000"/>
                <a:alpha val="81000"/>
              </a:schemeClr>
            </a:solidFill>
            <a:ln w="19050">
              <a:solidFill>
                <a:schemeClr val="bg1">
                  <a:lumMod val="65000"/>
                </a:schemeClr>
              </a:solidFill>
            </a:ln>
            <a:effectLst/>
          </c:spPr>
          <c:invertIfNegative val="0"/>
          <c:dPt>
            <c:idx val="0"/>
            <c:invertIfNegative val="0"/>
            <c:bubble3D val="0"/>
            <c:spPr>
              <a:solidFill>
                <a:schemeClr val="accent4">
                  <a:lumMod val="75000"/>
                  <a:alpha val="81000"/>
                </a:schemeClr>
              </a:solidFill>
              <a:ln w="19050">
                <a:solidFill>
                  <a:schemeClr val="accent4">
                    <a:lumMod val="75000"/>
                    <a:alpha val="72000"/>
                  </a:schemeClr>
                </a:solidFill>
              </a:ln>
              <a:effectLst/>
            </c:spPr>
            <c:extLst>
              <c:ext xmlns:c16="http://schemas.microsoft.com/office/drawing/2014/chart" uri="{C3380CC4-5D6E-409C-BE32-E72D297353CC}">
                <c16:uniqueId val="{00000002-4EB8-4E92-B229-83C7B6898A65}"/>
              </c:ext>
            </c:extLst>
          </c:dPt>
          <c:dLbls>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extLst>
                <c:ext xmlns:c16="http://schemas.microsoft.com/office/drawing/2014/chart" uri="{C3380CC4-5D6E-409C-BE32-E72D297353CC}">
                  <c16:uniqueId val="{00000002-4EB8-4E92-B229-83C7B6898A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'EstCC Graphic 2'!$B$2:$B$8</c:f>
              <c:strCache>
                <c:ptCount val="7"/>
                <c:pt idx="0">
                  <c:v>Global
Giants</c:v>
                </c:pt>
                <c:pt idx="1">
                  <c:v>Knowledge
Capitals</c:v>
                </c:pt>
                <c:pt idx="2">
                  <c:v>American
Middleweights</c:v>
                </c:pt>
                <c:pt idx="3">
                  <c:v>Asian
Anchors</c:v>
                </c:pt>
                <c:pt idx="4">
                  <c:v>Middling
Magnets</c:v>
                </c:pt>
                <c:pt idx="5">
                  <c:v>Emerging
Gateways</c:v>
                </c:pt>
                <c:pt idx="6">
                  <c:v>Factory
China</c:v>
                </c:pt>
              </c:strCache>
            </c:strRef>
          </c:cat>
          <c:val>
            <c:numRef>
              <c:f>'EstCC Graphic 2'!$D$2:$D$8</c:f>
              <c:numCache>
                <c:formatCode>0%</c:formatCode>
                <c:ptCount val="7"/>
                <c:pt idx="0">
                  <c:v>0.59412113333333294</c:v>
                </c:pt>
                <c:pt idx="1">
                  <c:v>0.60216463684210497</c:v>
                </c:pt>
                <c:pt idx="2">
                  <c:v>0.63958654999999998</c:v>
                </c:pt>
                <c:pt idx="3">
                  <c:v>0.68236954999999999</c:v>
                </c:pt>
                <c:pt idx="4">
                  <c:v>0.68908306153846199</c:v>
                </c:pt>
                <c:pt idx="5">
                  <c:v>0.74357718214285695</c:v>
                </c:pt>
                <c:pt idx="6">
                  <c:v>0.87894400454545496</c:v>
                </c:pt>
              </c:numCache>
            </c:numRef>
          </c:val>
          <c:extLst>
            <c:ext xmlns:c16="http://schemas.microsoft.com/office/drawing/2014/chart" uri="{C3380CC4-5D6E-409C-BE32-E72D297353CC}">
              <c16:uniqueId val="{00000001-4EB8-4E92-B229-83C7B6898A65}"/>
            </c:ext>
          </c:extLst>
        </c:ser>
        <c:dLbls>
          <c:showLegendKey val="0"/>
          <c:showVal val="0"/>
          <c:showCatName val="0"/>
          <c:showSerName val="0"/>
          <c:showPercent val="0"/>
          <c:showBubbleSize val="0"/>
        </c:dLbls>
        <c:gapWidth val="150"/>
        <c:overlap val="100"/>
        <c:axId val="119999872"/>
        <c:axId val="120005760"/>
      </c:barChart>
      <c:catAx>
        <c:axId val="119999872"/>
        <c:scaling>
          <c:orientation val="minMax"/>
        </c:scaling>
        <c:delete val="0"/>
        <c:axPos val="b"/>
        <c:numFmt formatCode="General" sourceLinked="1"/>
        <c:majorTickMark val="in"/>
        <c:minorTickMark val="in"/>
        <c:tickLblPos val="nextTo"/>
        <c:spPr>
          <a:noFill/>
          <a:ln w="9525" cap="flat" cmpd="sng" algn="ctr">
            <a:noFill/>
            <a:round/>
          </a:ln>
          <a:effectLst/>
        </c:spPr>
        <c:txPr>
          <a:bodyPr rot="0" spcFirstLastPara="1" vertOverflow="ellipsis"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20005760"/>
        <c:crosses val="autoZero"/>
        <c:auto val="1"/>
        <c:lblAlgn val="ctr"/>
        <c:lblOffset val="100"/>
        <c:noMultiLvlLbl val="0"/>
      </c:catAx>
      <c:valAx>
        <c:axId val="120005760"/>
        <c:scaling>
          <c:orientation val="minMax"/>
        </c:scaling>
        <c:delete val="1"/>
        <c:axPos val="l"/>
        <c:numFmt formatCode="0%" sourceLinked="1"/>
        <c:majorTickMark val="none"/>
        <c:minorTickMark val="none"/>
        <c:tickLblPos val="nextTo"/>
        <c:crossAx val="11999987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'EmCC Graphic 1'!$C$1</c:f>
              <c:strCache>
                <c:ptCount val="1"/>
                <c:pt idx="0">
                  <c:v>stockvalue15</c:v>
                </c:pt>
              </c:strCache>
            </c:strRef>
          </c:tx>
          <c:spPr>
            <a:solidFill>
              <a:schemeClr val="bg1">
                <a:lumMod val="85000"/>
              </a:schemeClr>
            </a:solidFill>
            <a:ln w="19050">
              <a:solidFill>
                <a:schemeClr val="bg1">
                  <a:lumMod val="65000"/>
                </a:schemeClr>
              </a:solidFill>
            </a:ln>
            <a:effectLst/>
          </c:spPr>
          <c:invertIfNegative val="0"/>
          <c:dPt>
            <c:idx val="0"/>
            <c:invertIfNegative val="0"/>
            <c:bubble3D val="0"/>
            <c:spPr>
              <a:solidFill>
                <a:srgbClr val="00CC66">
                  <a:alpha val="57255"/>
                </a:srgbClr>
              </a:solidFill>
              <a:ln w="19050">
                <a:solidFill>
                  <a:srgbClr val="339966"/>
                </a:solidFill>
              </a:ln>
              <a:effectLst/>
            </c:spPr>
            <c:extLst>
              <c:ext xmlns:c16="http://schemas.microsoft.com/office/drawing/2014/chart" uri="{C3380CC4-5D6E-409C-BE32-E72D297353CC}">
                <c16:uniqueId val="{00000001-2199-4235-9396-ECD7875FBB0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'EmCC Graphic 1'!$B$2:$B$8</c:f>
              <c:strCache>
                <c:ptCount val="7"/>
                <c:pt idx="0">
                  <c:v>Asian
Anchors</c:v>
                </c:pt>
                <c:pt idx="1">
                  <c:v>Global
Giants</c:v>
                </c:pt>
                <c:pt idx="2">
                  <c:v>Emerging
Gateways</c:v>
                </c:pt>
                <c:pt idx="3">
                  <c:v>Middling
Magnets</c:v>
                </c:pt>
                <c:pt idx="4">
                  <c:v>Factory
China</c:v>
                </c:pt>
                <c:pt idx="5">
                  <c:v>Knowledge
Capitals</c:v>
                </c:pt>
                <c:pt idx="6">
                  <c:v>American
Middleweights</c:v>
                </c:pt>
              </c:strCache>
            </c:strRef>
          </c:cat>
          <c:val>
            <c:numRef>
              <c:f>'EmCC Graphic 1'!$C$2:$C$8</c:f>
              <c:numCache>
                <c:formatCode>_("$"* #,##0_);_("$"* \(#,##0\);_("$"* "-"??_);_(@_)</c:formatCode>
                <c:ptCount val="7"/>
                <c:pt idx="0">
                  <c:v>45965.500166666701</c:v>
                </c:pt>
                <c:pt idx="1">
                  <c:v>25416.684783333301</c:v>
                </c:pt>
                <c:pt idx="2">
                  <c:v>10822.7002875</c:v>
                </c:pt>
                <c:pt idx="3">
                  <c:v>8681.4606415384605</c:v>
                </c:pt>
                <c:pt idx="4">
                  <c:v>5893.70287272727</c:v>
                </c:pt>
                <c:pt idx="5">
                  <c:v>4670.6404899999998</c:v>
                </c:pt>
                <c:pt idx="6">
                  <c:v>2414.2161643750001</c:v>
                </c:pt>
              </c:numCache>
            </c:numRef>
          </c:val>
          <c:extLst>
            <c:ext xmlns:c16="http://schemas.microsoft.com/office/drawing/2014/chart" uri="{C3380CC4-5D6E-409C-BE32-E72D297353CC}">
              <c16:uniqueId val="{00000000-2199-4235-9396-ECD7875FBB00}"/>
            </c:ext>
          </c:extLst>
        </c:ser>
        <c:dLbls>
          <c:showLegendKey val="0"/>
          <c:showVal val="0"/>
          <c:showCatName val="0"/>
          <c:showSerName val="0"/>
          <c:showPercent val="0"/>
          <c:showBubbleSize val="0"/>
        </c:dLbls>
        <c:gapWidth val="219"/>
        <c:overlap val="-27"/>
        <c:axId val="120155520"/>
        <c:axId val="120157312"/>
      </c:barChart>
      <c:catAx>
        <c:axId val="120155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20157312"/>
        <c:crosses val="autoZero"/>
        <c:auto val="0"/>
        <c:lblAlgn val="ctr"/>
        <c:lblOffset val="100"/>
        <c:noMultiLvlLbl val="0"/>
      </c:catAx>
      <c:valAx>
        <c:axId val="120157312"/>
        <c:scaling>
          <c:orientation val="minMax"/>
        </c:scaling>
        <c:delete val="1"/>
        <c:axPos val="l"/>
        <c:numFmt formatCode="_(&quot;$&quot;* #,##0_);_(&quot;$&quot;* \(#,##0\);_(&quot;$&quot;* &quot;-&quot;??_);_(@_)" sourceLinked="1"/>
        <c:majorTickMark val="none"/>
        <c:minorTickMark val="none"/>
        <c:tickLblPos val="nextTo"/>
        <c:crossAx val="120155520"/>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'EmGateways Graphic 1'!$C$1</c:f>
              <c:strCache>
                <c:ptCount val="1"/>
                <c:pt idx="0">
                  <c:v>Output per worker in Business, Financial and Professional Services in 2015 (2009 Real $)</c:v>
                </c:pt>
              </c:strCache>
            </c:strRef>
          </c:tx>
          <c:spPr>
            <a:solidFill>
              <a:schemeClr val="bg1">
                <a:lumMod val="85000"/>
              </a:schemeClr>
            </a:solidFill>
            <a:ln w="19050">
              <a:solidFill>
                <a:schemeClr val="bg1">
                  <a:lumMod val="65000"/>
                </a:schemeClr>
              </a:solidFill>
            </a:ln>
            <a:effectLst/>
          </c:spPr>
          <c:invertIfNegative val="0"/>
          <c:dPt>
            <c:idx val="0"/>
            <c:invertIfNegative val="0"/>
            <c:bubble3D val="0"/>
            <c:spPr>
              <a:solidFill>
                <a:srgbClr val="FFCC66"/>
              </a:solidFill>
              <a:ln w="19050">
                <a:solidFill>
                  <a:srgbClr val="FF9900"/>
                </a:solidFill>
              </a:ln>
              <a:effectLst/>
            </c:spPr>
            <c:extLst>
              <c:ext xmlns:c16="http://schemas.microsoft.com/office/drawing/2014/chart" uri="{C3380CC4-5D6E-409C-BE32-E72D297353CC}">
                <c16:uniqueId val="{00000001-ABA6-41B9-B7E4-252EDBD1F53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'EmGateways Graphic 1'!$B$2:$B$8</c:f>
              <c:strCache>
                <c:ptCount val="7"/>
                <c:pt idx="0">
                  <c:v>Emerging Gateways</c:v>
                </c:pt>
                <c:pt idx="1">
                  <c:v>Factory China</c:v>
                </c:pt>
                <c:pt idx="2">
                  <c:v>Asian Anchors</c:v>
                </c:pt>
                <c:pt idx="3">
                  <c:v>Middling Magnets</c:v>
                </c:pt>
                <c:pt idx="4">
                  <c:v>American Middleweights</c:v>
                </c:pt>
                <c:pt idx="5">
                  <c:v>Global Giants</c:v>
                </c:pt>
                <c:pt idx="6">
                  <c:v>Knowledge Capitals</c:v>
                </c:pt>
              </c:strCache>
            </c:strRef>
          </c:cat>
          <c:val>
            <c:numRef>
              <c:f>'EmGateways Graphic 1'!$C$2:$C$8</c:f>
              <c:numCache>
                <c:formatCode>0.0</c:formatCode>
                <c:ptCount val="7"/>
                <c:pt idx="0" formatCode="General">
                  <c:v>52.6</c:v>
                </c:pt>
                <c:pt idx="1">
                  <c:v>55</c:v>
                </c:pt>
                <c:pt idx="2" formatCode="General">
                  <c:v>66.099999999999994</c:v>
                </c:pt>
                <c:pt idx="3" formatCode="General">
                  <c:v>158.1</c:v>
                </c:pt>
                <c:pt idx="4" formatCode="General">
                  <c:v>229.4</c:v>
                </c:pt>
                <c:pt idx="5" formatCode="General">
                  <c:v>247.8</c:v>
                </c:pt>
                <c:pt idx="6" formatCode="General">
                  <c:v>253.9</c:v>
                </c:pt>
              </c:numCache>
            </c:numRef>
          </c:val>
          <c:extLst>
            <c:ext xmlns:c16="http://schemas.microsoft.com/office/drawing/2014/chart" uri="{C3380CC4-5D6E-409C-BE32-E72D297353CC}">
              <c16:uniqueId val="{00000000-ABA6-41B9-B7E4-252EDBD1F53C}"/>
            </c:ext>
          </c:extLst>
        </c:ser>
        <c:dLbls>
          <c:showLegendKey val="0"/>
          <c:showVal val="0"/>
          <c:showCatName val="0"/>
          <c:showSerName val="0"/>
          <c:showPercent val="0"/>
          <c:showBubbleSize val="0"/>
        </c:dLbls>
        <c:gapWidth val="182"/>
        <c:axId val="765397144"/>
        <c:axId val="765418464"/>
      </c:barChart>
      <c:catAx>
        <c:axId val="7653971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765418464"/>
        <c:crosses val="autoZero"/>
        <c:auto val="1"/>
        <c:lblAlgn val="ctr"/>
        <c:lblOffset val="100"/>
        <c:noMultiLvlLbl val="0"/>
      </c:catAx>
      <c:valAx>
        <c:axId val="7654184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765397144"/>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'EmGateways Graphic 2'!$C$1</c:f>
              <c:strCache>
                <c:ptCount val="1"/>
                <c:pt idx="0">
                  <c:v>Output per worker in Business, Financial and Professional Services in 2015 (2009 Real $)</c:v>
                </c:pt>
              </c:strCache>
            </c:strRef>
          </c:tx>
          <c:spPr>
            <a:solidFill>
              <a:schemeClr val="bg1">
                <a:lumMod val="85000"/>
              </a:schemeClr>
            </a:solidFill>
            <a:ln w="19050">
              <a:solidFill>
                <a:schemeClr val="bg1">
                  <a:lumMod val="65000"/>
                </a:schemeClr>
              </a:solidFill>
            </a:ln>
            <a:effectLst/>
          </c:spPr>
          <c:invertIfNegative val="0"/>
          <c:dPt>
            <c:idx val="5"/>
            <c:invertIfNegative val="0"/>
            <c:bubble3D val="0"/>
            <c:spPr>
              <a:solidFill>
                <a:srgbClr val="FFCC66"/>
              </a:solidFill>
              <a:ln w="19050">
                <a:solidFill>
                  <a:srgbClr val="FF9900"/>
                </a:solidFill>
              </a:ln>
              <a:effectLst/>
            </c:spPr>
            <c:extLst>
              <c:ext xmlns:c16="http://schemas.microsoft.com/office/drawing/2014/chart" uri="{C3380CC4-5D6E-409C-BE32-E72D297353CC}">
                <c16:uniqueId val="{00000001-10DE-4521-91FA-D4DAACE854A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'EmGateways Graphic 2'!$B$2:$B$8</c:f>
              <c:strCache>
                <c:ptCount val="7"/>
                <c:pt idx="0">
                  <c:v>American Middleweights</c:v>
                </c:pt>
                <c:pt idx="1">
                  <c:v>Knowledge Capitals</c:v>
                </c:pt>
                <c:pt idx="2">
                  <c:v>Global Giants</c:v>
                </c:pt>
                <c:pt idx="3">
                  <c:v>Middling Magnets</c:v>
                </c:pt>
                <c:pt idx="4">
                  <c:v>Asian Anchors</c:v>
                </c:pt>
                <c:pt idx="5">
                  <c:v>Emerging Gateways</c:v>
                </c:pt>
                <c:pt idx="6">
                  <c:v>Factory China</c:v>
                </c:pt>
              </c:strCache>
            </c:strRef>
          </c:cat>
          <c:val>
            <c:numRef>
              <c:f>'EmGateways Graphic 2'!$C$2:$C$8</c:f>
              <c:numCache>
                <c:formatCode>0.0%</c:formatCode>
                <c:ptCount val="7"/>
                <c:pt idx="0">
                  <c:v>2E-3</c:v>
                </c:pt>
                <c:pt idx="1">
                  <c:v>3.0000000000000001E-3</c:v>
                </c:pt>
                <c:pt idx="2">
                  <c:v>4.0000000000000001E-3</c:v>
                </c:pt>
                <c:pt idx="3">
                  <c:v>0.01</c:v>
                </c:pt>
                <c:pt idx="4">
                  <c:v>2.3E-2</c:v>
                </c:pt>
                <c:pt idx="5">
                  <c:v>3.5000000000000003E-2</c:v>
                </c:pt>
                <c:pt idx="6">
                  <c:v>7.0999999999999994E-2</c:v>
                </c:pt>
              </c:numCache>
            </c:numRef>
          </c:val>
          <c:extLst>
            <c:ext xmlns:c16="http://schemas.microsoft.com/office/drawing/2014/chart" uri="{C3380CC4-5D6E-409C-BE32-E72D297353CC}">
              <c16:uniqueId val="{00000000-10DE-4521-91FA-D4DAACE854A5}"/>
            </c:ext>
          </c:extLst>
        </c:ser>
        <c:dLbls>
          <c:showLegendKey val="0"/>
          <c:showVal val="0"/>
          <c:showCatName val="0"/>
          <c:showSerName val="0"/>
          <c:showPercent val="0"/>
          <c:showBubbleSize val="0"/>
        </c:dLbls>
        <c:gapWidth val="182"/>
        <c:axId val="765397144"/>
        <c:axId val="765418464"/>
      </c:barChart>
      <c:catAx>
        <c:axId val="7653971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765418464"/>
        <c:crosses val="autoZero"/>
        <c:auto val="1"/>
        <c:lblAlgn val="ctr"/>
        <c:lblOffset val="100"/>
        <c:noMultiLvlLbl val="0"/>
      </c:catAx>
      <c:valAx>
        <c:axId val="765418464"/>
        <c:scaling>
          <c:orientation val="minMax"/>
        </c:scaling>
        <c:delete val="0"/>
        <c:axPos val="b"/>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765397144"/>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spPr>
            <a:solidFill>
              <a:schemeClr val="bg1">
                <a:lumMod val="85000"/>
              </a:schemeClr>
            </a:solidFill>
            <a:ln w="19050">
              <a:solidFill>
                <a:schemeClr val="bg1">
                  <a:lumMod val="65000"/>
                </a:schemeClr>
              </a:solidFill>
            </a:ln>
          </c:spPr>
          <c:invertIfNegative val="0"/>
          <c:dPt>
            <c:idx val="6"/>
            <c:invertIfNegative val="0"/>
            <c:bubble3D val="0"/>
            <c:spPr>
              <a:solidFill>
                <a:srgbClr val="FF0000">
                  <a:alpha val="38000"/>
                </a:srgbClr>
              </a:solidFill>
              <a:ln w="19050">
                <a:solidFill>
                  <a:srgbClr val="FF0000"/>
                </a:solidFill>
              </a:ln>
            </c:spPr>
            <c:extLst>
              <c:ext xmlns:c16="http://schemas.microsoft.com/office/drawing/2014/chart" uri="{C3380CC4-5D6E-409C-BE32-E72D297353CC}">
                <c16:uniqueId val="{00000001-0CEE-4F8C-BCAB-618EE9709040}"/>
              </c:ext>
            </c:extLst>
          </c:dPt>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'jesus charts'!$A$3:$A$9</c:f>
              <c:strCache>
                <c:ptCount val="7"/>
                <c:pt idx="0">
                  <c:v>Command and control</c:v>
                </c:pt>
                <c:pt idx="1">
                  <c:v>Rust belt and sunbelt</c:v>
                </c:pt>
                <c:pt idx="2">
                  <c:v>Innovative middleweight</c:v>
                </c:pt>
                <c:pt idx="3">
                  <c:v>Middle laggards</c:v>
                </c:pt>
                <c:pt idx="4">
                  <c:v>Emerging command and control</c:v>
                </c:pt>
                <c:pt idx="5">
                  <c:v>Emerging regional hubs</c:v>
                </c:pt>
                <c:pt idx="6">
                  <c:v>Factory Asia</c:v>
                </c:pt>
              </c:strCache>
            </c:strRef>
          </c:cat>
          <c:val>
            <c:numRef>
              <c:f>'jesus charts'!$B$3:$B$9</c:f>
              <c:numCache>
                <c:formatCode>0.0%</c:formatCode>
                <c:ptCount val="7"/>
                <c:pt idx="0">
                  <c:v>0.10085176666666668</c:v>
                </c:pt>
                <c:pt idx="1">
                  <c:v>0.10720941874999999</c:v>
                </c:pt>
                <c:pt idx="2">
                  <c:v>0.12447638421052633</c:v>
                </c:pt>
                <c:pt idx="3">
                  <c:v>0.14518788461538465</c:v>
                </c:pt>
                <c:pt idx="4">
                  <c:v>0.17434254999999999</c:v>
                </c:pt>
                <c:pt idx="5">
                  <c:v>0.23652140357142856</c:v>
                </c:pt>
                <c:pt idx="6">
                  <c:v>0.39466184090909079</c:v>
                </c:pt>
              </c:numCache>
            </c:numRef>
          </c:val>
          <c:extLst>
            <c:ext xmlns:c16="http://schemas.microsoft.com/office/drawing/2014/chart" uri="{C3380CC4-5D6E-409C-BE32-E72D297353CC}">
              <c16:uniqueId val="{00000002-0CEE-4F8C-BCAB-618EE9709040}"/>
            </c:ext>
          </c:extLst>
        </c:ser>
        <c:dLbls>
          <c:showLegendKey val="0"/>
          <c:showVal val="0"/>
          <c:showCatName val="0"/>
          <c:showSerName val="0"/>
          <c:showPercent val="0"/>
          <c:showBubbleSize val="0"/>
        </c:dLbls>
        <c:gapWidth val="150"/>
        <c:axId val="54491776"/>
        <c:axId val="56239616"/>
      </c:barChart>
      <c:catAx>
        <c:axId val="54491776"/>
        <c:scaling>
          <c:orientation val="minMax"/>
        </c:scaling>
        <c:delete val="0"/>
        <c:axPos val="l"/>
        <c:numFmt formatCode="General" sourceLinked="0"/>
        <c:majorTickMark val="out"/>
        <c:minorTickMark val="none"/>
        <c:tickLblPos val="nextTo"/>
        <c:txPr>
          <a:bodyPr/>
          <a:lstStyle/>
          <a:p>
            <a:pPr>
              <a:defRPr sz="900" b="1"/>
            </a:pPr>
            <a:endParaRPr lang="en-US"/>
          </a:p>
        </c:txPr>
        <c:crossAx val="56239616"/>
        <c:crosses val="autoZero"/>
        <c:auto val="1"/>
        <c:lblAlgn val="ctr"/>
        <c:lblOffset val="100"/>
        <c:noMultiLvlLbl val="0"/>
      </c:catAx>
      <c:valAx>
        <c:axId val="56239616"/>
        <c:scaling>
          <c:orientation val="minMax"/>
        </c:scaling>
        <c:delete val="0"/>
        <c:axPos val="b"/>
        <c:numFmt formatCode="0%" sourceLinked="0"/>
        <c:majorTickMark val="out"/>
        <c:minorTickMark val="none"/>
        <c:tickLblPos val="nextTo"/>
        <c:txPr>
          <a:bodyPr/>
          <a:lstStyle/>
          <a:p>
            <a:pPr>
              <a:defRPr sz="900" b="1"/>
            </a:pPr>
            <a:endParaRPr lang="en-US"/>
          </a:p>
        </c:txPr>
        <c:crossAx val="54491776"/>
        <c:crosses val="autoZero"/>
        <c:crossBetween val="between"/>
      </c:valAx>
    </c:plotArea>
    <c:plotVisOnly val="1"/>
    <c:dispBlanksAs val="gap"/>
    <c:showDLblsOverMax val="0"/>
  </c:chart>
  <c:spPr>
    <a:noFill/>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FF9999"/>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'IM Graphic 1'!$A$4:$A$7</c:f>
              <c:strCache>
                <c:ptCount val="4"/>
                <c:pt idx="0">
                  <c:v>Population</c:v>
                </c:pt>
                <c:pt idx="1">
                  <c:v>Top 750 Research Universities</c:v>
                </c:pt>
                <c:pt idx="2">
                  <c:v>Patents</c:v>
                </c:pt>
                <c:pt idx="3">
                  <c:v>Venture Capital</c:v>
                </c:pt>
              </c:strCache>
            </c:strRef>
          </c:cat>
          <c:val>
            <c:numRef>
              <c:f>'IM Graphic 1'!$B$4:$B$7</c:f>
              <c:numCache>
                <c:formatCode>0%</c:formatCode>
                <c:ptCount val="4"/>
                <c:pt idx="0">
                  <c:v>0.01</c:v>
                </c:pt>
                <c:pt idx="1">
                  <c:v>0.06</c:v>
                </c:pt>
                <c:pt idx="2">
                  <c:v>0.16</c:v>
                </c:pt>
                <c:pt idx="3">
                  <c:v>0.5</c:v>
                </c:pt>
              </c:numCache>
            </c:numRef>
          </c:val>
          <c:extLst>
            <c:ext xmlns:c16="http://schemas.microsoft.com/office/drawing/2014/chart" uri="{C3380CC4-5D6E-409C-BE32-E72D297353CC}">
              <c16:uniqueId val="{00000000-3F9B-49E8-9EB1-97D64E0C03B5}"/>
            </c:ext>
          </c:extLst>
        </c:ser>
        <c:dLbls>
          <c:showLegendKey val="0"/>
          <c:showVal val="0"/>
          <c:showCatName val="0"/>
          <c:showSerName val="0"/>
          <c:showPercent val="0"/>
          <c:showBubbleSize val="0"/>
        </c:dLbls>
        <c:gapWidth val="219"/>
        <c:overlap val="-27"/>
        <c:axId val="374274904"/>
        <c:axId val="374273920"/>
      </c:barChart>
      <c:catAx>
        <c:axId val="374274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374273920"/>
        <c:crosses val="autoZero"/>
        <c:auto val="1"/>
        <c:lblAlgn val="ctr"/>
        <c:lblOffset val="100"/>
        <c:noMultiLvlLbl val="0"/>
      </c:catAx>
      <c:valAx>
        <c:axId val="374273920"/>
        <c:scaling>
          <c:orientation val="minMax"/>
        </c:scaling>
        <c:delete val="1"/>
        <c:axPos val="l"/>
        <c:numFmt formatCode="0%" sourceLinked="1"/>
        <c:majorTickMark val="none"/>
        <c:minorTickMark val="none"/>
        <c:tickLblPos val="nextTo"/>
        <c:crossAx val="374274904"/>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spPr>
            <a:solidFill>
              <a:schemeClr val="bg1">
                <a:lumMod val="85000"/>
              </a:schemeClr>
            </a:solidFill>
            <a:ln w="19050">
              <a:solidFill>
                <a:schemeClr val="bg1">
                  <a:lumMod val="65000"/>
                </a:schemeClr>
              </a:solidFill>
            </a:ln>
          </c:spPr>
          <c:invertIfNegative val="0"/>
          <c:dPt>
            <c:idx val="0"/>
            <c:invertIfNegative val="0"/>
            <c:bubble3D val="0"/>
            <c:spPr>
              <a:solidFill>
                <a:srgbClr val="00B0F0"/>
              </a:solidFill>
              <a:ln w="19050">
                <a:solidFill>
                  <a:srgbClr val="0070C0"/>
                </a:solidFill>
              </a:ln>
            </c:spPr>
            <c:extLst>
              <c:ext xmlns:c16="http://schemas.microsoft.com/office/drawing/2014/chart" uri="{C3380CC4-5D6E-409C-BE32-E72D297353CC}">
                <c16:uniqueId val="{00000001-F936-46AB-B071-4099210FB525}"/>
              </c:ext>
            </c:extLst>
          </c:dPt>
          <c:dPt>
            <c:idx val="6"/>
            <c:invertIfNegative val="0"/>
            <c:bubble3D val="0"/>
            <c:extLst>
              <c:ext xmlns:c16="http://schemas.microsoft.com/office/drawing/2014/chart" uri="{C3380CC4-5D6E-409C-BE32-E72D297353CC}">
                <c16:uniqueId val="{00000002-F936-46AB-B071-4099210FB525}"/>
              </c:ext>
            </c:extLst>
          </c:dPt>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'jesus charts'!$A$51:$A$57</c:f>
              <c:strCache>
                <c:ptCount val="7"/>
                <c:pt idx="0">
                  <c:v>American Middleweights</c:v>
                </c:pt>
                <c:pt idx="1">
                  <c:v>Middling Magnets</c:v>
                </c:pt>
                <c:pt idx="2">
                  <c:v>Knowledge Capitals</c:v>
                </c:pt>
                <c:pt idx="3">
                  <c:v>Global Giants</c:v>
                </c:pt>
                <c:pt idx="4">
                  <c:v>Asian Anchors</c:v>
                </c:pt>
                <c:pt idx="5">
                  <c:v>Emerging Gateways</c:v>
                </c:pt>
                <c:pt idx="6">
                  <c:v>Factory China</c:v>
                </c:pt>
              </c:strCache>
            </c:strRef>
          </c:cat>
          <c:val>
            <c:numRef>
              <c:f>'jesus charts'!$B$51:$B$57</c:f>
              <c:numCache>
                <c:formatCode>0.0%</c:formatCode>
                <c:ptCount val="7"/>
                <c:pt idx="0">
                  <c:v>0.50830885000000003</c:v>
                </c:pt>
                <c:pt idx="1">
                  <c:v>0.53692000769230797</c:v>
                </c:pt>
                <c:pt idx="2">
                  <c:v>0.56716978947368402</c:v>
                </c:pt>
                <c:pt idx="3">
                  <c:v>0.57371048333333297</c:v>
                </c:pt>
                <c:pt idx="4">
                  <c:v>0.60317268333333296</c:v>
                </c:pt>
                <c:pt idx="5">
                  <c:v>0.61062930357142897</c:v>
                </c:pt>
                <c:pt idx="6">
                  <c:v>0.69273535454545498</c:v>
                </c:pt>
              </c:numCache>
            </c:numRef>
          </c:val>
          <c:extLst>
            <c:ext xmlns:c16="http://schemas.microsoft.com/office/drawing/2014/chart" uri="{C3380CC4-5D6E-409C-BE32-E72D297353CC}">
              <c16:uniqueId val="{00000003-F936-46AB-B071-4099210FB525}"/>
            </c:ext>
          </c:extLst>
        </c:ser>
        <c:dLbls>
          <c:showLegendKey val="0"/>
          <c:showVal val="0"/>
          <c:showCatName val="0"/>
          <c:showSerName val="0"/>
          <c:showPercent val="0"/>
          <c:showBubbleSize val="0"/>
        </c:dLbls>
        <c:gapWidth val="150"/>
        <c:axId val="111769472"/>
        <c:axId val="111771008"/>
      </c:barChart>
      <c:catAx>
        <c:axId val="111769472"/>
        <c:scaling>
          <c:orientation val="minMax"/>
        </c:scaling>
        <c:delete val="0"/>
        <c:axPos val="l"/>
        <c:numFmt formatCode="General" sourceLinked="0"/>
        <c:majorTickMark val="out"/>
        <c:minorTickMark val="none"/>
        <c:tickLblPos val="nextTo"/>
        <c:txPr>
          <a:bodyPr/>
          <a:lstStyle/>
          <a:p>
            <a:pPr>
              <a:defRPr sz="900" b="1"/>
            </a:pPr>
            <a:endParaRPr lang="en-US"/>
          </a:p>
        </c:txPr>
        <c:crossAx val="111771008"/>
        <c:crosses val="autoZero"/>
        <c:auto val="1"/>
        <c:lblAlgn val="ctr"/>
        <c:lblOffset val="100"/>
        <c:noMultiLvlLbl val="0"/>
      </c:catAx>
      <c:valAx>
        <c:axId val="111771008"/>
        <c:scaling>
          <c:orientation val="minMax"/>
        </c:scaling>
        <c:delete val="0"/>
        <c:axPos val="b"/>
        <c:numFmt formatCode="0%" sourceLinked="0"/>
        <c:majorTickMark val="out"/>
        <c:minorTickMark val="none"/>
        <c:tickLblPos val="nextTo"/>
        <c:txPr>
          <a:bodyPr/>
          <a:lstStyle/>
          <a:p>
            <a:pPr>
              <a:defRPr sz="900" b="1"/>
            </a:pPr>
            <a:endParaRPr lang="en-US"/>
          </a:p>
        </c:txPr>
        <c:crossAx val="111769472"/>
        <c:crosses val="autoZero"/>
        <c:crossBetween val="between"/>
      </c:valAx>
    </c:plotArea>
    <c:plotVisOnly val="1"/>
    <c:dispBlanksAs val="gap"/>
    <c:showDLblsOverMax val="0"/>
  </c:chart>
  <c:spPr>
    <a:noFill/>
    <a:ln>
      <a:no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04BC1-FAB7-49A1-BAD5-0658D116C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15347</Words>
  <Characters>87483</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The Brookings Institution</Company>
  <LinksUpToDate>false</LinksUpToDate>
  <CharactersWithSpaces>102625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Parilla</dc:creator>
  <cp:keywords/>
  <dc:description/>
  <cp:lastModifiedBy>Joseph Parilla</cp:lastModifiedBy>
  <cp:revision>2</cp:revision>
  <cp:lastPrinted>2016-07-08T13:46:00Z</cp:lastPrinted>
  <dcterms:created xsi:type="dcterms:W3CDTF">2016-07-30T14:50:00Z</dcterms:created>
  <dcterms:modified xsi:type="dcterms:W3CDTF">2016-07-30T14:50:00Z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3" name="_NewReviewCycle">
    <vt:lpwstr/>
  </property>
</Properties>
</file>