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559" w:rsidRDefault="006913B9" w:rsidP="00DF505C">
      <w:pPr>
        <w:spacing w:after="0" w:line="240" w:lineRule="auto"/>
        <w:jc w:val="center"/>
        <w:rPr>
          <w:b/>
        </w:rPr>
      </w:pPr>
      <w:r>
        <w:rPr>
          <w:b/>
        </w:rPr>
        <w:t>Clustering scenarios for Summit Paper</w:t>
      </w:r>
      <w:r w:rsidR="00D20759">
        <w:rPr>
          <w:b/>
        </w:rPr>
        <w:t xml:space="preserve"> 07</w:t>
      </w:r>
      <w:r w:rsidR="00DF505C">
        <w:rPr>
          <w:b/>
        </w:rPr>
        <w:t>-06-16</w:t>
      </w:r>
    </w:p>
    <w:p w:rsidR="006913B9" w:rsidRDefault="006913B9" w:rsidP="002D0D0E">
      <w:pPr>
        <w:spacing w:after="0" w:line="240" w:lineRule="auto"/>
        <w:rPr>
          <w:b/>
        </w:rPr>
      </w:pPr>
    </w:p>
    <w:p w:rsidR="006913B9" w:rsidRDefault="006913B9" w:rsidP="002D0D0E">
      <w:pPr>
        <w:spacing w:after="0" w:line="240" w:lineRule="auto"/>
        <w:rPr>
          <w:b/>
        </w:rPr>
      </w:pPr>
      <w:r>
        <w:rPr>
          <w:b/>
        </w:rPr>
        <w:t>Scenario 1:</w:t>
      </w:r>
      <w:r w:rsidR="00DF505C">
        <w:rPr>
          <w:b/>
        </w:rPr>
        <w:t xml:space="preserve"> Economic variables only</w:t>
      </w:r>
      <w:r w:rsidR="00D20759">
        <w:rPr>
          <w:b/>
        </w:rPr>
        <w:t xml:space="preserve"> (modified)</w:t>
      </w:r>
    </w:p>
    <w:p w:rsidR="006913B9" w:rsidRDefault="006913B9" w:rsidP="002D0D0E">
      <w:pPr>
        <w:spacing w:after="0" w:line="240" w:lineRule="auto"/>
        <w:rPr>
          <w:b/>
        </w:rPr>
      </w:pPr>
    </w:p>
    <w:p w:rsidR="006913B9" w:rsidRDefault="00D20759" w:rsidP="002D0D0E">
      <w:pPr>
        <w:spacing w:after="0" w:line="240" w:lineRule="auto"/>
        <w:rPr>
          <w:b/>
        </w:rPr>
      </w:pPr>
      <w:r>
        <w:rPr>
          <w:b/>
        </w:rPr>
        <w:t>22</w:t>
      </w:r>
      <w:r w:rsidR="00DC3FCF">
        <w:rPr>
          <w:b/>
        </w:rPr>
        <w:t xml:space="preserve"> </w:t>
      </w:r>
      <w:r w:rsidR="006913B9">
        <w:rPr>
          <w:b/>
        </w:rPr>
        <w:t>Variables included:</w:t>
      </w:r>
    </w:p>
    <w:p w:rsidR="00DC3FCF" w:rsidRPr="00DF505C" w:rsidRDefault="00DC3FCF" w:rsidP="00DC3FCF">
      <w:pPr>
        <w:pStyle w:val="ListParagraph"/>
        <w:numPr>
          <w:ilvl w:val="0"/>
          <w:numId w:val="1"/>
        </w:numPr>
        <w:spacing w:after="0" w:line="240" w:lineRule="auto"/>
      </w:pPr>
      <w:r w:rsidRPr="00DF505C">
        <w:t>Share of industry in overall GDP for 2015 (8 industries)</w:t>
      </w:r>
      <w:r w:rsidR="00D20759">
        <w:t>, and productivity by sector (8 industries)</w:t>
      </w:r>
    </w:p>
    <w:p w:rsidR="00DC3FCF" w:rsidRDefault="00DC3FCF" w:rsidP="00DC3FCF">
      <w:pPr>
        <w:pStyle w:val="ListParagraph"/>
        <w:numPr>
          <w:ilvl w:val="0"/>
          <w:numId w:val="1"/>
        </w:numPr>
        <w:spacing w:after="0" w:line="240" w:lineRule="auto"/>
      </w:pPr>
      <w:r w:rsidRPr="00DF505C">
        <w:t xml:space="preserve">Population, nominal GDP, Real GDP, Real GDP per capita, and </w:t>
      </w:r>
      <w:r w:rsidR="00D20759">
        <w:t>s</w:t>
      </w:r>
      <w:r w:rsidRPr="00DF505C">
        <w:t xml:space="preserve">hare of </w:t>
      </w:r>
      <w:r w:rsidR="00D20759">
        <w:t>population in labor force.</w:t>
      </w:r>
    </w:p>
    <w:p w:rsidR="00D20759" w:rsidRDefault="00D20759" w:rsidP="00DC3FCF">
      <w:pPr>
        <w:pStyle w:val="ListParagraph"/>
        <w:numPr>
          <w:ilvl w:val="0"/>
          <w:numId w:val="1"/>
        </w:numPr>
        <w:spacing w:after="0" w:line="240" w:lineRule="auto"/>
      </w:pPr>
      <w:r>
        <w:t>Seven principal components use in the model that explains 86 percent of overall variation</w:t>
      </w:r>
    </w:p>
    <w:p w:rsidR="00BF5EB0" w:rsidRPr="00DF505C" w:rsidRDefault="00C433E8" w:rsidP="00DC3FCF">
      <w:pPr>
        <w:pStyle w:val="ListParagraph"/>
        <w:numPr>
          <w:ilvl w:val="0"/>
          <w:numId w:val="1"/>
        </w:numPr>
        <w:spacing w:after="0" w:line="240" w:lineRule="auto"/>
      </w:pPr>
      <w:r>
        <w:t>Five</w:t>
      </w:r>
      <w:r w:rsidR="00BF5EB0">
        <w:t xml:space="preserve"> clusters obtained through kmeans, further subdivided to obtain a total of 7 clusters</w:t>
      </w:r>
      <w:r>
        <w:t>.</w:t>
      </w:r>
    </w:p>
    <w:p w:rsidR="006913B9" w:rsidRDefault="006913B9" w:rsidP="002D0D0E">
      <w:pPr>
        <w:spacing w:after="0" w:line="240" w:lineRule="auto"/>
        <w:rPr>
          <w:b/>
        </w:rPr>
      </w:pPr>
    </w:p>
    <w:p w:rsidR="006913B9" w:rsidRDefault="006913B9" w:rsidP="002D0D0E">
      <w:pPr>
        <w:spacing w:after="0" w:line="240" w:lineRule="auto"/>
        <w:rPr>
          <w:b/>
        </w:rPr>
      </w:pPr>
      <w:r>
        <w:rPr>
          <w:b/>
        </w:rPr>
        <w:t>Results</w:t>
      </w:r>
    </w:p>
    <w:p w:rsidR="00DC3FCF" w:rsidRDefault="00DC3FCF" w:rsidP="002D0D0E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4987"/>
        <w:gridCol w:w="3192"/>
      </w:tblGrid>
      <w:tr w:rsidR="00DC3FCF" w:rsidTr="00DC3FCF">
        <w:tc>
          <w:tcPr>
            <w:tcW w:w="1397" w:type="dxa"/>
          </w:tcPr>
          <w:p w:rsidR="00DC3FCF" w:rsidRDefault="00DC3FCF" w:rsidP="00DF505C">
            <w:pPr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4987" w:type="dxa"/>
          </w:tcPr>
          <w:p w:rsidR="00DC3FCF" w:rsidRDefault="00DC3FCF" w:rsidP="00DF505C">
            <w:pPr>
              <w:jc w:val="center"/>
              <w:rPr>
                <w:b/>
              </w:rPr>
            </w:pPr>
            <w:r>
              <w:rPr>
                <w:b/>
              </w:rPr>
              <w:t>Metros</w:t>
            </w:r>
          </w:p>
        </w:tc>
        <w:tc>
          <w:tcPr>
            <w:tcW w:w="3192" w:type="dxa"/>
          </w:tcPr>
          <w:p w:rsidR="00DC3FCF" w:rsidRDefault="00DC3FCF" w:rsidP="00DF505C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C3FCF" w:rsidTr="00DC3FCF">
        <w:tc>
          <w:tcPr>
            <w:tcW w:w="1397" w:type="dxa"/>
          </w:tcPr>
          <w:p w:rsidR="00DC3FCF" w:rsidRDefault="00BF5EB0" w:rsidP="002D0D0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987" w:type="dxa"/>
          </w:tcPr>
          <w:p w:rsidR="00DC3FCF" w:rsidRPr="00822246" w:rsidRDefault="00BF5EB0" w:rsidP="00DC3FCF">
            <w:r w:rsidRPr="00BF5EB0">
              <w:t>Ankara</w:t>
            </w:r>
            <w:r w:rsidR="00C433E8">
              <w:t xml:space="preserve">, </w:t>
            </w:r>
            <w:r w:rsidRPr="00BF5EB0">
              <w:t>Beijing</w:t>
            </w:r>
            <w:r w:rsidR="00C433E8">
              <w:t xml:space="preserve">, </w:t>
            </w:r>
            <w:r w:rsidRPr="00BF5EB0">
              <w:t>Cape</w:t>
            </w:r>
            <w:r w:rsidR="00C433E8">
              <w:t xml:space="preserve">, </w:t>
            </w:r>
            <w:r w:rsidRPr="00BF5EB0">
              <w:t>Town</w:t>
            </w:r>
            <w:r w:rsidR="00C433E8">
              <w:t xml:space="preserve">, </w:t>
            </w:r>
            <w:r w:rsidRPr="00BF5EB0">
              <w:t>Delhi</w:t>
            </w:r>
            <w:r w:rsidR="00C433E8">
              <w:t xml:space="preserve">, </w:t>
            </w:r>
            <w:r w:rsidRPr="00BF5EB0">
              <w:t>East</w:t>
            </w:r>
            <w:r w:rsidR="00C433E8">
              <w:t xml:space="preserve">, </w:t>
            </w:r>
            <w:r w:rsidRPr="00BF5EB0">
              <w:t>Rand</w:t>
            </w:r>
            <w:r w:rsidR="00C433E8">
              <w:t xml:space="preserve">, </w:t>
            </w:r>
            <w:r w:rsidRPr="00BF5EB0">
              <w:t>Guangzhou</w:t>
            </w:r>
            <w:r w:rsidR="00C433E8">
              <w:t xml:space="preserve">, </w:t>
            </w:r>
            <w:r w:rsidRPr="00BF5EB0">
              <w:t>Hong</w:t>
            </w:r>
            <w:r w:rsidR="00C433E8">
              <w:t xml:space="preserve">, </w:t>
            </w:r>
            <w:r w:rsidRPr="00BF5EB0">
              <w:t>Kong</w:t>
            </w:r>
            <w:r w:rsidR="00C433E8">
              <w:t xml:space="preserve">, </w:t>
            </w:r>
            <w:r w:rsidRPr="00BF5EB0">
              <w:t>Istanbul</w:t>
            </w:r>
            <w:r w:rsidR="00C433E8">
              <w:t xml:space="preserve">, </w:t>
            </w:r>
            <w:r w:rsidRPr="00BF5EB0">
              <w:t>Johannesburg</w:t>
            </w:r>
            <w:r w:rsidR="00C433E8">
              <w:t xml:space="preserve">, </w:t>
            </w:r>
            <w:r w:rsidRPr="00BF5EB0">
              <w:t>Mexico</w:t>
            </w:r>
            <w:r w:rsidR="00C433E8">
              <w:t xml:space="preserve">, </w:t>
            </w:r>
            <w:r w:rsidRPr="00BF5EB0">
              <w:t>City</w:t>
            </w:r>
            <w:r w:rsidR="00C433E8">
              <w:t xml:space="preserve">, </w:t>
            </w:r>
            <w:r w:rsidRPr="00BF5EB0">
              <w:t>Moscow</w:t>
            </w:r>
            <w:r w:rsidR="00C433E8">
              <w:t xml:space="preserve">, </w:t>
            </w:r>
            <w:r w:rsidRPr="00BF5EB0">
              <w:t>Pretoria</w:t>
            </w:r>
            <w:r w:rsidR="00C433E8">
              <w:t xml:space="preserve">, </w:t>
            </w:r>
            <w:r w:rsidRPr="00BF5EB0">
              <w:t>Rio</w:t>
            </w:r>
            <w:r w:rsidR="00C433E8">
              <w:t xml:space="preserve">, </w:t>
            </w:r>
            <w:r w:rsidRPr="00BF5EB0">
              <w:t>de</w:t>
            </w:r>
            <w:r w:rsidR="00C433E8">
              <w:t xml:space="preserve">, </w:t>
            </w:r>
            <w:r w:rsidRPr="00BF5EB0">
              <w:t>Janeiro</w:t>
            </w:r>
            <w:r w:rsidR="00C433E8">
              <w:t xml:space="preserve">, </w:t>
            </w:r>
            <w:r w:rsidRPr="00BF5EB0">
              <w:t>Saint</w:t>
            </w:r>
            <w:r w:rsidR="00C433E8">
              <w:t xml:space="preserve">, </w:t>
            </w:r>
            <w:r w:rsidRPr="00BF5EB0">
              <w:t>Petersburg</w:t>
            </w:r>
            <w:r w:rsidR="00C433E8">
              <w:t xml:space="preserve">, </w:t>
            </w:r>
            <w:r w:rsidRPr="00BF5EB0">
              <w:t>Santiago</w:t>
            </w:r>
            <w:r w:rsidR="00C433E8">
              <w:t xml:space="preserve">, </w:t>
            </w:r>
            <w:r w:rsidRPr="00BF5EB0">
              <w:t>Sao</w:t>
            </w:r>
            <w:r w:rsidR="00C433E8">
              <w:t xml:space="preserve">, </w:t>
            </w:r>
            <w:r w:rsidRPr="00BF5EB0">
              <w:t>Paulo</w:t>
            </w:r>
            <w:r w:rsidR="00C433E8">
              <w:t xml:space="preserve">, </w:t>
            </w:r>
            <w:r w:rsidRPr="00BF5EB0">
              <w:t>Seoul-Incheon</w:t>
            </w:r>
            <w:r w:rsidR="00C433E8">
              <w:t xml:space="preserve">, </w:t>
            </w:r>
            <w:r w:rsidRPr="00BF5EB0">
              <w:t>Shanghai</w:t>
            </w:r>
            <w:r w:rsidR="00C433E8">
              <w:t xml:space="preserve">, </w:t>
            </w:r>
            <w:r w:rsidRPr="00BF5EB0">
              <w:t>Shenzhen</w:t>
            </w:r>
          </w:p>
        </w:tc>
        <w:tc>
          <w:tcPr>
            <w:tcW w:w="3192" w:type="dxa"/>
          </w:tcPr>
          <w:p w:rsidR="00DC3FCF" w:rsidRDefault="00DC3FCF" w:rsidP="002D0D0E">
            <w:pPr>
              <w:rPr>
                <w:b/>
              </w:rPr>
            </w:pPr>
          </w:p>
        </w:tc>
      </w:tr>
      <w:tr w:rsidR="00DC3FCF" w:rsidTr="00DC3FCF">
        <w:tc>
          <w:tcPr>
            <w:tcW w:w="1397" w:type="dxa"/>
          </w:tcPr>
          <w:p w:rsidR="00DC3FCF" w:rsidRDefault="00BF5EB0" w:rsidP="002D0D0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987" w:type="dxa"/>
          </w:tcPr>
          <w:p w:rsidR="00DC3FCF" w:rsidRPr="00822246" w:rsidRDefault="00BF5EB0" w:rsidP="00C433E8">
            <w:r w:rsidRPr="00BF5EB0">
              <w:t>Athens</w:t>
            </w:r>
            <w:r w:rsidR="00C433E8">
              <w:t xml:space="preserve">, </w:t>
            </w:r>
            <w:r w:rsidRPr="00BF5EB0">
              <w:t>Barcelona</w:t>
            </w:r>
            <w:r w:rsidR="00C433E8">
              <w:t xml:space="preserve">, </w:t>
            </w:r>
            <w:r w:rsidRPr="00BF5EB0">
              <w:t>Berlin</w:t>
            </w:r>
            <w:r w:rsidR="00C433E8">
              <w:t xml:space="preserve">, </w:t>
            </w:r>
            <w:r w:rsidRPr="00BF5EB0">
              <w:t>Birmingham</w:t>
            </w:r>
            <w:r w:rsidR="00C433E8">
              <w:t xml:space="preserve"> </w:t>
            </w:r>
            <w:r w:rsidRPr="00BF5EB0">
              <w:t>(UK)</w:t>
            </w:r>
            <w:r w:rsidR="00C433E8">
              <w:t xml:space="preserve">, </w:t>
            </w:r>
            <w:r w:rsidRPr="00BF5EB0">
              <w:t>Brasilia</w:t>
            </w:r>
            <w:r w:rsidR="00C433E8">
              <w:t xml:space="preserve">, </w:t>
            </w:r>
            <w:r w:rsidRPr="00BF5EB0">
              <w:t>Frankfurt</w:t>
            </w:r>
            <w:r w:rsidR="00C433E8">
              <w:t xml:space="preserve">, </w:t>
            </w:r>
            <w:r w:rsidRPr="00BF5EB0">
              <w:t>am</w:t>
            </w:r>
            <w:r w:rsidR="00C433E8">
              <w:t xml:space="preserve">, </w:t>
            </w:r>
            <w:r w:rsidRPr="00BF5EB0">
              <w:t>Main</w:t>
            </w:r>
            <w:r w:rsidR="00C433E8">
              <w:t xml:space="preserve">, </w:t>
            </w:r>
            <w:r w:rsidRPr="00BF5EB0">
              <w:t>Hamburg</w:t>
            </w:r>
            <w:r w:rsidR="00C433E8">
              <w:t xml:space="preserve">, </w:t>
            </w:r>
            <w:r w:rsidRPr="00BF5EB0">
              <w:t>Karlsruhe</w:t>
            </w:r>
            <w:r w:rsidR="00C433E8">
              <w:t xml:space="preserve">, </w:t>
            </w:r>
            <w:r w:rsidRPr="00BF5EB0">
              <w:t>Kitakyushu-Fukuoka</w:t>
            </w:r>
            <w:r w:rsidR="00C433E8">
              <w:t xml:space="preserve">, </w:t>
            </w:r>
            <w:r w:rsidRPr="00BF5EB0">
              <w:t>K</w:t>
            </w:r>
            <w:r>
              <w:t>o</w:t>
            </w:r>
            <w:r w:rsidRPr="00BF5EB0">
              <w:t>ln-</w:t>
            </w:r>
            <w:r w:rsidR="00C433E8">
              <w:t xml:space="preserve"> </w:t>
            </w:r>
            <w:r w:rsidRPr="00BF5EB0">
              <w:t>D</w:t>
            </w:r>
            <w:r>
              <w:t>u</w:t>
            </w:r>
            <w:r w:rsidRPr="00BF5EB0">
              <w:t>sseldorf</w:t>
            </w:r>
            <w:r w:rsidR="00C433E8">
              <w:t xml:space="preserve">, </w:t>
            </w:r>
            <w:r w:rsidRPr="00BF5EB0">
              <w:t>Madrid</w:t>
            </w:r>
            <w:r w:rsidR="00C433E8">
              <w:t xml:space="preserve">, </w:t>
            </w:r>
            <w:r w:rsidRPr="00BF5EB0">
              <w:t>Melbourne</w:t>
            </w:r>
            <w:r w:rsidR="00C433E8">
              <w:t xml:space="preserve">, </w:t>
            </w:r>
            <w:r w:rsidRPr="00BF5EB0">
              <w:t>Milan</w:t>
            </w:r>
            <w:r w:rsidR="00C433E8">
              <w:t xml:space="preserve">, </w:t>
            </w:r>
            <w:r w:rsidRPr="00BF5EB0">
              <w:t>Montreal</w:t>
            </w:r>
            <w:r w:rsidR="00C433E8">
              <w:t xml:space="preserve">, </w:t>
            </w:r>
            <w:r w:rsidRPr="00BF5EB0">
              <w:t>Munich</w:t>
            </w:r>
            <w:r w:rsidR="00C433E8">
              <w:t xml:space="preserve">, </w:t>
            </w:r>
            <w:r w:rsidRPr="00BF5EB0">
              <w:t>Nagoya</w:t>
            </w:r>
            <w:r w:rsidR="00C433E8">
              <w:t xml:space="preserve">, </w:t>
            </w:r>
            <w:r w:rsidRPr="00BF5EB0">
              <w:t>Rome</w:t>
            </w:r>
            <w:r w:rsidR="00C433E8">
              <w:t xml:space="preserve">, </w:t>
            </w:r>
            <w:r w:rsidRPr="00BF5EB0">
              <w:t>Singapore</w:t>
            </w:r>
            <w:r w:rsidR="00C433E8">
              <w:t xml:space="preserve">, </w:t>
            </w:r>
            <w:r w:rsidRPr="00BF5EB0">
              <w:t>Stuttgart</w:t>
            </w:r>
            <w:r w:rsidR="00C433E8">
              <w:t xml:space="preserve">, </w:t>
            </w:r>
            <w:r w:rsidRPr="00BF5EB0">
              <w:t>Sydney</w:t>
            </w:r>
            <w:r w:rsidR="00C433E8">
              <w:t xml:space="preserve">, </w:t>
            </w:r>
            <w:r w:rsidRPr="00BF5EB0">
              <w:t>Tel</w:t>
            </w:r>
            <w:r w:rsidR="00C433E8">
              <w:t xml:space="preserve">, </w:t>
            </w:r>
            <w:r w:rsidRPr="00BF5EB0">
              <w:t>Aviv</w:t>
            </w:r>
            <w:r w:rsidR="00C433E8">
              <w:t xml:space="preserve">, </w:t>
            </w:r>
            <w:r w:rsidRPr="00BF5EB0">
              <w:t>Toronto</w:t>
            </w:r>
            <w:r w:rsidR="00C433E8">
              <w:t xml:space="preserve">, </w:t>
            </w:r>
            <w:r w:rsidRPr="00BF5EB0">
              <w:t>Vancouver</w:t>
            </w:r>
            <w:r w:rsidR="00C433E8">
              <w:t xml:space="preserve">, </w:t>
            </w:r>
            <w:r w:rsidRPr="00BF5EB0">
              <w:t>Vienna-Bratislava</w:t>
            </w:r>
            <w:r w:rsidR="00C433E8">
              <w:t xml:space="preserve">, </w:t>
            </w:r>
            <w:r w:rsidRPr="00BF5EB0">
              <w:t>Warsaw</w:t>
            </w:r>
          </w:p>
        </w:tc>
        <w:tc>
          <w:tcPr>
            <w:tcW w:w="3192" w:type="dxa"/>
          </w:tcPr>
          <w:p w:rsidR="00DC3FCF" w:rsidRDefault="00DC3FCF" w:rsidP="002D0D0E">
            <w:pPr>
              <w:rPr>
                <w:b/>
              </w:rPr>
            </w:pPr>
          </w:p>
        </w:tc>
      </w:tr>
      <w:tr w:rsidR="00DC3FCF" w:rsidTr="00DC3FCF">
        <w:tc>
          <w:tcPr>
            <w:tcW w:w="1397" w:type="dxa"/>
          </w:tcPr>
          <w:p w:rsidR="00DC3FCF" w:rsidRDefault="00C066E3" w:rsidP="002D0D0E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87" w:type="dxa"/>
          </w:tcPr>
          <w:p w:rsidR="00DC3FCF" w:rsidRPr="00822246" w:rsidRDefault="00C066E3" w:rsidP="002D0D0E">
            <w:r w:rsidRPr="00C066E3">
              <w:t>Atlanta</w:t>
            </w:r>
            <w:r w:rsidR="00C433E8">
              <w:t xml:space="preserve">, </w:t>
            </w:r>
            <w:r w:rsidRPr="00C066E3">
              <w:t>Austin</w:t>
            </w:r>
            <w:r w:rsidR="00C433E8">
              <w:t xml:space="preserve">, </w:t>
            </w:r>
            <w:r w:rsidRPr="00C066E3">
              <w:t>Charlotte</w:t>
            </w:r>
            <w:r w:rsidR="00C433E8">
              <w:t xml:space="preserve">, </w:t>
            </w:r>
            <w:r w:rsidRPr="00C066E3">
              <w:t>Cincinnati</w:t>
            </w:r>
            <w:r w:rsidR="00C433E8">
              <w:t xml:space="preserve">, </w:t>
            </w:r>
            <w:r w:rsidRPr="00C066E3">
              <w:t>Cleveland</w:t>
            </w:r>
            <w:r w:rsidR="00C433E8">
              <w:t xml:space="preserve">, </w:t>
            </w:r>
            <w:r w:rsidRPr="00C066E3">
              <w:t>Columbus</w:t>
            </w:r>
            <w:r w:rsidR="00C433E8">
              <w:t xml:space="preserve">, </w:t>
            </w:r>
            <w:r w:rsidRPr="00C066E3">
              <w:t>Detroit</w:t>
            </w:r>
            <w:r w:rsidR="00C433E8">
              <w:t xml:space="preserve">, </w:t>
            </w:r>
            <w:r w:rsidRPr="00C066E3">
              <w:t>Indianapolis</w:t>
            </w:r>
            <w:r w:rsidR="00C433E8">
              <w:t xml:space="preserve">, </w:t>
            </w:r>
            <w:r w:rsidRPr="00C066E3">
              <w:t>Kansas</w:t>
            </w:r>
            <w:r w:rsidR="00C433E8">
              <w:t xml:space="preserve">, </w:t>
            </w:r>
            <w:r w:rsidRPr="00C066E3">
              <w:t>City</w:t>
            </w:r>
            <w:r w:rsidR="00C433E8">
              <w:t xml:space="preserve">, </w:t>
            </w:r>
            <w:r w:rsidRPr="00C066E3">
              <w:t>Miami</w:t>
            </w:r>
            <w:r w:rsidR="00C433E8">
              <w:t xml:space="preserve">, </w:t>
            </w:r>
            <w:r w:rsidRPr="00C066E3">
              <w:t>Orlando</w:t>
            </w:r>
            <w:r w:rsidR="00C433E8">
              <w:t xml:space="preserve">, </w:t>
            </w:r>
            <w:r w:rsidRPr="00C066E3">
              <w:t>Phoenix</w:t>
            </w:r>
            <w:r w:rsidR="00C433E8">
              <w:t xml:space="preserve">, </w:t>
            </w:r>
            <w:r w:rsidRPr="00C066E3">
              <w:t>Riverside</w:t>
            </w:r>
            <w:r w:rsidR="00C433E8">
              <w:t xml:space="preserve">, </w:t>
            </w:r>
            <w:r w:rsidRPr="00C066E3">
              <w:t>San</w:t>
            </w:r>
            <w:r w:rsidR="00C433E8">
              <w:t xml:space="preserve">, </w:t>
            </w:r>
            <w:r w:rsidRPr="00C066E3">
              <w:t>Antonio</w:t>
            </w:r>
            <w:r w:rsidR="00C433E8">
              <w:t xml:space="preserve">, </w:t>
            </w:r>
            <w:r w:rsidRPr="00C066E3">
              <w:t>St.</w:t>
            </w:r>
            <w:r w:rsidR="00C433E8">
              <w:t xml:space="preserve">, </w:t>
            </w:r>
            <w:r w:rsidRPr="00C066E3">
              <w:t>Louis</w:t>
            </w:r>
            <w:r w:rsidR="00C433E8">
              <w:t xml:space="preserve">, </w:t>
            </w:r>
            <w:r w:rsidRPr="00C066E3">
              <w:t>Tampa</w:t>
            </w:r>
          </w:p>
        </w:tc>
        <w:tc>
          <w:tcPr>
            <w:tcW w:w="3192" w:type="dxa"/>
          </w:tcPr>
          <w:p w:rsidR="00DC3FCF" w:rsidRDefault="00BF5EB0" w:rsidP="002D0D0E">
            <w:pPr>
              <w:rPr>
                <w:b/>
              </w:rPr>
            </w:pPr>
            <w:r>
              <w:rPr>
                <w:b/>
              </w:rPr>
              <w:t>This cluster was originally composed of 38 metros</w:t>
            </w:r>
          </w:p>
        </w:tc>
      </w:tr>
      <w:tr w:rsidR="00DC3FCF" w:rsidTr="00DC3FCF">
        <w:tc>
          <w:tcPr>
            <w:tcW w:w="1397" w:type="dxa"/>
          </w:tcPr>
          <w:p w:rsidR="00DC3FCF" w:rsidRDefault="00C066E3" w:rsidP="002D0D0E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987" w:type="dxa"/>
          </w:tcPr>
          <w:p w:rsidR="00DC3FCF" w:rsidRPr="00822246" w:rsidRDefault="00C066E3" w:rsidP="002D0D0E">
            <w:r w:rsidRPr="00C066E3">
              <w:t>Baltimore</w:t>
            </w:r>
            <w:r w:rsidR="00C433E8">
              <w:t xml:space="preserve">, </w:t>
            </w:r>
            <w:r w:rsidRPr="00C066E3">
              <w:t>Boston</w:t>
            </w:r>
            <w:r w:rsidR="00C433E8">
              <w:t xml:space="preserve">, </w:t>
            </w:r>
            <w:r w:rsidRPr="00C066E3">
              <w:t>B</w:t>
            </w:r>
            <w:r>
              <w:t>russels</w:t>
            </w:r>
            <w:r w:rsidR="00C433E8">
              <w:t xml:space="preserve">, </w:t>
            </w:r>
            <w:r>
              <w:t>Chicago</w:t>
            </w:r>
            <w:r w:rsidR="00C433E8">
              <w:t xml:space="preserve">, </w:t>
            </w:r>
            <w:r>
              <w:t>Copenhagen-Malmo</w:t>
            </w:r>
            <w:r w:rsidR="00C433E8">
              <w:t xml:space="preserve">, </w:t>
            </w:r>
            <w:r w:rsidRPr="00C066E3">
              <w:t>Dallas</w:t>
            </w:r>
            <w:r w:rsidR="00C433E8">
              <w:t xml:space="preserve">, </w:t>
            </w:r>
            <w:r w:rsidRPr="00C066E3">
              <w:t>Denver</w:t>
            </w:r>
            <w:r w:rsidR="00C433E8">
              <w:t xml:space="preserve">, </w:t>
            </w:r>
            <w:r w:rsidRPr="00C066E3">
              <w:t>Hartford</w:t>
            </w:r>
            <w:r w:rsidR="00C433E8">
              <w:t xml:space="preserve">, </w:t>
            </w:r>
            <w:r w:rsidRPr="00C066E3">
              <w:t>Houston</w:t>
            </w:r>
            <w:r w:rsidR="00C433E8">
              <w:t xml:space="preserve">, </w:t>
            </w:r>
            <w:r w:rsidRPr="00C066E3">
              <w:t>Minneapolis</w:t>
            </w:r>
            <w:r w:rsidR="00C433E8">
              <w:t xml:space="preserve">, </w:t>
            </w:r>
            <w:r w:rsidRPr="00C066E3">
              <w:t>Philadelphia</w:t>
            </w:r>
            <w:r w:rsidR="00C433E8">
              <w:t xml:space="preserve">, </w:t>
            </w:r>
            <w:r w:rsidRPr="00C066E3">
              <w:t>Pittsburgh</w:t>
            </w:r>
            <w:r w:rsidR="00C433E8">
              <w:t xml:space="preserve">, </w:t>
            </w:r>
            <w:r w:rsidRPr="00C066E3">
              <w:t>Portland</w:t>
            </w:r>
            <w:r w:rsidR="00C433E8">
              <w:t xml:space="preserve">, </w:t>
            </w:r>
            <w:r w:rsidRPr="00C066E3">
              <w:t>Rotterdam-Amsterdam</w:t>
            </w:r>
            <w:r w:rsidR="00C433E8">
              <w:t xml:space="preserve">, </w:t>
            </w:r>
            <w:r w:rsidRPr="00C066E3">
              <w:t>Sacramento</w:t>
            </w:r>
            <w:r w:rsidR="00C433E8">
              <w:t xml:space="preserve">, </w:t>
            </w:r>
            <w:r w:rsidRPr="00C066E3">
              <w:t>San</w:t>
            </w:r>
            <w:r w:rsidR="00C433E8">
              <w:t xml:space="preserve">, </w:t>
            </w:r>
            <w:r w:rsidRPr="00C066E3">
              <w:t>Diego</w:t>
            </w:r>
            <w:r w:rsidR="00C433E8">
              <w:t xml:space="preserve">, </w:t>
            </w:r>
            <w:r w:rsidRPr="00C066E3">
              <w:t>San</w:t>
            </w:r>
            <w:r w:rsidR="00C433E8">
              <w:t xml:space="preserve">, </w:t>
            </w:r>
            <w:r w:rsidRPr="00C066E3">
              <w:t>Francisco</w:t>
            </w:r>
            <w:r w:rsidR="00C433E8">
              <w:t xml:space="preserve">, </w:t>
            </w:r>
            <w:r w:rsidRPr="00C066E3">
              <w:t>San</w:t>
            </w:r>
            <w:r w:rsidR="00C433E8">
              <w:t xml:space="preserve">, </w:t>
            </w:r>
            <w:r w:rsidRPr="00C066E3">
              <w:t>Jose</w:t>
            </w:r>
            <w:r w:rsidR="00C433E8">
              <w:t xml:space="preserve">, </w:t>
            </w:r>
            <w:r w:rsidRPr="00C066E3">
              <w:t>Seattle</w:t>
            </w:r>
            <w:r w:rsidR="00C433E8">
              <w:t xml:space="preserve">, </w:t>
            </w:r>
            <w:r w:rsidRPr="00C066E3">
              <w:t>Stockholm</w:t>
            </w:r>
            <w:r w:rsidR="00C433E8">
              <w:t xml:space="preserve">, </w:t>
            </w:r>
            <w:r w:rsidRPr="00C066E3">
              <w:t>Washington</w:t>
            </w:r>
            <w:r w:rsidR="00C433E8">
              <w:t xml:space="preserve">, </w:t>
            </w:r>
            <w:r w:rsidRPr="00C066E3">
              <w:t>Zurich</w:t>
            </w:r>
          </w:p>
        </w:tc>
        <w:tc>
          <w:tcPr>
            <w:tcW w:w="3192" w:type="dxa"/>
          </w:tcPr>
          <w:p w:rsidR="00DC3FCF" w:rsidRDefault="00C066E3" w:rsidP="00382C1C">
            <w:pPr>
              <w:rPr>
                <w:b/>
              </w:rPr>
            </w:pPr>
            <w:r>
              <w:rPr>
                <w:b/>
              </w:rPr>
              <w:t>This cluster was originally composed of 38 metros</w:t>
            </w:r>
          </w:p>
        </w:tc>
      </w:tr>
      <w:tr w:rsidR="00DC3FCF" w:rsidTr="00DC3FCF">
        <w:tc>
          <w:tcPr>
            <w:tcW w:w="1397" w:type="dxa"/>
          </w:tcPr>
          <w:p w:rsidR="00DC3FCF" w:rsidRDefault="00BF5EB0" w:rsidP="00DC3FCF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87" w:type="dxa"/>
          </w:tcPr>
          <w:p w:rsidR="00DC3FCF" w:rsidRPr="00822246" w:rsidRDefault="00C066E3" w:rsidP="002D0D0E">
            <w:r w:rsidRPr="00C066E3">
              <w:t>Changchun</w:t>
            </w:r>
            <w:r w:rsidR="00C433E8">
              <w:t xml:space="preserve">, </w:t>
            </w:r>
            <w:r w:rsidRPr="00C066E3">
              <w:t>Changsha</w:t>
            </w:r>
            <w:r w:rsidR="00C433E8">
              <w:t xml:space="preserve">, </w:t>
            </w:r>
            <w:r w:rsidRPr="00C066E3">
              <w:t>Dongguan</w:t>
            </w:r>
            <w:r w:rsidR="00C433E8">
              <w:t xml:space="preserve">, </w:t>
            </w:r>
            <w:proofErr w:type="spellStart"/>
            <w:r w:rsidRPr="00C066E3">
              <w:t>Haerbin</w:t>
            </w:r>
            <w:proofErr w:type="spellEnd"/>
            <w:r w:rsidR="00C433E8">
              <w:t xml:space="preserve">, </w:t>
            </w:r>
            <w:r w:rsidRPr="00C066E3">
              <w:t>Nantong</w:t>
            </w:r>
            <w:r w:rsidR="00C433E8">
              <w:t xml:space="preserve">, </w:t>
            </w:r>
            <w:r w:rsidRPr="00C066E3">
              <w:t>Perth</w:t>
            </w:r>
            <w:r w:rsidR="00C433E8">
              <w:t xml:space="preserve">, </w:t>
            </w:r>
            <w:r w:rsidRPr="00C066E3">
              <w:t>Qingdao</w:t>
            </w:r>
            <w:r w:rsidR="00C433E8">
              <w:t xml:space="preserve">, </w:t>
            </w:r>
            <w:r w:rsidRPr="00C066E3">
              <w:t>Shijiazhuang</w:t>
            </w:r>
            <w:r w:rsidR="00C433E8">
              <w:t xml:space="preserve">, </w:t>
            </w:r>
            <w:r w:rsidRPr="00C066E3">
              <w:t>Suzhou</w:t>
            </w:r>
            <w:r w:rsidR="00C433E8">
              <w:t xml:space="preserve">, </w:t>
            </w:r>
            <w:r w:rsidRPr="00C066E3">
              <w:t>Tangshan</w:t>
            </w:r>
            <w:r w:rsidR="00C433E8">
              <w:t xml:space="preserve">, </w:t>
            </w:r>
            <w:r w:rsidRPr="00C066E3">
              <w:t>Yantai</w:t>
            </w:r>
            <w:r w:rsidR="00C433E8">
              <w:t xml:space="preserve">, </w:t>
            </w:r>
            <w:r w:rsidRPr="00C066E3">
              <w:t>Zibo</w:t>
            </w:r>
          </w:p>
        </w:tc>
        <w:tc>
          <w:tcPr>
            <w:tcW w:w="3192" w:type="dxa"/>
          </w:tcPr>
          <w:p w:rsidR="00DC3FCF" w:rsidRDefault="00DC3FCF" w:rsidP="002D0D0E">
            <w:pPr>
              <w:rPr>
                <w:b/>
              </w:rPr>
            </w:pPr>
          </w:p>
        </w:tc>
      </w:tr>
      <w:tr w:rsidR="00DC3FCF" w:rsidTr="00DC3FCF">
        <w:tc>
          <w:tcPr>
            <w:tcW w:w="1397" w:type="dxa"/>
          </w:tcPr>
          <w:p w:rsidR="00DC3FCF" w:rsidRDefault="00BF5EB0" w:rsidP="00DC3FC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87" w:type="dxa"/>
          </w:tcPr>
          <w:p w:rsidR="00DC3FCF" w:rsidRPr="00822246" w:rsidRDefault="00C066E3" w:rsidP="002D0D0E">
            <w:r w:rsidRPr="00C066E3">
              <w:t>London</w:t>
            </w:r>
            <w:r w:rsidR="00C433E8">
              <w:t xml:space="preserve">, </w:t>
            </w:r>
            <w:r w:rsidRPr="00C066E3">
              <w:t>Los</w:t>
            </w:r>
            <w:r w:rsidR="00C433E8">
              <w:t xml:space="preserve">, </w:t>
            </w:r>
            <w:r w:rsidRPr="00C066E3">
              <w:t>Angeles</w:t>
            </w:r>
            <w:r w:rsidR="00C433E8">
              <w:t xml:space="preserve">, </w:t>
            </w:r>
            <w:r w:rsidRPr="00C066E3">
              <w:t>New</w:t>
            </w:r>
            <w:r w:rsidR="00C433E8">
              <w:t xml:space="preserve">, </w:t>
            </w:r>
            <w:r w:rsidRPr="00C066E3">
              <w:t>York</w:t>
            </w:r>
            <w:r w:rsidR="00C433E8">
              <w:t xml:space="preserve">, </w:t>
            </w:r>
            <w:r w:rsidRPr="00C066E3">
              <w:t>Osaka-Kobe</w:t>
            </w:r>
            <w:r w:rsidR="00C433E8">
              <w:t xml:space="preserve">, </w:t>
            </w:r>
            <w:r w:rsidRPr="00C066E3">
              <w:t>Paris</w:t>
            </w:r>
            <w:r w:rsidR="00C433E8">
              <w:t xml:space="preserve">, </w:t>
            </w:r>
            <w:r w:rsidRPr="00C066E3">
              <w:t>Tokyo</w:t>
            </w:r>
          </w:p>
        </w:tc>
        <w:tc>
          <w:tcPr>
            <w:tcW w:w="3192" w:type="dxa"/>
          </w:tcPr>
          <w:p w:rsidR="00DC3FCF" w:rsidRDefault="00DC3FCF" w:rsidP="002D0D0E">
            <w:pPr>
              <w:rPr>
                <w:b/>
              </w:rPr>
            </w:pPr>
          </w:p>
        </w:tc>
      </w:tr>
      <w:tr w:rsidR="00BF5EB0" w:rsidTr="00DC3FCF">
        <w:tc>
          <w:tcPr>
            <w:tcW w:w="1397" w:type="dxa"/>
          </w:tcPr>
          <w:p w:rsidR="00BF5EB0" w:rsidRDefault="00C433E8" w:rsidP="00DC3FCF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987" w:type="dxa"/>
          </w:tcPr>
          <w:p w:rsidR="00BF5EB0" w:rsidRPr="00822246" w:rsidRDefault="00C066E3" w:rsidP="002D0D0E">
            <w:r w:rsidRPr="00C066E3">
              <w:t>Busan-Ulsan</w:t>
            </w:r>
            <w:r w:rsidR="00C433E8">
              <w:t xml:space="preserve">, </w:t>
            </w:r>
            <w:r w:rsidRPr="00C066E3">
              <w:t>Changzhou</w:t>
            </w:r>
            <w:r w:rsidR="00C433E8">
              <w:t xml:space="preserve">, </w:t>
            </w:r>
            <w:r w:rsidRPr="00C066E3">
              <w:t>Chengdu</w:t>
            </w:r>
            <w:r w:rsidR="00C433E8">
              <w:t xml:space="preserve">, </w:t>
            </w:r>
            <w:r w:rsidRPr="00C066E3">
              <w:t>Chongqing</w:t>
            </w:r>
            <w:r w:rsidR="00C433E8">
              <w:t xml:space="preserve">, </w:t>
            </w:r>
            <w:r w:rsidRPr="00C066E3">
              <w:t>Dalian</w:t>
            </w:r>
            <w:r w:rsidR="00C433E8">
              <w:t xml:space="preserve">, </w:t>
            </w:r>
            <w:r w:rsidRPr="00C066E3">
              <w:t>Foshan</w:t>
            </w:r>
            <w:r w:rsidR="00C433E8">
              <w:t xml:space="preserve">, </w:t>
            </w:r>
            <w:r w:rsidRPr="00C066E3">
              <w:t>Fuzhou</w:t>
            </w:r>
            <w:r w:rsidR="00C433E8">
              <w:t xml:space="preserve">, </w:t>
            </w:r>
            <w:r w:rsidRPr="00C066E3">
              <w:t>Hangzhou</w:t>
            </w:r>
            <w:r w:rsidR="00C433E8">
              <w:t xml:space="preserve">, </w:t>
            </w:r>
            <w:r w:rsidRPr="00C066E3">
              <w:t>Hefei</w:t>
            </w:r>
            <w:r w:rsidR="00C433E8">
              <w:t xml:space="preserve">, </w:t>
            </w:r>
            <w:r w:rsidRPr="00C066E3">
              <w:t>Jinan</w:t>
            </w:r>
            <w:r w:rsidR="00C433E8">
              <w:t xml:space="preserve">, </w:t>
            </w:r>
            <w:r w:rsidRPr="00C066E3">
              <w:t>Katowice-Ostrava</w:t>
            </w:r>
            <w:r w:rsidR="00C433E8">
              <w:t xml:space="preserve">, </w:t>
            </w:r>
            <w:r w:rsidRPr="00C066E3">
              <w:t>Monterrey</w:t>
            </w:r>
            <w:r w:rsidR="00C433E8">
              <w:t xml:space="preserve">, </w:t>
            </w:r>
            <w:r w:rsidRPr="00C066E3">
              <w:t>Mumbai</w:t>
            </w:r>
            <w:r w:rsidR="00C433E8">
              <w:t xml:space="preserve">, </w:t>
            </w:r>
            <w:r w:rsidRPr="00C066E3">
              <w:t>Nanjing</w:t>
            </w:r>
            <w:r w:rsidR="00C433E8">
              <w:t xml:space="preserve">, </w:t>
            </w:r>
            <w:r w:rsidRPr="00C066E3">
              <w:t>Ningbo</w:t>
            </w:r>
            <w:r w:rsidR="00C433E8">
              <w:t xml:space="preserve">, </w:t>
            </w:r>
            <w:r w:rsidRPr="00C066E3">
              <w:t>Shenyang</w:t>
            </w:r>
            <w:r w:rsidR="00C433E8">
              <w:t xml:space="preserve">, </w:t>
            </w:r>
            <w:r w:rsidRPr="00C066E3">
              <w:t>Tianjin</w:t>
            </w:r>
            <w:r w:rsidR="00C433E8">
              <w:t xml:space="preserve">, </w:t>
            </w:r>
            <w:r w:rsidRPr="00C066E3">
              <w:t>Wenzhou</w:t>
            </w:r>
            <w:r w:rsidR="00C433E8">
              <w:t xml:space="preserve">, </w:t>
            </w:r>
            <w:r w:rsidRPr="00C066E3">
              <w:t>Wuhan</w:t>
            </w:r>
            <w:r w:rsidR="00C433E8">
              <w:t xml:space="preserve">, </w:t>
            </w:r>
            <w:r w:rsidRPr="00C066E3">
              <w:t>Wuxi</w:t>
            </w:r>
            <w:r w:rsidR="00C433E8">
              <w:t xml:space="preserve">, </w:t>
            </w:r>
            <w:r w:rsidRPr="00C066E3">
              <w:t>Xi'an</w:t>
            </w:r>
            <w:r w:rsidR="00C433E8">
              <w:t xml:space="preserve">, </w:t>
            </w:r>
            <w:r w:rsidRPr="00C066E3">
              <w:t>Xuzhou</w:t>
            </w:r>
            <w:r w:rsidR="00C433E8">
              <w:t xml:space="preserve">, </w:t>
            </w:r>
            <w:r w:rsidRPr="00C066E3">
              <w:t>Zhengzhou</w:t>
            </w:r>
          </w:p>
        </w:tc>
        <w:tc>
          <w:tcPr>
            <w:tcW w:w="3192" w:type="dxa"/>
          </w:tcPr>
          <w:p w:rsidR="00BF5EB0" w:rsidRDefault="00BF5EB0" w:rsidP="002D0D0E">
            <w:pPr>
              <w:rPr>
                <w:b/>
              </w:rPr>
            </w:pPr>
          </w:p>
        </w:tc>
      </w:tr>
    </w:tbl>
    <w:p w:rsidR="00DC3FCF" w:rsidRDefault="00DC3FCF" w:rsidP="002D0D0E">
      <w:pPr>
        <w:spacing w:after="0" w:line="240" w:lineRule="auto"/>
        <w:rPr>
          <w:b/>
        </w:rPr>
      </w:pPr>
    </w:p>
    <w:p w:rsidR="006913B9" w:rsidRDefault="006913B9" w:rsidP="002D0D0E">
      <w:pPr>
        <w:spacing w:after="0" w:line="240" w:lineRule="auto"/>
        <w:rPr>
          <w:b/>
        </w:rPr>
      </w:pPr>
    </w:p>
    <w:p w:rsidR="00822246" w:rsidRDefault="00822246" w:rsidP="002D0D0E">
      <w:pPr>
        <w:spacing w:after="0" w:line="240" w:lineRule="auto"/>
        <w:rPr>
          <w:b/>
        </w:rPr>
      </w:pPr>
    </w:p>
    <w:p w:rsidR="00822246" w:rsidRDefault="00DF505C" w:rsidP="002D0D0E">
      <w:pPr>
        <w:spacing w:after="0" w:line="240" w:lineRule="auto"/>
        <w:rPr>
          <w:b/>
        </w:rPr>
      </w:pPr>
      <w:r>
        <w:rPr>
          <w:b/>
        </w:rPr>
        <w:t xml:space="preserve">Figure 1: </w:t>
      </w:r>
      <w:r w:rsidR="00C066E3">
        <w:rPr>
          <w:b/>
        </w:rPr>
        <w:t>Subdivision of cluster 3 and 4</w:t>
      </w:r>
    </w:p>
    <w:p w:rsidR="00822246" w:rsidRDefault="00C066E3" w:rsidP="002D0D0E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2086FB86" wp14:editId="756C0BD5">
            <wp:extent cx="5942731" cy="5676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cluster_scenari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46" w:rsidRDefault="00822246" w:rsidP="002D0D0E">
      <w:pPr>
        <w:spacing w:after="0" w:line="240" w:lineRule="auto"/>
        <w:rPr>
          <w:b/>
        </w:rPr>
      </w:pPr>
    </w:p>
    <w:p w:rsidR="00822246" w:rsidRDefault="00822246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416483" w:rsidRDefault="00416483" w:rsidP="002D0D0E">
      <w:pPr>
        <w:spacing w:after="0" w:line="240" w:lineRule="auto"/>
        <w:rPr>
          <w:b/>
        </w:rPr>
      </w:pPr>
    </w:p>
    <w:p w:rsidR="00822246" w:rsidRDefault="00822246" w:rsidP="002D0D0E">
      <w:pPr>
        <w:spacing w:after="0" w:line="240" w:lineRule="auto"/>
        <w:rPr>
          <w:b/>
        </w:rPr>
      </w:pPr>
    </w:p>
    <w:p w:rsidR="006A4773" w:rsidRPr="00C433E8" w:rsidRDefault="00C066E3" w:rsidP="00DA009B">
      <w:pPr>
        <w:spacing w:after="0" w:line="240" w:lineRule="auto"/>
        <w:rPr>
          <w:b/>
        </w:rPr>
      </w:pPr>
      <w:r w:rsidRPr="00C433E8">
        <w:rPr>
          <w:b/>
        </w:rPr>
        <w:lastRenderedPageBreak/>
        <w:t>Summary statistics</w:t>
      </w:r>
    </w:p>
    <w:tbl>
      <w:tblPr>
        <w:tblStyle w:val="TableGrid"/>
        <w:tblW w:w="110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630"/>
        <w:gridCol w:w="900"/>
        <w:gridCol w:w="900"/>
        <w:gridCol w:w="945"/>
        <w:gridCol w:w="855"/>
        <w:gridCol w:w="810"/>
        <w:gridCol w:w="810"/>
        <w:gridCol w:w="990"/>
        <w:gridCol w:w="900"/>
        <w:gridCol w:w="990"/>
        <w:gridCol w:w="900"/>
        <w:gridCol w:w="900"/>
      </w:tblGrid>
      <w:tr w:rsidR="003753B3" w:rsidRPr="00C433E8" w:rsidTr="003753B3">
        <w:trPr>
          <w:trHeight w:val="800"/>
        </w:trPr>
        <w:tc>
          <w:tcPr>
            <w:tcW w:w="540" w:type="dxa"/>
            <w:hideMark/>
          </w:tcPr>
          <w:p w:rsidR="003753B3" w:rsidRPr="003753B3" w:rsidRDefault="003753B3" w:rsidP="003753B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label </w:t>
            </w:r>
          </w:p>
        </w:tc>
        <w:tc>
          <w:tcPr>
            <w:tcW w:w="63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90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gmm14 2015 pop</w:t>
            </w:r>
          </w:p>
        </w:tc>
        <w:tc>
          <w:tcPr>
            <w:tcW w:w="90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tot emp2015</w:t>
            </w:r>
          </w:p>
        </w:tc>
        <w:tc>
          <w:tcPr>
            <w:tcW w:w="945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gmm14 2015 </w:t>
            </w:r>
            <w:proofErr w:type="spellStart"/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realgdp</w:t>
            </w:r>
            <w:proofErr w:type="spellEnd"/>
          </w:p>
        </w:tc>
        <w:tc>
          <w:tcPr>
            <w:tcW w:w="855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gdp</w:t>
            </w:r>
            <w:proofErr w:type="spellEnd"/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pc real2015</w:t>
            </w:r>
          </w:p>
        </w:tc>
        <w:tc>
          <w:tcPr>
            <w:tcW w:w="810" w:type="dxa"/>
            <w:hideMark/>
          </w:tcPr>
          <w:p w:rsidR="003753B3" w:rsidRPr="003753B3" w:rsidRDefault="003753B3" w:rsidP="003753B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Product.2015</w:t>
            </w:r>
          </w:p>
        </w:tc>
        <w:tc>
          <w:tcPr>
            <w:tcW w:w="81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share15</w:t>
            </w:r>
          </w:p>
        </w:tc>
        <w:tc>
          <w:tcPr>
            <w:tcW w:w="99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share rgva2015 business</w:t>
            </w:r>
          </w:p>
        </w:tc>
        <w:tc>
          <w:tcPr>
            <w:tcW w:w="90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share rgva2015 commodities</w:t>
            </w:r>
          </w:p>
        </w:tc>
        <w:tc>
          <w:tcPr>
            <w:tcW w:w="99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share rgva2015 local</w:t>
            </w:r>
          </w:p>
        </w:tc>
        <w:tc>
          <w:tcPr>
            <w:tcW w:w="90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share</w:t>
            </w:r>
            <w:proofErr w:type="gramEnd"/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rgva2015 </w:t>
            </w:r>
            <w:proofErr w:type="spellStart"/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manufact</w:t>
            </w:r>
            <w:proofErr w:type="spellEnd"/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900" w:type="dxa"/>
            <w:hideMark/>
          </w:tcPr>
          <w:p w:rsidR="003753B3" w:rsidRPr="003753B3" w:rsidRDefault="003753B3" w:rsidP="00C433E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3753B3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sector prod2015 business</w:t>
            </w:r>
          </w:p>
        </w:tc>
      </w:tr>
      <w:tr w:rsidR="003753B3" w:rsidRPr="00C433E8" w:rsidTr="003753B3">
        <w:trPr>
          <w:trHeight w:val="300"/>
        </w:trPr>
        <w:tc>
          <w:tcPr>
            <w:tcW w:w="54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12,171.7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5,579.1</w:t>
            </w:r>
          </w:p>
        </w:tc>
        <w:tc>
          <w:tcPr>
            <w:tcW w:w="94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213,311.3</w:t>
            </w:r>
          </w:p>
        </w:tc>
        <w:tc>
          <w:tcPr>
            <w:tcW w:w="85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13,445.1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15.7%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13.9%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53.7</w:t>
            </w:r>
          </w:p>
        </w:tc>
      </w:tr>
      <w:tr w:rsidR="003753B3" w:rsidRPr="00C433E8" w:rsidTr="003753B3">
        <w:trPr>
          <w:trHeight w:val="300"/>
        </w:trPr>
        <w:tc>
          <w:tcPr>
            <w:tcW w:w="54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4,313.5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2,146.5</w:t>
            </w:r>
          </w:p>
        </w:tc>
        <w:tc>
          <w:tcPr>
            <w:tcW w:w="94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194,432.9</w:t>
            </w:r>
          </w:p>
        </w:tc>
        <w:tc>
          <w:tcPr>
            <w:tcW w:w="85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46,134.7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32.1%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25.0%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13.0%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157.3</w:t>
            </w:r>
          </w:p>
        </w:tc>
      </w:tr>
      <w:tr w:rsidR="003753B3" w:rsidRPr="00C433E8" w:rsidTr="003753B3">
        <w:trPr>
          <w:trHeight w:val="300"/>
        </w:trPr>
        <w:tc>
          <w:tcPr>
            <w:tcW w:w="54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2,406.8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1,145.5</w:t>
            </w:r>
          </w:p>
        </w:tc>
        <w:tc>
          <w:tcPr>
            <w:tcW w:w="94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116,479.1</w:t>
            </w:r>
          </w:p>
        </w:tc>
        <w:tc>
          <w:tcPr>
            <w:tcW w:w="85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48,099.5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36.6%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9.3%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209.6</w:t>
            </w:r>
          </w:p>
        </w:tc>
      </w:tr>
      <w:tr w:rsidR="003753B3" w:rsidRPr="00C433E8" w:rsidTr="003753B3">
        <w:trPr>
          <w:trHeight w:val="300"/>
        </w:trPr>
        <w:tc>
          <w:tcPr>
            <w:tcW w:w="54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3,412.1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1,759.0</w:t>
            </w:r>
          </w:p>
        </w:tc>
        <w:tc>
          <w:tcPr>
            <w:tcW w:w="94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201,733.0</w:t>
            </w:r>
          </w:p>
        </w:tc>
        <w:tc>
          <w:tcPr>
            <w:tcW w:w="85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60,751.6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25.3%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11.5%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238.4</w:t>
            </w:r>
          </w:p>
        </w:tc>
      </w:tr>
      <w:tr w:rsidR="003753B3" w:rsidRPr="00C433E8" w:rsidTr="003753B3">
        <w:trPr>
          <w:trHeight w:val="300"/>
        </w:trPr>
        <w:tc>
          <w:tcPr>
            <w:tcW w:w="54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7,701.8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1,695.7</w:t>
            </w:r>
          </w:p>
        </w:tc>
        <w:tc>
          <w:tcPr>
            <w:tcW w:w="94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90,655.0</w:t>
            </w:r>
          </w:p>
        </w:tc>
        <w:tc>
          <w:tcPr>
            <w:tcW w:w="85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12,642.0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24.5%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10.4%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10.5%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68.8</w:t>
            </w:r>
          </w:p>
        </w:tc>
      </w:tr>
      <w:tr w:rsidR="003753B3" w:rsidRPr="00C433E8" w:rsidTr="003753B3">
        <w:trPr>
          <w:trHeight w:val="300"/>
        </w:trPr>
        <w:tc>
          <w:tcPr>
            <w:tcW w:w="54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16,747.3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8,828.6</w:t>
            </w:r>
          </w:p>
        </w:tc>
        <w:tc>
          <w:tcPr>
            <w:tcW w:w="94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878,890.7</w:t>
            </w:r>
          </w:p>
        </w:tc>
        <w:tc>
          <w:tcPr>
            <w:tcW w:w="85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60,692.2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49.9%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23.6%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8.6%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212.6</w:t>
            </w:r>
          </w:p>
        </w:tc>
      </w:tr>
      <w:tr w:rsidR="003753B3" w:rsidRPr="00C433E8" w:rsidTr="003753B3">
        <w:trPr>
          <w:trHeight w:val="300"/>
        </w:trPr>
        <w:tc>
          <w:tcPr>
            <w:tcW w:w="54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8,244.7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3,068.4</w:t>
            </w:r>
          </w:p>
        </w:tc>
        <w:tc>
          <w:tcPr>
            <w:tcW w:w="94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105,532.3</w:t>
            </w:r>
          </w:p>
        </w:tc>
        <w:tc>
          <w:tcPr>
            <w:tcW w:w="855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13,017.5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1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42.0%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13.7%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6.6%</w:t>
            </w:r>
          </w:p>
        </w:tc>
        <w:tc>
          <w:tcPr>
            <w:tcW w:w="99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38.5%</w:t>
            </w:r>
          </w:p>
        </w:tc>
        <w:tc>
          <w:tcPr>
            <w:tcW w:w="900" w:type="dxa"/>
            <w:noWrap/>
            <w:hideMark/>
          </w:tcPr>
          <w:p w:rsidR="003753B3" w:rsidRPr="00C433E8" w:rsidRDefault="003753B3" w:rsidP="00C433E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C433E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</w:t>
            </w:r>
          </w:p>
        </w:tc>
      </w:tr>
    </w:tbl>
    <w:p w:rsidR="006A4773" w:rsidRDefault="006A4773" w:rsidP="00DA009B">
      <w:pPr>
        <w:spacing w:after="0" w:line="240" w:lineRule="auto"/>
      </w:pPr>
    </w:p>
    <w:p w:rsidR="00C066E3" w:rsidRDefault="00C066E3" w:rsidP="00DA009B">
      <w:pPr>
        <w:spacing w:after="0" w:line="240" w:lineRule="auto"/>
      </w:pPr>
    </w:p>
    <w:p w:rsidR="006A4773" w:rsidRDefault="006A4773" w:rsidP="00DA009B">
      <w:pPr>
        <w:spacing w:after="0" w:line="240" w:lineRule="auto"/>
      </w:pPr>
    </w:p>
    <w:p w:rsidR="00081B6E" w:rsidRDefault="00081B6E">
      <w:pPr>
        <w:rPr>
          <w:b/>
        </w:rPr>
      </w:pPr>
      <w:r>
        <w:rPr>
          <w:b/>
        </w:rPr>
        <w:br w:type="page"/>
      </w:r>
    </w:p>
    <w:p w:rsidR="006A4773" w:rsidRPr="00081B6E" w:rsidRDefault="006A4773" w:rsidP="00DA009B">
      <w:pPr>
        <w:spacing w:after="0" w:line="240" w:lineRule="auto"/>
      </w:pPr>
      <w:r w:rsidRPr="00081B6E">
        <w:rPr>
          <w:b/>
        </w:rPr>
        <w:lastRenderedPageBreak/>
        <w:t>Scenario 2</w:t>
      </w:r>
      <w:r w:rsidR="00081B6E">
        <w:rPr>
          <w:b/>
        </w:rPr>
        <w:t>a</w:t>
      </w:r>
      <w:r w:rsidRPr="00081B6E">
        <w:rPr>
          <w:b/>
        </w:rPr>
        <w:t>:</w:t>
      </w:r>
      <w:r w:rsidR="00DF505C" w:rsidRPr="00081B6E">
        <w:rPr>
          <w:b/>
        </w:rPr>
        <w:t xml:space="preserve"> Economic variables </w:t>
      </w:r>
      <w:r w:rsidR="00081B6E" w:rsidRPr="00081B6E">
        <w:rPr>
          <w:b/>
        </w:rPr>
        <w:t xml:space="preserve">and </w:t>
      </w:r>
      <w:r w:rsidR="00DF505C" w:rsidRPr="00081B6E">
        <w:rPr>
          <w:b/>
        </w:rPr>
        <w:t xml:space="preserve">Global Profiles variables </w:t>
      </w:r>
      <w:r w:rsidR="00081B6E" w:rsidRPr="00081B6E">
        <w:rPr>
          <w:b/>
        </w:rPr>
        <w:t xml:space="preserve">without </w:t>
      </w:r>
      <w:r w:rsidR="00081B6E">
        <w:rPr>
          <w:b/>
        </w:rPr>
        <w:t>logarithmic transformation</w:t>
      </w:r>
    </w:p>
    <w:p w:rsidR="003753B3" w:rsidRPr="00081B6E" w:rsidRDefault="003753B3" w:rsidP="00757DA2">
      <w:pPr>
        <w:spacing w:after="0" w:line="240" w:lineRule="auto"/>
      </w:pPr>
    </w:p>
    <w:p w:rsidR="00757DA2" w:rsidRPr="00757DA2" w:rsidRDefault="003753B3" w:rsidP="00757DA2">
      <w:pPr>
        <w:spacing w:after="0" w:line="240" w:lineRule="auto"/>
      </w:pPr>
      <w:r>
        <w:t>3</w:t>
      </w:r>
      <w:r w:rsidR="00BB3AA3">
        <w:t>5</w:t>
      </w:r>
      <w:r w:rsidR="00757DA2" w:rsidRPr="00757DA2">
        <w:t xml:space="preserve"> Variables included:</w:t>
      </w:r>
    </w:p>
    <w:p w:rsidR="003753B3" w:rsidRPr="00DF505C" w:rsidRDefault="003753B3" w:rsidP="003753B3">
      <w:pPr>
        <w:pStyle w:val="ListParagraph"/>
        <w:numPr>
          <w:ilvl w:val="0"/>
          <w:numId w:val="1"/>
        </w:numPr>
        <w:spacing w:after="0" w:line="240" w:lineRule="auto"/>
      </w:pPr>
      <w:r w:rsidRPr="00DF505C">
        <w:t>Share of industry in overall GDP for 2015 (8 industries)</w:t>
      </w:r>
      <w:r>
        <w:t>, and productivity by sector (8 industries)</w:t>
      </w:r>
    </w:p>
    <w:p w:rsidR="003753B3" w:rsidRDefault="003753B3" w:rsidP="003753B3">
      <w:pPr>
        <w:pStyle w:val="ListParagraph"/>
        <w:numPr>
          <w:ilvl w:val="0"/>
          <w:numId w:val="1"/>
        </w:numPr>
        <w:spacing w:after="0" w:line="240" w:lineRule="auto"/>
      </w:pPr>
      <w:r w:rsidRPr="00DF505C">
        <w:t xml:space="preserve">Population, nominal GDP, Real GDP, Real GDP per capita, and </w:t>
      </w:r>
      <w:r>
        <w:t>s</w:t>
      </w:r>
      <w:r w:rsidRPr="00DF505C">
        <w:t xml:space="preserve">hare of </w:t>
      </w:r>
      <w:r>
        <w:t>population in labor force.</w:t>
      </w:r>
    </w:p>
    <w:p w:rsidR="00757DA2" w:rsidRDefault="00757DA2" w:rsidP="00757DA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757DA2">
        <w:t>Fdi</w:t>
      </w:r>
      <w:proofErr w:type="spellEnd"/>
      <w:r w:rsidRPr="00757DA2">
        <w:t xml:space="preserve"> per capita 2009-2015, total stock of FDI 2009-2015, total stock of jobs created by FDI 2009-2015, Share of publications in top 10 percent journals between 2010-2013, mean citation score between 2010-2013, patens between 2008-2012, patents per capita 2008-2012, stock of VC 2006-2015, stock of VC per capita 2006-2015, passengers 2014, passengers per capita 20014, download speed in 2015, </w:t>
      </w:r>
      <w:r w:rsidR="00DF505C">
        <w:t xml:space="preserve">and </w:t>
      </w:r>
      <w:r w:rsidRPr="00757DA2">
        <w:t>share of population with tertiar</w:t>
      </w:r>
      <w:r w:rsidR="00DF505C">
        <w:t>y education</w:t>
      </w:r>
    </w:p>
    <w:p w:rsidR="003753B3" w:rsidRDefault="00416483" w:rsidP="003753B3">
      <w:pPr>
        <w:pStyle w:val="ListParagraph"/>
        <w:numPr>
          <w:ilvl w:val="0"/>
          <w:numId w:val="1"/>
        </w:numPr>
        <w:spacing w:after="0" w:line="240" w:lineRule="auto"/>
      </w:pPr>
      <w:r>
        <w:t>Nine</w:t>
      </w:r>
      <w:r w:rsidR="003753B3">
        <w:t xml:space="preserve"> principal components use in the model that explains 86 percent of overall variation</w:t>
      </w:r>
    </w:p>
    <w:p w:rsidR="003753B3" w:rsidRPr="00757DA2" w:rsidRDefault="003753B3" w:rsidP="003753B3">
      <w:pPr>
        <w:pStyle w:val="ListParagraph"/>
        <w:spacing w:after="0" w:line="240" w:lineRule="auto"/>
      </w:pPr>
    </w:p>
    <w:p w:rsidR="00757DA2" w:rsidRDefault="00757DA2" w:rsidP="00757DA2">
      <w:pPr>
        <w:spacing w:after="0" w:line="240" w:lineRule="auto"/>
        <w:rPr>
          <w:b/>
        </w:rPr>
      </w:pPr>
    </w:p>
    <w:p w:rsidR="00757DA2" w:rsidRDefault="00757DA2" w:rsidP="00757DA2">
      <w:pPr>
        <w:spacing w:after="0" w:line="240" w:lineRule="auto"/>
        <w:rPr>
          <w:b/>
        </w:rPr>
      </w:pPr>
      <w:r>
        <w:rPr>
          <w:b/>
        </w:rPr>
        <w:t>Results</w:t>
      </w:r>
    </w:p>
    <w:p w:rsidR="00757DA2" w:rsidRDefault="00757DA2" w:rsidP="00DA009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4987"/>
        <w:gridCol w:w="3192"/>
      </w:tblGrid>
      <w:tr w:rsidR="00757DA2" w:rsidTr="004B290A">
        <w:tc>
          <w:tcPr>
            <w:tcW w:w="1397" w:type="dxa"/>
          </w:tcPr>
          <w:p w:rsidR="00757DA2" w:rsidRDefault="00757DA2" w:rsidP="00DF505C">
            <w:pPr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4987" w:type="dxa"/>
          </w:tcPr>
          <w:p w:rsidR="00757DA2" w:rsidRDefault="00757DA2" w:rsidP="00DF505C">
            <w:pPr>
              <w:jc w:val="center"/>
              <w:rPr>
                <w:b/>
              </w:rPr>
            </w:pPr>
            <w:r>
              <w:rPr>
                <w:b/>
              </w:rPr>
              <w:t>Metros</w:t>
            </w:r>
          </w:p>
        </w:tc>
        <w:tc>
          <w:tcPr>
            <w:tcW w:w="3192" w:type="dxa"/>
          </w:tcPr>
          <w:p w:rsidR="00757DA2" w:rsidRDefault="00757DA2" w:rsidP="00DF505C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17FF" w:rsidTr="004B290A">
        <w:tc>
          <w:tcPr>
            <w:tcW w:w="1397" w:type="dxa"/>
          </w:tcPr>
          <w:p w:rsidR="005017FF" w:rsidRDefault="00BB3AA3" w:rsidP="004B290A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987" w:type="dxa"/>
          </w:tcPr>
          <w:p w:rsidR="005017FF" w:rsidRPr="00757DA2" w:rsidRDefault="00BB3AA3" w:rsidP="004B290A">
            <w:r w:rsidRPr="00BB3AA3">
              <w:t>Ankara Athens Birmingham (UK) Brasilia Busan-Ulsan Cape Town Delhi East Rand Guangzhou Hangzhou Istanbul Johannesburg Mexico City Monterrey Moscow Mumbai Pretoria Rio de Janeiro Saint Petersburg Santiago Sao Paulo Shenzhen Tel Aviv Tianjin Warsaw</w:t>
            </w:r>
          </w:p>
        </w:tc>
        <w:tc>
          <w:tcPr>
            <w:tcW w:w="3192" w:type="dxa"/>
          </w:tcPr>
          <w:p w:rsidR="005017FF" w:rsidRDefault="005017FF" w:rsidP="004B290A">
            <w:pPr>
              <w:rPr>
                <w:b/>
              </w:rPr>
            </w:pPr>
          </w:p>
        </w:tc>
      </w:tr>
      <w:tr w:rsidR="00BB3AA3" w:rsidTr="004B290A">
        <w:tc>
          <w:tcPr>
            <w:tcW w:w="1397" w:type="dxa"/>
          </w:tcPr>
          <w:p w:rsidR="00BB3AA3" w:rsidRDefault="00564158" w:rsidP="004B290A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987" w:type="dxa"/>
          </w:tcPr>
          <w:p w:rsidR="00BB3AA3" w:rsidRPr="00757DA2" w:rsidRDefault="00564158" w:rsidP="005017FF">
            <w:r w:rsidRPr="00564158">
              <w:t>Atlanta Austin Baltimore Brussels Chicago Cincinnati Cleveland Columbus Dallas Denver Detroit Hartford Indianapolis Kansas City Los Angeles Miami Minneapolis Orlando Paris Philadelphia Phoenix Pittsburgh Rotterdam-Amsterdam Sacramento San Antonio San Diego Seattle St. Louis Stockholm Tampa Washington Zurich</w:t>
            </w:r>
          </w:p>
        </w:tc>
        <w:tc>
          <w:tcPr>
            <w:tcW w:w="3192" w:type="dxa"/>
          </w:tcPr>
          <w:p w:rsidR="00BB3AA3" w:rsidRDefault="00BB3AA3" w:rsidP="00BB3AA3">
            <w:pPr>
              <w:rPr>
                <w:b/>
              </w:rPr>
            </w:pPr>
            <w:r>
              <w:rPr>
                <w:b/>
              </w:rPr>
              <w:t>This cluster was originally composed of 57 metros</w:t>
            </w:r>
          </w:p>
          <w:p w:rsidR="008C26A7" w:rsidRDefault="008C26A7" w:rsidP="00BB3AA3">
            <w:pPr>
              <w:rPr>
                <w:b/>
              </w:rPr>
            </w:pPr>
          </w:p>
          <w:p w:rsidR="008C26A7" w:rsidRDefault="008C26A7" w:rsidP="00BB3AA3">
            <w:pPr>
              <w:rPr>
                <w:b/>
              </w:rPr>
            </w:pPr>
            <w:r>
              <w:rPr>
                <w:b/>
              </w:rPr>
              <w:t xml:space="preserve">We could </w:t>
            </w:r>
            <w:r w:rsidR="00081B6E">
              <w:rPr>
                <w:b/>
              </w:rPr>
              <w:t>further subdivide this cluster using ward method to obtain 16 clusters</w:t>
            </w:r>
          </w:p>
        </w:tc>
      </w:tr>
      <w:tr w:rsidR="00BB3AA3" w:rsidTr="004B290A">
        <w:tc>
          <w:tcPr>
            <w:tcW w:w="1397" w:type="dxa"/>
          </w:tcPr>
          <w:p w:rsidR="00BB3AA3" w:rsidRDefault="008C26A7" w:rsidP="004B290A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987" w:type="dxa"/>
          </w:tcPr>
          <w:p w:rsidR="00BB3AA3" w:rsidRPr="00822246" w:rsidRDefault="00564158" w:rsidP="004B290A">
            <w:r w:rsidRPr="00564158">
              <w:t>Barcelona Berlin Charlotte Frankfurt am Main Hamburg Houston Karlsruhe Kitakyushu-Fukuoka Madrid Melbourne Milan Montreal Munich Nagoya Perth Portland Riverside Rome Stuttgart Sydney Toronto Vancouver Vienna-Bratislava</w:t>
            </w:r>
          </w:p>
        </w:tc>
        <w:tc>
          <w:tcPr>
            <w:tcW w:w="3192" w:type="dxa"/>
          </w:tcPr>
          <w:p w:rsidR="00BB3AA3" w:rsidRDefault="00BB3AA3" w:rsidP="00BB3AA3">
            <w:pPr>
              <w:rPr>
                <w:b/>
              </w:rPr>
            </w:pPr>
            <w:r>
              <w:rPr>
                <w:b/>
              </w:rPr>
              <w:t>This cluster was originally composed of 57 metros</w:t>
            </w:r>
          </w:p>
        </w:tc>
      </w:tr>
      <w:tr w:rsidR="00BB3AA3" w:rsidTr="004B290A">
        <w:tc>
          <w:tcPr>
            <w:tcW w:w="1397" w:type="dxa"/>
          </w:tcPr>
          <w:p w:rsidR="00BB3AA3" w:rsidRDefault="00BB3AA3" w:rsidP="004B290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87" w:type="dxa"/>
          </w:tcPr>
          <w:p w:rsidR="00BB3AA3" w:rsidRPr="00757DA2" w:rsidRDefault="00BB3AA3" w:rsidP="004B290A">
            <w:r w:rsidRPr="00BB3AA3">
              <w:t>Beijing Hong Kong London New York Osaka-Kobe Seoul-Incheon Shanghai Singapore Tokyo</w:t>
            </w:r>
          </w:p>
        </w:tc>
        <w:tc>
          <w:tcPr>
            <w:tcW w:w="3192" w:type="dxa"/>
          </w:tcPr>
          <w:p w:rsidR="00BB3AA3" w:rsidRDefault="00BB3AA3" w:rsidP="004B290A">
            <w:pPr>
              <w:rPr>
                <w:b/>
              </w:rPr>
            </w:pPr>
          </w:p>
        </w:tc>
      </w:tr>
      <w:tr w:rsidR="00BB3AA3" w:rsidTr="004B290A">
        <w:tc>
          <w:tcPr>
            <w:tcW w:w="1397" w:type="dxa"/>
          </w:tcPr>
          <w:p w:rsidR="00BB3AA3" w:rsidRDefault="00BB3AA3" w:rsidP="004B290A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987" w:type="dxa"/>
          </w:tcPr>
          <w:p w:rsidR="00BB3AA3" w:rsidRPr="00757DA2" w:rsidRDefault="008C26A7" w:rsidP="004B290A">
            <w:r w:rsidRPr="008C26A7">
              <w:t xml:space="preserve">Changchun Changsha Changzhou Chengdu Chongqing Dalian Dongguan Foshan Fuzhou </w:t>
            </w:r>
            <w:proofErr w:type="spellStart"/>
            <w:r w:rsidRPr="008C26A7">
              <w:t>Haerbin</w:t>
            </w:r>
            <w:proofErr w:type="spellEnd"/>
            <w:r w:rsidRPr="008C26A7">
              <w:t xml:space="preserve"> Hefei Jinan Katowice-Ostrava Nanjing Nantong Ningbo Qingdao Shenyang Shijiazhuang Suzhou Tangshan Wenzhou Wuhan Wuxi Xi'an Xuzhou Yantai Zhengzhou Zibo</w:t>
            </w:r>
          </w:p>
        </w:tc>
        <w:tc>
          <w:tcPr>
            <w:tcW w:w="3192" w:type="dxa"/>
          </w:tcPr>
          <w:p w:rsidR="00BB3AA3" w:rsidRDefault="00BB3AA3" w:rsidP="004B290A">
            <w:pPr>
              <w:rPr>
                <w:b/>
              </w:rPr>
            </w:pPr>
          </w:p>
        </w:tc>
      </w:tr>
      <w:tr w:rsidR="00BB3AA3" w:rsidTr="004B290A">
        <w:tc>
          <w:tcPr>
            <w:tcW w:w="1397" w:type="dxa"/>
          </w:tcPr>
          <w:p w:rsidR="00BB3AA3" w:rsidRDefault="00BB3AA3" w:rsidP="004B290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87" w:type="dxa"/>
          </w:tcPr>
          <w:p w:rsidR="00BB3AA3" w:rsidRPr="00757DA2" w:rsidRDefault="00BB3AA3" w:rsidP="004B290A">
            <w:r>
              <w:t>Boston, San Francisco and San Jose</w:t>
            </w:r>
          </w:p>
        </w:tc>
        <w:tc>
          <w:tcPr>
            <w:tcW w:w="3192" w:type="dxa"/>
          </w:tcPr>
          <w:p w:rsidR="00BB3AA3" w:rsidRDefault="00BB3AA3" w:rsidP="004B290A">
            <w:pPr>
              <w:rPr>
                <w:b/>
              </w:rPr>
            </w:pPr>
          </w:p>
        </w:tc>
      </w:tr>
    </w:tbl>
    <w:p w:rsidR="00757DA2" w:rsidRDefault="00757DA2" w:rsidP="00DA009B">
      <w:pPr>
        <w:spacing w:after="0" w:line="240" w:lineRule="auto"/>
      </w:pPr>
    </w:p>
    <w:p w:rsidR="00DF505C" w:rsidRDefault="00DF505C" w:rsidP="00DA009B">
      <w:pPr>
        <w:spacing w:after="0" w:line="240" w:lineRule="auto"/>
      </w:pPr>
    </w:p>
    <w:p w:rsidR="00416483" w:rsidRDefault="00416483" w:rsidP="00DA009B">
      <w:pPr>
        <w:spacing w:after="0" w:line="240" w:lineRule="auto"/>
      </w:pPr>
    </w:p>
    <w:p w:rsidR="008C26A7" w:rsidRDefault="008C26A7" w:rsidP="008C26A7">
      <w:pPr>
        <w:spacing w:after="0" w:line="240" w:lineRule="auto"/>
        <w:rPr>
          <w:b/>
        </w:rPr>
      </w:pPr>
      <w:r>
        <w:rPr>
          <w:b/>
        </w:rPr>
        <w:lastRenderedPageBreak/>
        <w:t>Figure 2: Subdivision of cluster 2 and 3</w:t>
      </w:r>
      <w:r w:rsidR="003B22B2">
        <w:rPr>
          <w:b/>
        </w:rPr>
        <w:t xml:space="preserve"> (average)</w:t>
      </w:r>
    </w:p>
    <w:p w:rsidR="008C26A7" w:rsidRDefault="008C26A7" w:rsidP="008C26A7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295752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cluster_scenario2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752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A7" w:rsidRDefault="008C26A7" w:rsidP="008C26A7">
      <w:pPr>
        <w:spacing w:after="0" w:line="240" w:lineRule="auto"/>
        <w:rPr>
          <w:b/>
        </w:rPr>
      </w:pPr>
    </w:p>
    <w:p w:rsidR="00081B6E" w:rsidRDefault="00081B6E">
      <w:pPr>
        <w:rPr>
          <w:b/>
        </w:rPr>
      </w:pPr>
      <w:r>
        <w:rPr>
          <w:b/>
        </w:rPr>
        <w:br w:type="page"/>
      </w:r>
    </w:p>
    <w:p w:rsidR="008C26A7" w:rsidRDefault="008C26A7" w:rsidP="008C26A7">
      <w:pPr>
        <w:spacing w:after="0" w:line="240" w:lineRule="auto"/>
        <w:rPr>
          <w:b/>
        </w:rPr>
      </w:pPr>
      <w:r>
        <w:rPr>
          <w:b/>
        </w:rPr>
        <w:lastRenderedPageBreak/>
        <w:t>Figure 3: Additional Subdivision of Cluster 3</w:t>
      </w:r>
      <w:r w:rsidR="003B22B2">
        <w:rPr>
          <w:b/>
        </w:rPr>
        <w:t xml:space="preserve"> (ward)</w:t>
      </w:r>
    </w:p>
    <w:p w:rsidR="008C26A7" w:rsidRDefault="00081B6E" w:rsidP="008C26A7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325072" cy="469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cluster_scenario2a additio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715" cy="46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A2" w:rsidRDefault="00757DA2"/>
    <w:p w:rsidR="00DF505C" w:rsidRPr="00081B6E" w:rsidRDefault="00081B6E">
      <w:pPr>
        <w:rPr>
          <w:b/>
        </w:rPr>
      </w:pPr>
      <w:r w:rsidRPr="00081B6E">
        <w:rPr>
          <w:b/>
        </w:rPr>
        <w:t>Summary Statistics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656"/>
        <w:gridCol w:w="818"/>
        <w:gridCol w:w="990"/>
        <w:gridCol w:w="945"/>
        <w:gridCol w:w="885"/>
        <w:gridCol w:w="1326"/>
        <w:gridCol w:w="1377"/>
        <w:gridCol w:w="1405"/>
        <w:gridCol w:w="1069"/>
      </w:tblGrid>
      <w:tr w:rsidR="003B22B2" w:rsidRPr="003B22B2" w:rsidTr="003B22B2">
        <w:trPr>
          <w:trHeight w:val="90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label cluster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gmm14 2015 pop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gmm14 2015 </w:t>
            </w:r>
            <w:proofErr w:type="spellStart"/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realgdp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gdp</w:t>
            </w:r>
            <w:proofErr w:type="spellEnd"/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pc real2015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productivity2015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share rgva2015business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sector prod2015business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stockvalue15</w:t>
            </w:r>
          </w:p>
        </w:tc>
      </w:tr>
      <w:tr w:rsidR="003B22B2" w:rsidRPr="003B22B2" w:rsidTr="003B22B2">
        <w:trPr>
          <w:trHeight w:val="30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7,299.8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122,519.8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14,811.6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9,261.8</w:t>
            </w:r>
          </w:p>
        </w:tc>
      </w:tr>
      <w:tr w:rsidR="003B22B2" w:rsidRPr="003B22B2" w:rsidTr="003B22B2">
        <w:trPr>
          <w:trHeight w:val="30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2,975.2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181,882.2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54,896.0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217.8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2,528.9</w:t>
            </w:r>
          </w:p>
        </w:tc>
      </w:tr>
      <w:tr w:rsidR="003B22B2" w:rsidRPr="003B22B2" w:rsidTr="003B22B2">
        <w:trPr>
          <w:trHeight w:val="30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4,475.2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198,292.0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48,387.0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31.7%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7,300.5</w:t>
            </w:r>
          </w:p>
        </w:tc>
      </w:tr>
      <w:tr w:rsidR="003B22B2" w:rsidRPr="003B22B2" w:rsidTr="003B22B2">
        <w:trPr>
          <w:trHeight w:val="30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20,182.3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546,031.4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41,279.9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37,856.2</w:t>
            </w:r>
          </w:p>
        </w:tc>
      </w:tr>
      <w:tr w:rsidR="003B22B2" w:rsidRPr="003B22B2" w:rsidTr="003B22B2">
        <w:trPr>
          <w:trHeight w:val="30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7,802.5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92,030.4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12,062.1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12.7%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4,649.1</w:t>
            </w:r>
          </w:p>
        </w:tc>
      </w:tr>
      <w:tr w:rsidR="003B22B2" w:rsidRPr="003B22B2" w:rsidTr="003B22B2">
        <w:trPr>
          <w:trHeight w:val="30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4,656.1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337,288.3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72,991.7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47.3%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7,164.2</w:t>
            </w:r>
          </w:p>
        </w:tc>
      </w:tr>
    </w:tbl>
    <w:p w:rsidR="00DF505C" w:rsidRDefault="00DF505C"/>
    <w:p w:rsidR="003B22B2" w:rsidRDefault="003B22B2"/>
    <w:p w:rsidR="003B22B2" w:rsidRDefault="003B22B2"/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656"/>
        <w:gridCol w:w="989"/>
        <w:gridCol w:w="1099"/>
        <w:gridCol w:w="1051"/>
        <w:gridCol w:w="1025"/>
        <w:gridCol w:w="959"/>
        <w:gridCol w:w="959"/>
        <w:gridCol w:w="1260"/>
        <w:gridCol w:w="959"/>
      </w:tblGrid>
      <w:tr w:rsidR="003B22B2" w:rsidRPr="003B22B2" w:rsidTr="003B22B2">
        <w:trPr>
          <w:trHeight w:val="67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label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stockjobs15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fdipc15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share10pc13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patentspc12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stockvc15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vcpc15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passengerspc15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f15</w:t>
            </w:r>
          </w:p>
        </w:tc>
      </w:tr>
      <w:tr w:rsidR="003B22B2" w:rsidRPr="003B22B2" w:rsidTr="003B22B2">
        <w:trPr>
          <w:trHeight w:val="300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B2" w:rsidRPr="003B22B2" w:rsidRDefault="003B22B2" w:rsidP="003B2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29,645.0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922.6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158.4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3,127.9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4.0</w:t>
            </w:r>
          </w:p>
        </w:tc>
      </w:tr>
      <w:tr w:rsidR="003B22B2" w:rsidRPr="003B22B2" w:rsidTr="003B22B2">
        <w:trPr>
          <w:trHeight w:val="300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B2" w:rsidRPr="003B22B2" w:rsidRDefault="003B22B2" w:rsidP="003B2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7,424.0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838.8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2,007.1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527.0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10,611.7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14.4</w:t>
            </w:r>
          </w:p>
        </w:tc>
      </w:tr>
      <w:tr w:rsidR="003B22B2" w:rsidRPr="003B22B2" w:rsidTr="003B22B2">
        <w:trPr>
          <w:trHeight w:val="300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B2" w:rsidRPr="003B22B2" w:rsidRDefault="003B22B2" w:rsidP="003B2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16,706.0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1,298.9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8,402.0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3B22B2" w:rsidRPr="003B22B2" w:rsidTr="003B22B2">
        <w:trPr>
          <w:trHeight w:val="300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B2" w:rsidRPr="003B22B2" w:rsidRDefault="003B22B2" w:rsidP="003B2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101,951.0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1,730.5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2,232.5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226.7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6,358.2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7.4</w:t>
            </w:r>
          </w:p>
        </w:tc>
      </w:tr>
      <w:tr w:rsidR="003B22B2" w:rsidRPr="003B22B2" w:rsidTr="003B22B2">
        <w:trPr>
          <w:trHeight w:val="300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B2" w:rsidRPr="003B22B2" w:rsidRDefault="003B22B2" w:rsidP="003B2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17,080.0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1,796.5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</w:t>
            </w:r>
          </w:p>
        </w:tc>
      </w:tr>
      <w:tr w:rsidR="003B22B2" w:rsidRPr="003B22B2" w:rsidTr="003B22B2">
        <w:trPr>
          <w:trHeight w:val="300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2B2" w:rsidRPr="003B22B2" w:rsidRDefault="003B22B2" w:rsidP="003B2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23,883.0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1,625.8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60,960.4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19,183.9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11,736.1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2B2" w:rsidRPr="003B22B2" w:rsidRDefault="003B22B2" w:rsidP="003B22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22B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</w:t>
            </w:r>
          </w:p>
        </w:tc>
      </w:tr>
    </w:tbl>
    <w:p w:rsidR="003B22B2" w:rsidRDefault="003B22B2"/>
    <w:p w:rsidR="00081B6E" w:rsidRDefault="00081B6E">
      <w:pPr>
        <w:rPr>
          <w:b/>
        </w:rPr>
      </w:pPr>
      <w:r>
        <w:rPr>
          <w:b/>
        </w:rPr>
        <w:br w:type="page"/>
      </w:r>
    </w:p>
    <w:p w:rsidR="00081B6E" w:rsidRPr="00081B6E" w:rsidRDefault="00DF505C" w:rsidP="00081B6E">
      <w:pPr>
        <w:spacing w:after="0" w:line="240" w:lineRule="auto"/>
      </w:pPr>
      <w:r>
        <w:rPr>
          <w:b/>
        </w:rPr>
        <w:lastRenderedPageBreak/>
        <w:t>Scenario 3</w:t>
      </w:r>
      <w:r w:rsidRPr="006A4773">
        <w:rPr>
          <w:b/>
        </w:rPr>
        <w:t>:</w:t>
      </w:r>
      <w:r w:rsidR="00081B6E" w:rsidRPr="00081B6E">
        <w:rPr>
          <w:b/>
        </w:rPr>
        <w:t xml:space="preserve"> Economic variables and Global Profiles variables with</w:t>
      </w:r>
      <w:r w:rsidR="00081B6E">
        <w:rPr>
          <w:b/>
        </w:rPr>
        <w:t xml:space="preserve"> logarithmic transformation</w:t>
      </w:r>
    </w:p>
    <w:p w:rsidR="005017FF" w:rsidRDefault="005017FF" w:rsidP="005017FF">
      <w:pPr>
        <w:spacing w:after="0" w:line="240" w:lineRule="auto"/>
      </w:pPr>
    </w:p>
    <w:p w:rsidR="00416483" w:rsidRPr="00757DA2" w:rsidRDefault="00416483" w:rsidP="00416483">
      <w:pPr>
        <w:spacing w:after="0" w:line="240" w:lineRule="auto"/>
      </w:pPr>
      <w:r>
        <w:t>35</w:t>
      </w:r>
      <w:r w:rsidRPr="00757DA2">
        <w:t xml:space="preserve"> Variables included:</w:t>
      </w:r>
    </w:p>
    <w:p w:rsidR="00416483" w:rsidRPr="00DF505C" w:rsidRDefault="00416483" w:rsidP="00416483">
      <w:pPr>
        <w:pStyle w:val="ListParagraph"/>
        <w:numPr>
          <w:ilvl w:val="0"/>
          <w:numId w:val="1"/>
        </w:numPr>
        <w:spacing w:after="0" w:line="240" w:lineRule="auto"/>
      </w:pPr>
      <w:r w:rsidRPr="00DF505C">
        <w:t>Share of industry in overall GDP for 2015 (8 industries)</w:t>
      </w:r>
      <w:r>
        <w:t>, and productivity by sector (8 industries)</w:t>
      </w:r>
    </w:p>
    <w:p w:rsidR="00416483" w:rsidRDefault="00416483" w:rsidP="00416483">
      <w:pPr>
        <w:pStyle w:val="ListParagraph"/>
        <w:numPr>
          <w:ilvl w:val="0"/>
          <w:numId w:val="1"/>
        </w:numPr>
        <w:spacing w:after="0" w:line="240" w:lineRule="auto"/>
      </w:pPr>
      <w:r w:rsidRPr="00DF505C">
        <w:t xml:space="preserve">Population, nominal GDP, Real GDP, Real GDP per capita, and </w:t>
      </w:r>
      <w:r>
        <w:t>s</w:t>
      </w:r>
      <w:r w:rsidRPr="00DF505C">
        <w:t xml:space="preserve">hare of </w:t>
      </w:r>
      <w:r>
        <w:t>population in labor force.</w:t>
      </w:r>
    </w:p>
    <w:p w:rsidR="00416483" w:rsidRDefault="00416483" w:rsidP="00416483">
      <w:pPr>
        <w:pStyle w:val="ListParagraph"/>
        <w:numPr>
          <w:ilvl w:val="0"/>
          <w:numId w:val="1"/>
        </w:numPr>
        <w:spacing w:after="0" w:line="240" w:lineRule="auto"/>
      </w:pPr>
      <w:r w:rsidRPr="00757DA2">
        <w:t>F</w:t>
      </w:r>
      <w:r>
        <w:t>DI</w:t>
      </w:r>
      <w:r w:rsidRPr="00757DA2">
        <w:t xml:space="preserve"> per capita 2009-2015, total stock of FDI 2009-2015, total stock of jobs created by FDI 2009-2015, Share of publications in top 10 percent journals between 2010-2013, mean citation score between 2010-2013, patens between 2008-2012, patents per capita 2008-2012, stock of VC 2006-2015, stock of VC per capita 2006-2015, passengers 2014, passengers per capita 20014, download speed in 2015, </w:t>
      </w:r>
      <w:r>
        <w:t xml:space="preserve">and </w:t>
      </w:r>
      <w:r w:rsidRPr="00757DA2">
        <w:t>share of population with tertiar</w:t>
      </w:r>
      <w:r>
        <w:t>y education</w:t>
      </w:r>
    </w:p>
    <w:p w:rsidR="00416483" w:rsidRPr="00757DA2" w:rsidRDefault="00416483" w:rsidP="00416483">
      <w:pPr>
        <w:pStyle w:val="ListParagraph"/>
        <w:numPr>
          <w:ilvl w:val="0"/>
          <w:numId w:val="1"/>
        </w:numPr>
        <w:spacing w:after="0" w:line="240" w:lineRule="auto"/>
      </w:pPr>
      <w:r>
        <w:t>Nine principal components use in the model that explains 86 percent of overall variation</w:t>
      </w:r>
    </w:p>
    <w:p w:rsidR="005017FF" w:rsidRDefault="005017FF"/>
    <w:p w:rsidR="005017FF" w:rsidRPr="001A77C9" w:rsidRDefault="005017FF">
      <w:pPr>
        <w:rPr>
          <w:b/>
        </w:rPr>
      </w:pPr>
      <w:r w:rsidRPr="001A77C9">
        <w:rPr>
          <w:b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4987"/>
        <w:gridCol w:w="3192"/>
      </w:tblGrid>
      <w:tr w:rsidR="001A77C9" w:rsidTr="004B290A">
        <w:tc>
          <w:tcPr>
            <w:tcW w:w="1397" w:type="dxa"/>
          </w:tcPr>
          <w:p w:rsidR="001A77C9" w:rsidRDefault="001A77C9" w:rsidP="00DF505C">
            <w:pPr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4987" w:type="dxa"/>
          </w:tcPr>
          <w:p w:rsidR="001A77C9" w:rsidRDefault="001A77C9" w:rsidP="00DF505C">
            <w:pPr>
              <w:jc w:val="center"/>
              <w:rPr>
                <w:b/>
              </w:rPr>
            </w:pPr>
            <w:r>
              <w:rPr>
                <w:b/>
              </w:rPr>
              <w:t>Metros</w:t>
            </w:r>
          </w:p>
        </w:tc>
        <w:tc>
          <w:tcPr>
            <w:tcW w:w="3192" w:type="dxa"/>
          </w:tcPr>
          <w:p w:rsidR="001A77C9" w:rsidRDefault="001A77C9" w:rsidP="00DF505C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86C84" w:rsidTr="004B290A">
        <w:tc>
          <w:tcPr>
            <w:tcW w:w="1397" w:type="dxa"/>
          </w:tcPr>
          <w:p w:rsidR="007E7A0A" w:rsidRDefault="007E7A0A" w:rsidP="004B290A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987" w:type="dxa"/>
          </w:tcPr>
          <w:p w:rsidR="00C86C84" w:rsidRPr="00757DA2" w:rsidRDefault="00EC00D4" w:rsidP="004B290A">
            <w:r w:rsidRPr="00EC00D4">
              <w:t xml:space="preserve">Changchun Changsha Changzhou Chengdu Dalian Dongguan Foshan Fuzhou </w:t>
            </w:r>
            <w:proofErr w:type="spellStart"/>
            <w:r w:rsidRPr="00EC00D4">
              <w:t>Haerbin</w:t>
            </w:r>
            <w:proofErr w:type="spellEnd"/>
            <w:r w:rsidRPr="00EC00D4">
              <w:t xml:space="preserve"> Hefei Nantong Qingdao Shenyang Shijiazhuang Suzhou Tangshan Wenzhou Wuxi Xuzhou Yantai Zhengzhou Zibo</w:t>
            </w:r>
          </w:p>
        </w:tc>
        <w:tc>
          <w:tcPr>
            <w:tcW w:w="3192" w:type="dxa"/>
          </w:tcPr>
          <w:p w:rsidR="00C86C84" w:rsidRPr="00DF505C" w:rsidRDefault="00C86C84" w:rsidP="004B290A"/>
        </w:tc>
      </w:tr>
      <w:tr w:rsidR="001A77C9" w:rsidTr="004B290A">
        <w:tc>
          <w:tcPr>
            <w:tcW w:w="1397" w:type="dxa"/>
          </w:tcPr>
          <w:p w:rsidR="001A77C9" w:rsidRDefault="007E7A0A" w:rsidP="004B290A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987" w:type="dxa"/>
          </w:tcPr>
          <w:p w:rsidR="001A77C9" w:rsidRPr="00757DA2" w:rsidRDefault="00EC00D4" w:rsidP="007E7A0A">
            <w:r w:rsidRPr="00EC00D4">
              <w:t>Atlanta Austin Baltimore Boston Chicago Dallas Denver Hartford Houston Minneapolis Philadelphia Portland San Diego San Francisco San Jose Seattle Stockholm Washington Zurich</w:t>
            </w:r>
          </w:p>
        </w:tc>
        <w:tc>
          <w:tcPr>
            <w:tcW w:w="3192" w:type="dxa"/>
          </w:tcPr>
          <w:p w:rsidR="001A77C9" w:rsidRPr="00DF505C" w:rsidRDefault="001A77C9" w:rsidP="004B290A"/>
        </w:tc>
      </w:tr>
      <w:tr w:rsidR="001A77C9" w:rsidTr="004B290A">
        <w:tc>
          <w:tcPr>
            <w:tcW w:w="1397" w:type="dxa"/>
          </w:tcPr>
          <w:p w:rsidR="001A77C9" w:rsidRDefault="007E7A0A" w:rsidP="004B290A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987" w:type="dxa"/>
          </w:tcPr>
          <w:p w:rsidR="001A77C9" w:rsidRPr="00822246" w:rsidRDefault="00EC00D4" w:rsidP="004B290A">
            <w:r w:rsidRPr="00EC00D4">
              <w:t>Ankara Brasilia Busan-Ulsan Cape Town Chongqing Delhi East Rand Guangzhou Hangzhou Istanbul Jinan Johannesburg Katowice-Ostrava Mexico City Monterrey Mumbai Nanjing Ningbo Pretoria Rio de Janeiro Saint Petersburg Santiago Sao Paulo Shenzhen Tianjin Warsaw Wuhan Xi'an</w:t>
            </w:r>
          </w:p>
        </w:tc>
        <w:tc>
          <w:tcPr>
            <w:tcW w:w="3192" w:type="dxa"/>
          </w:tcPr>
          <w:p w:rsidR="001A77C9" w:rsidRPr="00DF505C" w:rsidRDefault="001A77C9" w:rsidP="004B290A"/>
        </w:tc>
      </w:tr>
      <w:tr w:rsidR="001A77C9" w:rsidTr="004B290A">
        <w:tc>
          <w:tcPr>
            <w:tcW w:w="1397" w:type="dxa"/>
          </w:tcPr>
          <w:p w:rsidR="001A77C9" w:rsidRDefault="007E7A0A" w:rsidP="004B290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87" w:type="dxa"/>
          </w:tcPr>
          <w:p w:rsidR="001A77C9" w:rsidRPr="00757DA2" w:rsidRDefault="00EC00D4" w:rsidP="00EC00D4">
            <w:r w:rsidRPr="00EC00D4">
              <w:t xml:space="preserve">Beijing Hong Kong Moscow Seoul-Incheon Shanghai Singapore </w:t>
            </w:r>
          </w:p>
        </w:tc>
        <w:tc>
          <w:tcPr>
            <w:tcW w:w="3192" w:type="dxa"/>
          </w:tcPr>
          <w:p w:rsidR="001A77C9" w:rsidRPr="00DF505C" w:rsidRDefault="001A77C9" w:rsidP="004B290A"/>
        </w:tc>
      </w:tr>
      <w:tr w:rsidR="003B22B2" w:rsidTr="004B290A">
        <w:tc>
          <w:tcPr>
            <w:tcW w:w="1397" w:type="dxa"/>
          </w:tcPr>
          <w:p w:rsidR="003B22B2" w:rsidRDefault="007E7A0A" w:rsidP="004B290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87" w:type="dxa"/>
          </w:tcPr>
          <w:p w:rsidR="003B22B2" w:rsidRPr="00757DA2" w:rsidRDefault="00EC00D4" w:rsidP="004B290A">
            <w:r w:rsidRPr="00EC00D4">
              <w:t>London Los Angeles New York Osaka-Kobe Paris Tokyo</w:t>
            </w:r>
          </w:p>
        </w:tc>
        <w:tc>
          <w:tcPr>
            <w:tcW w:w="3192" w:type="dxa"/>
          </w:tcPr>
          <w:p w:rsidR="003B22B2" w:rsidRDefault="003B22B2" w:rsidP="003B22B2">
            <w:pPr>
              <w:rPr>
                <w:b/>
              </w:rPr>
            </w:pPr>
          </w:p>
        </w:tc>
      </w:tr>
      <w:tr w:rsidR="003B22B2" w:rsidTr="004B290A">
        <w:tc>
          <w:tcPr>
            <w:tcW w:w="1397" w:type="dxa"/>
          </w:tcPr>
          <w:p w:rsidR="003B22B2" w:rsidRDefault="00EC00D4" w:rsidP="004B290A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87" w:type="dxa"/>
          </w:tcPr>
          <w:p w:rsidR="003B22B2" w:rsidRPr="00757DA2" w:rsidRDefault="00EC00D4" w:rsidP="004B290A">
            <w:r w:rsidRPr="00EC00D4">
              <w:t>Charlotte Cincinnati Cleveland Columbus Detroit Indianapolis Kansas City Miami Orlando Phoenix Pittsburgh Riverside Sacramento San Antonio St. Louis Tampa</w:t>
            </w:r>
          </w:p>
        </w:tc>
        <w:tc>
          <w:tcPr>
            <w:tcW w:w="3192" w:type="dxa"/>
          </w:tcPr>
          <w:p w:rsidR="00417718" w:rsidRDefault="00417718" w:rsidP="00417718">
            <w:pPr>
              <w:rPr>
                <w:b/>
              </w:rPr>
            </w:pPr>
            <w:r>
              <w:rPr>
                <w:b/>
              </w:rPr>
              <w:t>This cluster was originally composed of 42 metros</w:t>
            </w:r>
          </w:p>
          <w:p w:rsidR="003B22B2" w:rsidRDefault="003B22B2" w:rsidP="003B22B2">
            <w:pPr>
              <w:rPr>
                <w:b/>
              </w:rPr>
            </w:pPr>
          </w:p>
        </w:tc>
      </w:tr>
      <w:tr w:rsidR="003B22B2" w:rsidTr="004B290A">
        <w:tc>
          <w:tcPr>
            <w:tcW w:w="1397" w:type="dxa"/>
          </w:tcPr>
          <w:p w:rsidR="003B22B2" w:rsidRDefault="00EC00D4" w:rsidP="004B290A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987" w:type="dxa"/>
          </w:tcPr>
          <w:p w:rsidR="003B22B2" w:rsidRPr="00757DA2" w:rsidRDefault="00EC00D4" w:rsidP="00C86C84">
            <w:r w:rsidRPr="00EC00D4">
              <w:t>Athens Barcelona Berlin Birmingha</w:t>
            </w:r>
            <w:r w:rsidR="00417718">
              <w:t>m (UK) Brussels Copenhagen-Malmo</w:t>
            </w:r>
            <w:r w:rsidRPr="00EC00D4">
              <w:t xml:space="preserve"> Frankfurt am Main Hamburg</w:t>
            </w:r>
            <w:r w:rsidR="00417718">
              <w:t xml:space="preserve"> Karlsruhe Kitakyushu-Fukuoka Koln- Du</w:t>
            </w:r>
            <w:r w:rsidRPr="00EC00D4">
              <w:t>sseldorf Madrid Melbourne Milan Montreal Munich Nagoya Perth Rome Rotterdam-Amsterdam Stuttgart Sydney Tel Aviv Toronto Vancouver Vienna-Bratislava</w:t>
            </w:r>
          </w:p>
        </w:tc>
        <w:tc>
          <w:tcPr>
            <w:tcW w:w="3192" w:type="dxa"/>
          </w:tcPr>
          <w:p w:rsidR="00417718" w:rsidRDefault="00417718" w:rsidP="00417718">
            <w:pPr>
              <w:rPr>
                <w:b/>
              </w:rPr>
            </w:pPr>
            <w:r>
              <w:rPr>
                <w:b/>
              </w:rPr>
              <w:t>This cluster was originally composed of 42 metros</w:t>
            </w:r>
          </w:p>
          <w:p w:rsidR="003B22B2" w:rsidRPr="00DF505C" w:rsidRDefault="003B22B2" w:rsidP="004B290A"/>
        </w:tc>
      </w:tr>
    </w:tbl>
    <w:p w:rsidR="001A77C9" w:rsidRDefault="001A77C9"/>
    <w:p w:rsidR="00417718" w:rsidRDefault="00417718"/>
    <w:p w:rsidR="008879DE" w:rsidRDefault="008879DE">
      <w:r>
        <w:lastRenderedPageBreak/>
        <w:t>Notes:</w:t>
      </w:r>
    </w:p>
    <w:p w:rsidR="008879DE" w:rsidRDefault="008879DE">
      <w:r>
        <w:t>8 principal components that account for 86 percent of the data variation.</w:t>
      </w:r>
      <w:r w:rsidR="00C86C84">
        <w:t xml:space="preserve"> The test suggested an optimal number of clusters in the range of 6-</w:t>
      </w:r>
      <w:proofErr w:type="gramStart"/>
      <w:r w:rsidR="00C86C84">
        <w:t>8,</w:t>
      </w:r>
      <w:proofErr w:type="gramEnd"/>
      <w:r w:rsidR="00C86C84">
        <w:t xml:space="preserve"> I selected 6 to avoid having clusters with very few observations. This cluster did not use the per capita indicators for FDI and VC.</w:t>
      </w:r>
      <w:r w:rsidR="00DF505C">
        <w:t xml:space="preserve"> Despite the elimination of two big sources of variation unstable clusters were still observed. Additional steps to merge sub clusters with each other might be required.</w:t>
      </w:r>
    </w:p>
    <w:p w:rsidR="00417718" w:rsidRDefault="00417718" w:rsidP="00DA009B">
      <w:pPr>
        <w:spacing w:after="0" w:line="240" w:lineRule="auto"/>
      </w:pPr>
      <w:r>
        <w:t>Figure 4</w:t>
      </w:r>
    </w:p>
    <w:p w:rsidR="00417718" w:rsidRDefault="00417718" w:rsidP="00DA00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631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cluster_scenario3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18" w:rsidRDefault="00417718" w:rsidP="00DA009B">
      <w:pPr>
        <w:spacing w:after="0" w:line="240" w:lineRule="auto"/>
      </w:pPr>
    </w:p>
    <w:p w:rsidR="005017FF" w:rsidRDefault="007E7A0A" w:rsidP="00DA009B">
      <w:pPr>
        <w:spacing w:after="0" w:line="240" w:lineRule="auto"/>
      </w:pPr>
      <w:r>
        <w:lastRenderedPageBreak/>
        <w:t>Summary Statistics</w:t>
      </w:r>
    </w:p>
    <w:p w:rsidR="00C86C84" w:rsidRDefault="00C86C84"/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766"/>
        <w:gridCol w:w="684"/>
        <w:gridCol w:w="925"/>
        <w:gridCol w:w="1026"/>
        <w:gridCol w:w="933"/>
        <w:gridCol w:w="672"/>
        <w:gridCol w:w="1667"/>
        <w:gridCol w:w="1703"/>
        <w:gridCol w:w="925"/>
      </w:tblGrid>
      <w:tr w:rsidR="00417718" w:rsidRPr="00417718" w:rsidTr="00416483">
        <w:trPr>
          <w:trHeight w:val="864"/>
        </w:trPr>
        <w:tc>
          <w:tcPr>
            <w:tcW w:w="690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label cluster</w:t>
            </w:r>
          </w:p>
        </w:tc>
        <w:tc>
          <w:tcPr>
            <w:tcW w:w="614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835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gmm14 2015 pop</w:t>
            </w:r>
          </w:p>
        </w:tc>
        <w:tc>
          <w:tcPr>
            <w:tcW w:w="928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gmm14 2015 </w:t>
            </w:r>
            <w:proofErr w:type="spellStart"/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realgdp</w:t>
            </w:r>
            <w:proofErr w:type="spellEnd"/>
          </w:p>
        </w:tc>
        <w:tc>
          <w:tcPr>
            <w:tcW w:w="843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gdp</w:t>
            </w:r>
            <w:proofErr w:type="spellEnd"/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pc real2015</w:t>
            </w:r>
          </w:p>
        </w:tc>
        <w:tc>
          <w:tcPr>
            <w:tcW w:w="604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</w:t>
            </w:r>
            <w:proofErr w:type="gramEnd"/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2015</w:t>
            </w:r>
          </w:p>
        </w:tc>
        <w:tc>
          <w:tcPr>
            <w:tcW w:w="1626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share rgva2015business</w:t>
            </w:r>
          </w:p>
        </w:tc>
        <w:tc>
          <w:tcPr>
            <w:tcW w:w="1665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sector prod2015business</w:t>
            </w:r>
          </w:p>
        </w:tc>
        <w:tc>
          <w:tcPr>
            <w:tcW w:w="835" w:type="dxa"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stock </w:t>
            </w:r>
            <w:proofErr w:type="spellStart"/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fdi</w:t>
            </w:r>
            <w:proofErr w:type="spellEnd"/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value15</w:t>
            </w:r>
          </w:p>
        </w:tc>
      </w:tr>
      <w:tr w:rsidR="00417718" w:rsidRPr="00417718" w:rsidTr="00416483">
        <w:trPr>
          <w:trHeight w:val="288"/>
        </w:trPr>
        <w:tc>
          <w:tcPr>
            <w:tcW w:w="690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7,701.8</w:t>
            </w:r>
          </w:p>
        </w:tc>
        <w:tc>
          <w:tcPr>
            <w:tcW w:w="928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90,655.0</w:t>
            </w:r>
          </w:p>
        </w:tc>
        <w:tc>
          <w:tcPr>
            <w:tcW w:w="843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11,200.0</w:t>
            </w:r>
          </w:p>
        </w:tc>
        <w:tc>
          <w:tcPr>
            <w:tcW w:w="60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43.4</w:t>
            </w:r>
          </w:p>
        </w:tc>
        <w:tc>
          <w:tcPr>
            <w:tcW w:w="1626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166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3,380.4</w:t>
            </w:r>
          </w:p>
        </w:tc>
      </w:tr>
      <w:tr w:rsidR="00417718" w:rsidRPr="00417718" w:rsidTr="00416483">
        <w:trPr>
          <w:trHeight w:val="288"/>
        </w:trPr>
        <w:tc>
          <w:tcPr>
            <w:tcW w:w="690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3,524.6</w:t>
            </w:r>
          </w:p>
        </w:tc>
        <w:tc>
          <w:tcPr>
            <w:tcW w:w="928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206,339.7</w:t>
            </w:r>
          </w:p>
        </w:tc>
        <w:tc>
          <w:tcPr>
            <w:tcW w:w="843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63,096.4</w:t>
            </w:r>
          </w:p>
        </w:tc>
        <w:tc>
          <w:tcPr>
            <w:tcW w:w="60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126.4</w:t>
            </w:r>
          </w:p>
        </w:tc>
        <w:tc>
          <w:tcPr>
            <w:tcW w:w="1626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41.1%</w:t>
            </w:r>
          </w:p>
        </w:tc>
        <w:tc>
          <w:tcPr>
            <w:tcW w:w="166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240.2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4,290.6</w:t>
            </w:r>
          </w:p>
        </w:tc>
      </w:tr>
      <w:tr w:rsidR="00417718" w:rsidRPr="00417718" w:rsidTr="00416483">
        <w:trPr>
          <w:trHeight w:val="288"/>
        </w:trPr>
        <w:tc>
          <w:tcPr>
            <w:tcW w:w="690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8,028.5</w:t>
            </w:r>
          </w:p>
        </w:tc>
        <w:tc>
          <w:tcPr>
            <w:tcW w:w="928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103,091.8</w:t>
            </w:r>
          </w:p>
        </w:tc>
        <w:tc>
          <w:tcPr>
            <w:tcW w:w="843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13,554.0</w:t>
            </w:r>
          </w:p>
        </w:tc>
        <w:tc>
          <w:tcPr>
            <w:tcW w:w="60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1626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25.3%</w:t>
            </w:r>
          </w:p>
        </w:tc>
        <w:tc>
          <w:tcPr>
            <w:tcW w:w="166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42.1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10,460.9</w:t>
            </w:r>
          </w:p>
        </w:tc>
      </w:tr>
      <w:tr w:rsidR="00417718" w:rsidRPr="00417718" w:rsidTr="00416483">
        <w:trPr>
          <w:trHeight w:val="288"/>
        </w:trPr>
        <w:tc>
          <w:tcPr>
            <w:tcW w:w="690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17,034.5</w:t>
            </w:r>
          </w:p>
        </w:tc>
        <w:tc>
          <w:tcPr>
            <w:tcW w:w="928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281,292.9</w:t>
            </w:r>
          </w:p>
        </w:tc>
        <w:tc>
          <w:tcPr>
            <w:tcW w:w="843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22,375.1</w:t>
            </w:r>
          </w:p>
        </w:tc>
        <w:tc>
          <w:tcPr>
            <w:tcW w:w="60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1626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29.1%</w:t>
            </w:r>
          </w:p>
        </w:tc>
        <w:tc>
          <w:tcPr>
            <w:tcW w:w="166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39,715.8</w:t>
            </w:r>
          </w:p>
        </w:tc>
      </w:tr>
      <w:tr w:rsidR="00417718" w:rsidRPr="00417718" w:rsidTr="00416483">
        <w:trPr>
          <w:trHeight w:val="288"/>
        </w:trPr>
        <w:tc>
          <w:tcPr>
            <w:tcW w:w="690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16,747.3</w:t>
            </w:r>
          </w:p>
        </w:tc>
        <w:tc>
          <w:tcPr>
            <w:tcW w:w="928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878,890.7</w:t>
            </w:r>
          </w:p>
        </w:tc>
        <w:tc>
          <w:tcPr>
            <w:tcW w:w="843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60,692.2</w:t>
            </w:r>
          </w:p>
        </w:tc>
        <w:tc>
          <w:tcPr>
            <w:tcW w:w="60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117.7</w:t>
            </w:r>
          </w:p>
        </w:tc>
        <w:tc>
          <w:tcPr>
            <w:tcW w:w="1626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44.8%</w:t>
            </w:r>
          </w:p>
        </w:tc>
        <w:tc>
          <w:tcPr>
            <w:tcW w:w="166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212.6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17,857.9</w:t>
            </w:r>
          </w:p>
        </w:tc>
      </w:tr>
      <w:tr w:rsidR="00417718" w:rsidRPr="00417718" w:rsidTr="00416483">
        <w:trPr>
          <w:trHeight w:val="288"/>
        </w:trPr>
        <w:tc>
          <w:tcPr>
            <w:tcW w:w="690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2,385.6</w:t>
            </w:r>
          </w:p>
        </w:tc>
        <w:tc>
          <w:tcPr>
            <w:tcW w:w="928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116,479.1</w:t>
            </w:r>
          </w:p>
        </w:tc>
        <w:tc>
          <w:tcPr>
            <w:tcW w:w="843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48,099.5</w:t>
            </w:r>
          </w:p>
        </w:tc>
        <w:tc>
          <w:tcPr>
            <w:tcW w:w="60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100.4</w:t>
            </w:r>
          </w:p>
        </w:tc>
        <w:tc>
          <w:tcPr>
            <w:tcW w:w="1626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36.8%</w:t>
            </w:r>
          </w:p>
        </w:tc>
        <w:tc>
          <w:tcPr>
            <w:tcW w:w="166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209.6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2,123.2</w:t>
            </w:r>
          </w:p>
        </w:tc>
      </w:tr>
      <w:tr w:rsidR="00417718" w:rsidRPr="00417718" w:rsidTr="00416483">
        <w:trPr>
          <w:trHeight w:val="288"/>
        </w:trPr>
        <w:tc>
          <w:tcPr>
            <w:tcW w:w="690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4,390.7</w:t>
            </w:r>
          </w:p>
        </w:tc>
        <w:tc>
          <w:tcPr>
            <w:tcW w:w="928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198,292.0</w:t>
            </w:r>
          </w:p>
        </w:tc>
        <w:tc>
          <w:tcPr>
            <w:tcW w:w="843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47,358.9</w:t>
            </w:r>
          </w:p>
        </w:tc>
        <w:tc>
          <w:tcPr>
            <w:tcW w:w="604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94.2</w:t>
            </w:r>
          </w:p>
        </w:tc>
        <w:tc>
          <w:tcPr>
            <w:tcW w:w="1626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166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167.3</w:t>
            </w:r>
          </w:p>
        </w:tc>
        <w:tc>
          <w:tcPr>
            <w:tcW w:w="835" w:type="dxa"/>
            <w:noWrap/>
            <w:hideMark/>
          </w:tcPr>
          <w:p w:rsidR="00417718" w:rsidRPr="00417718" w:rsidRDefault="00417718" w:rsidP="0041771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1771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8,401.6</w:t>
            </w:r>
          </w:p>
        </w:tc>
      </w:tr>
    </w:tbl>
    <w:p w:rsidR="00417718" w:rsidRDefault="00417718"/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879"/>
        <w:gridCol w:w="1279"/>
        <w:gridCol w:w="894"/>
        <w:gridCol w:w="1364"/>
        <w:gridCol w:w="897"/>
        <w:gridCol w:w="894"/>
        <w:gridCol w:w="894"/>
        <w:gridCol w:w="1210"/>
        <w:gridCol w:w="887"/>
      </w:tblGrid>
      <w:tr w:rsidR="00416483" w:rsidRPr="00416483" w:rsidTr="00416483">
        <w:trPr>
          <w:trHeight w:val="576"/>
        </w:trPr>
        <w:tc>
          <w:tcPr>
            <w:tcW w:w="879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label cluster</w:t>
            </w:r>
          </w:p>
        </w:tc>
        <w:tc>
          <w:tcPr>
            <w:tcW w:w="1093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stockjobs15</w:t>
            </w:r>
          </w:p>
        </w:tc>
        <w:tc>
          <w:tcPr>
            <w:tcW w:w="894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fdipc15</w:t>
            </w:r>
          </w:p>
        </w:tc>
        <w:tc>
          <w:tcPr>
            <w:tcW w:w="1178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share10pc13</w:t>
            </w:r>
          </w:p>
        </w:tc>
        <w:tc>
          <w:tcPr>
            <w:tcW w:w="897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patents pc12</w:t>
            </w:r>
          </w:p>
        </w:tc>
        <w:tc>
          <w:tcPr>
            <w:tcW w:w="894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stock vc15</w:t>
            </w:r>
          </w:p>
        </w:tc>
        <w:tc>
          <w:tcPr>
            <w:tcW w:w="894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16483">
              <w:rPr>
                <w:rFonts w:ascii="Calibri" w:eastAsia="Times New Roman" w:hAnsi="Calibri" w:cs="Times New Roman"/>
                <w:color w:val="000000"/>
              </w:rPr>
              <w:t>vc</w:t>
            </w:r>
            <w:proofErr w:type="spellEnd"/>
            <w:r w:rsidRPr="00416483">
              <w:rPr>
                <w:rFonts w:ascii="Calibri" w:eastAsia="Times New Roman" w:hAnsi="Calibri" w:cs="Times New Roman"/>
                <w:color w:val="000000"/>
              </w:rPr>
              <w:t xml:space="preserve"> pc15</w:t>
            </w:r>
          </w:p>
        </w:tc>
        <w:tc>
          <w:tcPr>
            <w:tcW w:w="1024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passengers pc</w:t>
            </w:r>
            <w:r w:rsidR="00690933"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bookmarkStart w:id="0" w:name="_GoBack"/>
            <w:bookmarkEnd w:id="0"/>
            <w:r w:rsidRPr="0041648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87" w:type="dxa"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foreign 15</w:t>
            </w:r>
          </w:p>
        </w:tc>
      </w:tr>
      <w:tr w:rsidR="00416483" w:rsidRPr="00416483" w:rsidTr="00416483">
        <w:trPr>
          <w:trHeight w:val="288"/>
        </w:trPr>
        <w:tc>
          <w:tcPr>
            <w:tcW w:w="879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93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15,808.5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486.3</w:t>
            </w:r>
          </w:p>
        </w:tc>
        <w:tc>
          <w:tcPr>
            <w:tcW w:w="1178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8.4%</w:t>
            </w:r>
          </w:p>
        </w:tc>
        <w:tc>
          <w:tcPr>
            <w:tcW w:w="89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44.7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102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1,295.9</w:t>
            </w:r>
          </w:p>
        </w:tc>
        <w:tc>
          <w:tcPr>
            <w:tcW w:w="88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16483">
              <w:rPr>
                <w:rFonts w:ascii="Calibri" w:eastAsia="Times New Roman" w:hAnsi="Calibri" w:cs="Times New Roman"/>
                <w:color w:val="000000"/>
              </w:rPr>
              <w:t>na</w:t>
            </w:r>
            <w:proofErr w:type="spellEnd"/>
          </w:p>
        </w:tc>
      </w:tr>
      <w:tr w:rsidR="00416483" w:rsidRPr="00416483" w:rsidTr="00416483">
        <w:trPr>
          <w:trHeight w:val="288"/>
        </w:trPr>
        <w:tc>
          <w:tcPr>
            <w:tcW w:w="879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3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8,661.0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881.8</w:t>
            </w:r>
          </w:p>
        </w:tc>
        <w:tc>
          <w:tcPr>
            <w:tcW w:w="1178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17.2%</w:t>
            </w:r>
          </w:p>
        </w:tc>
        <w:tc>
          <w:tcPr>
            <w:tcW w:w="89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6,118.9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1,041.3</w:t>
            </w:r>
          </w:p>
        </w:tc>
        <w:tc>
          <w:tcPr>
            <w:tcW w:w="102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12,386.6</w:t>
            </w:r>
          </w:p>
        </w:tc>
        <w:tc>
          <w:tcPr>
            <w:tcW w:w="88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17.17</w:t>
            </w:r>
          </w:p>
        </w:tc>
      </w:tr>
      <w:tr w:rsidR="00416483" w:rsidRPr="00416483" w:rsidTr="00416483">
        <w:trPr>
          <w:trHeight w:val="288"/>
        </w:trPr>
        <w:tc>
          <w:tcPr>
            <w:tcW w:w="879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3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30,981.5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986.0</w:t>
            </w:r>
          </w:p>
        </w:tc>
        <w:tc>
          <w:tcPr>
            <w:tcW w:w="1178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7.8%</w:t>
            </w:r>
          </w:p>
        </w:tc>
        <w:tc>
          <w:tcPr>
            <w:tcW w:w="89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132.1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14.2</w:t>
            </w:r>
          </w:p>
        </w:tc>
        <w:tc>
          <w:tcPr>
            <w:tcW w:w="102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2,755.5</w:t>
            </w:r>
          </w:p>
        </w:tc>
        <w:tc>
          <w:tcPr>
            <w:tcW w:w="88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416483" w:rsidRPr="00416483" w:rsidTr="00416483">
        <w:trPr>
          <w:trHeight w:val="288"/>
        </w:trPr>
        <w:tc>
          <w:tcPr>
            <w:tcW w:w="879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3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111,181.0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2,458.9</w:t>
            </w:r>
          </w:p>
        </w:tc>
        <w:tc>
          <w:tcPr>
            <w:tcW w:w="1178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9.4%</w:t>
            </w:r>
          </w:p>
        </w:tc>
        <w:tc>
          <w:tcPr>
            <w:tcW w:w="89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2,762.1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248.3</w:t>
            </w:r>
          </w:p>
        </w:tc>
        <w:tc>
          <w:tcPr>
            <w:tcW w:w="102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6,180.0</w:t>
            </w:r>
          </w:p>
        </w:tc>
        <w:tc>
          <w:tcPr>
            <w:tcW w:w="88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7.85</w:t>
            </w:r>
          </w:p>
        </w:tc>
      </w:tr>
      <w:tr w:rsidR="00416483" w:rsidRPr="00416483" w:rsidTr="00416483">
        <w:trPr>
          <w:trHeight w:val="288"/>
        </w:trPr>
        <w:tc>
          <w:tcPr>
            <w:tcW w:w="879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93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53,107.5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1,078.9</w:t>
            </w:r>
          </w:p>
        </w:tc>
        <w:tc>
          <w:tcPr>
            <w:tcW w:w="1178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16.7%</w:t>
            </w:r>
          </w:p>
        </w:tc>
        <w:tc>
          <w:tcPr>
            <w:tcW w:w="89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8,760.6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622.9</w:t>
            </w:r>
          </w:p>
        </w:tc>
        <w:tc>
          <w:tcPr>
            <w:tcW w:w="102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8,862.4</w:t>
            </w:r>
          </w:p>
        </w:tc>
        <w:tc>
          <w:tcPr>
            <w:tcW w:w="88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25.5</w:t>
            </w:r>
          </w:p>
        </w:tc>
      </w:tr>
      <w:tr w:rsidR="00416483" w:rsidRPr="00416483" w:rsidTr="00416483">
        <w:trPr>
          <w:trHeight w:val="288"/>
        </w:trPr>
        <w:tc>
          <w:tcPr>
            <w:tcW w:w="879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93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5,692.5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781.6</w:t>
            </w:r>
          </w:p>
        </w:tc>
        <w:tc>
          <w:tcPr>
            <w:tcW w:w="1178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14.3%</w:t>
            </w:r>
          </w:p>
        </w:tc>
        <w:tc>
          <w:tcPr>
            <w:tcW w:w="89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874.7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347.8</w:t>
            </w:r>
          </w:p>
        </w:tc>
        <w:tc>
          <w:tcPr>
            <w:tcW w:w="102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7,990.3</w:t>
            </w:r>
          </w:p>
        </w:tc>
        <w:tc>
          <w:tcPr>
            <w:tcW w:w="88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9.18</w:t>
            </w:r>
          </w:p>
        </w:tc>
      </w:tr>
      <w:tr w:rsidR="00416483" w:rsidRPr="00416483" w:rsidTr="00416483">
        <w:trPr>
          <w:trHeight w:val="288"/>
        </w:trPr>
        <w:tc>
          <w:tcPr>
            <w:tcW w:w="879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93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18,529.0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1,598.5</w:t>
            </w:r>
          </w:p>
        </w:tc>
        <w:tc>
          <w:tcPr>
            <w:tcW w:w="1178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13.8%</w:t>
            </w:r>
          </w:p>
        </w:tc>
        <w:tc>
          <w:tcPr>
            <w:tcW w:w="89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778.9</w:t>
            </w:r>
          </w:p>
        </w:tc>
        <w:tc>
          <w:tcPr>
            <w:tcW w:w="89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184.5</w:t>
            </w:r>
          </w:p>
        </w:tc>
        <w:tc>
          <w:tcPr>
            <w:tcW w:w="1024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7,270.8</w:t>
            </w:r>
          </w:p>
        </w:tc>
        <w:tc>
          <w:tcPr>
            <w:tcW w:w="887" w:type="dxa"/>
            <w:noWrap/>
            <w:hideMark/>
          </w:tcPr>
          <w:p w:rsidR="00416483" w:rsidRPr="00416483" w:rsidRDefault="00416483" w:rsidP="0041648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6483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</w:tr>
    </w:tbl>
    <w:p w:rsidR="00417718" w:rsidRDefault="00417718"/>
    <w:sectPr w:rsidR="00417718" w:rsidSect="00FF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FD6" w:rsidRDefault="00E65FD6" w:rsidP="00BF5BC5">
      <w:pPr>
        <w:spacing w:after="0" w:line="240" w:lineRule="auto"/>
      </w:pPr>
      <w:r>
        <w:separator/>
      </w:r>
    </w:p>
  </w:endnote>
  <w:endnote w:type="continuationSeparator" w:id="0">
    <w:p w:rsidR="00E65FD6" w:rsidRDefault="00E65FD6" w:rsidP="00BF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FD6" w:rsidRDefault="00E65FD6" w:rsidP="00BF5BC5">
      <w:pPr>
        <w:spacing w:after="0" w:line="240" w:lineRule="auto"/>
      </w:pPr>
      <w:r>
        <w:separator/>
      </w:r>
    </w:p>
  </w:footnote>
  <w:footnote w:type="continuationSeparator" w:id="0">
    <w:p w:rsidR="00E65FD6" w:rsidRDefault="00E65FD6" w:rsidP="00BF5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E74A3"/>
    <w:multiLevelType w:val="hybridMultilevel"/>
    <w:tmpl w:val="AB44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0F"/>
    <w:rsid w:val="00014763"/>
    <w:rsid w:val="00044A1C"/>
    <w:rsid w:val="00081B6E"/>
    <w:rsid w:val="0012568E"/>
    <w:rsid w:val="00127935"/>
    <w:rsid w:val="00151292"/>
    <w:rsid w:val="00167F0A"/>
    <w:rsid w:val="001A1CF0"/>
    <w:rsid w:val="001A77C9"/>
    <w:rsid w:val="001B3AB2"/>
    <w:rsid w:val="0029603E"/>
    <w:rsid w:val="002C606E"/>
    <w:rsid w:val="002D0D0E"/>
    <w:rsid w:val="003753B3"/>
    <w:rsid w:val="00375D09"/>
    <w:rsid w:val="00382C1C"/>
    <w:rsid w:val="0039645A"/>
    <w:rsid w:val="003B22B2"/>
    <w:rsid w:val="003C5366"/>
    <w:rsid w:val="00416483"/>
    <w:rsid w:val="00417718"/>
    <w:rsid w:val="00423FBA"/>
    <w:rsid w:val="00487B46"/>
    <w:rsid w:val="0049070F"/>
    <w:rsid w:val="004B290A"/>
    <w:rsid w:val="005017FF"/>
    <w:rsid w:val="005048C4"/>
    <w:rsid w:val="00515875"/>
    <w:rsid w:val="00542E22"/>
    <w:rsid w:val="00564158"/>
    <w:rsid w:val="0059298C"/>
    <w:rsid w:val="00592A7C"/>
    <w:rsid w:val="005F7BB5"/>
    <w:rsid w:val="006039A2"/>
    <w:rsid w:val="006130FF"/>
    <w:rsid w:val="00632EC7"/>
    <w:rsid w:val="00663D50"/>
    <w:rsid w:val="00690933"/>
    <w:rsid w:val="006913B9"/>
    <w:rsid w:val="006A4773"/>
    <w:rsid w:val="006E7259"/>
    <w:rsid w:val="00707379"/>
    <w:rsid w:val="00735D2B"/>
    <w:rsid w:val="0073756D"/>
    <w:rsid w:val="00757DA2"/>
    <w:rsid w:val="00773DD2"/>
    <w:rsid w:val="00794306"/>
    <w:rsid w:val="007B3FB8"/>
    <w:rsid w:val="007B65F0"/>
    <w:rsid w:val="007D404E"/>
    <w:rsid w:val="007E7A0A"/>
    <w:rsid w:val="007F5AA1"/>
    <w:rsid w:val="00800608"/>
    <w:rsid w:val="00811EED"/>
    <w:rsid w:val="00822246"/>
    <w:rsid w:val="00827376"/>
    <w:rsid w:val="0084054F"/>
    <w:rsid w:val="008879DE"/>
    <w:rsid w:val="008B3447"/>
    <w:rsid w:val="008C250A"/>
    <w:rsid w:val="008C26A7"/>
    <w:rsid w:val="008D0005"/>
    <w:rsid w:val="00907640"/>
    <w:rsid w:val="00926EB8"/>
    <w:rsid w:val="00962432"/>
    <w:rsid w:val="0097219F"/>
    <w:rsid w:val="00986029"/>
    <w:rsid w:val="009E61B8"/>
    <w:rsid w:val="00A24589"/>
    <w:rsid w:val="00B600AE"/>
    <w:rsid w:val="00BA0087"/>
    <w:rsid w:val="00BB3AA3"/>
    <w:rsid w:val="00BB3AE6"/>
    <w:rsid w:val="00BE4F4B"/>
    <w:rsid w:val="00BF5BC5"/>
    <w:rsid w:val="00BF5EB0"/>
    <w:rsid w:val="00C066E3"/>
    <w:rsid w:val="00C20897"/>
    <w:rsid w:val="00C364BC"/>
    <w:rsid w:val="00C433E8"/>
    <w:rsid w:val="00C62F50"/>
    <w:rsid w:val="00C64FD9"/>
    <w:rsid w:val="00C86C84"/>
    <w:rsid w:val="00CA2559"/>
    <w:rsid w:val="00CA5555"/>
    <w:rsid w:val="00CC3707"/>
    <w:rsid w:val="00CD5D52"/>
    <w:rsid w:val="00CF7AE9"/>
    <w:rsid w:val="00D0707C"/>
    <w:rsid w:val="00D20759"/>
    <w:rsid w:val="00D25B74"/>
    <w:rsid w:val="00D460D5"/>
    <w:rsid w:val="00D73368"/>
    <w:rsid w:val="00DA009B"/>
    <w:rsid w:val="00DA271E"/>
    <w:rsid w:val="00DC3FCF"/>
    <w:rsid w:val="00DF4CBB"/>
    <w:rsid w:val="00DF505C"/>
    <w:rsid w:val="00E40481"/>
    <w:rsid w:val="00E65FD6"/>
    <w:rsid w:val="00EB79A7"/>
    <w:rsid w:val="00EC00D4"/>
    <w:rsid w:val="00EF7078"/>
    <w:rsid w:val="00F01686"/>
    <w:rsid w:val="00F86F08"/>
    <w:rsid w:val="00FC46C5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9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87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B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B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B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3D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3D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3DD2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3F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9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87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B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B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B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3D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3D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3DD2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427A1-CF82-471B-9B0C-1176F70C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Trujillo</dc:creator>
  <cp:lastModifiedBy>Jesus Trujillo</cp:lastModifiedBy>
  <cp:revision>2</cp:revision>
  <dcterms:created xsi:type="dcterms:W3CDTF">2016-06-15T16:09:00Z</dcterms:created>
  <dcterms:modified xsi:type="dcterms:W3CDTF">2016-06-15T16:09:00Z</dcterms:modified>
</cp:coreProperties>
</file>