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E2" w:rsidRPr="001400E2" w:rsidRDefault="001400E2" w:rsidP="001400E2">
      <w:pPr>
        <w:rPr>
          <w:rFonts w:ascii="Calibri" w:hAnsi="Calibri"/>
          <w:b/>
          <w:bCs/>
          <w:sz w:val="22"/>
          <w:szCs w:val="22"/>
          <w:u w:val="single"/>
        </w:rPr>
      </w:pPr>
      <w:r w:rsidRPr="001400E2">
        <w:rPr>
          <w:rFonts w:ascii="Calibri" w:hAnsi="Calibri"/>
          <w:b/>
          <w:bCs/>
          <w:sz w:val="22"/>
          <w:szCs w:val="22"/>
          <w:u w:val="single"/>
        </w:rPr>
        <w:t>Codebook:</w:t>
      </w:r>
    </w:p>
    <w:p w:rsidR="005948B9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cbsa</w:t>
      </w:r>
      <w:proofErr w:type="spellEnd"/>
      <w:r w:rsidRPr="001400E2">
        <w:rPr>
          <w:rFonts w:ascii="Calibri" w:hAnsi="Calibri"/>
          <w:sz w:val="22"/>
          <w:szCs w:val="22"/>
        </w:rPr>
        <w:t xml:space="preserve"> </w:t>
      </w:r>
    </w:p>
    <w:p w:rsidR="001400E2" w:rsidRDefault="001400E2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99999: Large US 94 metro average</w:t>
      </w:r>
    </w:p>
    <w:p w:rsidR="005948B9" w:rsidRDefault="005948B9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99998: Extremely dense 4 metro areas</w:t>
      </w:r>
    </w:p>
    <w:p w:rsidR="005948B9" w:rsidRPr="001400E2" w:rsidRDefault="005948B9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99997: All other 90 metro areas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_GoBack"/>
      <w:bookmarkEnd w:id="0"/>
      <w:r w:rsidRPr="001400E2">
        <w:rPr>
          <w:rFonts w:ascii="Calibri" w:hAnsi="Calibri"/>
          <w:sz w:val="22"/>
          <w:szCs w:val="22"/>
        </w:rPr>
        <w:t>type (County type)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TOTAL: Metro total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UC: Urban Core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MS: Mature Suburb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ES: Emerging Suburb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EX: Exurban</w:t>
      </w:r>
    </w:p>
    <w:p w:rsid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naics</w:t>
      </w:r>
      <w:proofErr w:type="spellEnd"/>
      <w:r w:rsidRPr="001400E2">
        <w:rPr>
          <w:rFonts w:ascii="Calibri" w:hAnsi="Calibri"/>
          <w:sz w:val="22"/>
          <w:szCs w:val="22"/>
        </w:rPr>
        <w:t xml:space="preserve"> (Sector code)</w:t>
      </w:r>
    </w:p>
    <w:p w:rsidR="005948B9" w:rsidRDefault="005948B9" w:rsidP="005948B9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00: Total</w:t>
      </w:r>
    </w:p>
    <w:p w:rsidR="005948B9" w:rsidRPr="001400E2" w:rsidRDefault="005948B9" w:rsidP="005948B9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density: weighted density estimates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proofErr w:type="gramStart"/>
      <w:r w:rsidRPr="001400E2">
        <w:rPr>
          <w:rFonts w:ascii="Calibri" w:hAnsi="Calibri"/>
          <w:sz w:val="22"/>
          <w:szCs w:val="22"/>
        </w:rPr>
        <w:t>pchage</w:t>
      </w:r>
      <w:proofErr w:type="spellEnd"/>
      <w:proofErr w:type="gramEnd"/>
      <w:r w:rsidRPr="001400E2">
        <w:rPr>
          <w:rFonts w:ascii="Calibri" w:hAnsi="Calibri"/>
          <w:sz w:val="22"/>
          <w:szCs w:val="22"/>
        </w:rPr>
        <w:t>: percent change in density – indexed values to 2004 density measures.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measure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actual: actual density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expected: expected density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 xml:space="preserve">increase: 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1: increase in actual density between 2004 and 2015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0: decrease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greater_inc</w:t>
      </w:r>
      <w:proofErr w:type="spellEnd"/>
      <w:r w:rsidRPr="001400E2">
        <w:rPr>
          <w:rFonts w:ascii="Calibri" w:hAnsi="Calibri"/>
          <w:sz w:val="22"/>
          <w:szCs w:val="22"/>
        </w:rPr>
        <w:t>: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1: greater-than-expected increase in actual density between 2004 and 2015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 xml:space="preserve">0: no increase or increase but not greater than expected </w:t>
      </w:r>
    </w:p>
    <w:p w:rsidR="00A26B51" w:rsidRDefault="00525ED3"/>
    <w:sectPr w:rsidR="00A2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E717F"/>
    <w:multiLevelType w:val="hybridMultilevel"/>
    <w:tmpl w:val="B27C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E2"/>
    <w:rsid w:val="001400E2"/>
    <w:rsid w:val="00492200"/>
    <w:rsid w:val="00525ED3"/>
    <w:rsid w:val="005948B9"/>
    <w:rsid w:val="00DF607E"/>
    <w:rsid w:val="00E85E01"/>
    <w:rsid w:val="00E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7A2B"/>
  <w15:chartTrackingRefBased/>
  <w15:docId w15:val="{83C42242-8972-4C65-AC3F-01F9E25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0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(Chad) Shearer</dc:creator>
  <cp:keywords/>
  <dc:description/>
  <cp:lastModifiedBy>Joanne Kim</cp:lastModifiedBy>
  <cp:revision>2</cp:revision>
  <dcterms:created xsi:type="dcterms:W3CDTF">2019-05-21T20:56:00Z</dcterms:created>
  <dcterms:modified xsi:type="dcterms:W3CDTF">2019-05-21T20:56:00Z</dcterms:modified>
</cp:coreProperties>
</file>