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647D3" w14:textId="77777777" w:rsidR="00D0307F" w:rsidRDefault="000B243F">
      <w:r>
        <w:t>Millennial report web script – 12-10</w:t>
      </w:r>
    </w:p>
    <w:p w14:paraId="77FE5818" w14:textId="77777777" w:rsidR="000B243F" w:rsidRDefault="000B243F"/>
    <w:p w14:paraId="738686E1" w14:textId="77777777" w:rsidR="000B243F" w:rsidRDefault="000B243F"/>
    <w:p w14:paraId="0AF150D0" w14:textId="77777777" w:rsidR="000B243F" w:rsidRPr="00203110" w:rsidRDefault="000B243F" w:rsidP="000B243F">
      <w:pPr>
        <w:rPr>
          <w:b/>
        </w:rPr>
      </w:pPr>
      <w:r w:rsidRPr="00203110">
        <w:rPr>
          <w:b/>
          <w:highlight w:val="lightGray"/>
        </w:rPr>
        <w:t>Web page order:</w:t>
      </w:r>
    </w:p>
    <w:p w14:paraId="6ECE0BBF" w14:textId="1E4F1BB7" w:rsidR="001F4730" w:rsidRDefault="001F4730" w:rsidP="000B243F">
      <w:pPr>
        <w:pStyle w:val="ListParagraph"/>
        <w:numPr>
          <w:ilvl w:val="0"/>
          <w:numId w:val="1"/>
        </w:numPr>
      </w:pPr>
      <w:r>
        <w:t>Introduction</w:t>
      </w:r>
      <w:bookmarkStart w:id="0" w:name="_GoBack"/>
      <w:bookmarkEnd w:id="0"/>
    </w:p>
    <w:p w14:paraId="66B604C4" w14:textId="3F45AB6B" w:rsidR="000B243F" w:rsidRDefault="000B243F" w:rsidP="000B243F">
      <w:pPr>
        <w:pStyle w:val="ListParagraph"/>
        <w:numPr>
          <w:ilvl w:val="0"/>
          <w:numId w:val="1"/>
        </w:numPr>
      </w:pPr>
      <w:r>
        <w:t>Who are millennials? What’s unique about them? (static graphics)</w:t>
      </w:r>
    </w:p>
    <w:p w14:paraId="6FE1BECC" w14:textId="77777777" w:rsidR="000B243F" w:rsidRDefault="000B243F" w:rsidP="000B243F">
      <w:pPr>
        <w:pStyle w:val="ListParagraph"/>
        <w:numPr>
          <w:ilvl w:val="1"/>
          <w:numId w:val="1"/>
        </w:numPr>
      </w:pPr>
      <w:r>
        <w:t>Comparison to prior generations</w:t>
      </w:r>
    </w:p>
    <w:p w14:paraId="42619205" w14:textId="77777777" w:rsidR="000B243F" w:rsidRDefault="000B243F" w:rsidP="000B243F">
      <w:pPr>
        <w:pStyle w:val="ListParagraph"/>
        <w:numPr>
          <w:ilvl w:val="0"/>
          <w:numId w:val="1"/>
        </w:numPr>
      </w:pPr>
      <w:r>
        <w:t>Where they live: brief highlights, interactive map</w:t>
      </w:r>
    </w:p>
    <w:p w14:paraId="342B91AC" w14:textId="3F7B0903" w:rsidR="000B243F" w:rsidRDefault="000B243F" w:rsidP="000B243F">
      <w:pPr>
        <w:pStyle w:val="ListParagraph"/>
        <w:numPr>
          <w:ilvl w:val="0"/>
          <w:numId w:val="1"/>
        </w:numPr>
      </w:pPr>
      <w:r>
        <w:t xml:space="preserve">Why does this matter? What are the implications of </w:t>
      </w:r>
      <w:r w:rsidR="006A2800">
        <w:t xml:space="preserve">the </w:t>
      </w:r>
      <w:r>
        <w:t xml:space="preserve">millennial generation on the nation’s future? </w:t>
      </w:r>
    </w:p>
    <w:p w14:paraId="043FCE06" w14:textId="77777777" w:rsidR="000B243F" w:rsidRDefault="000B243F"/>
    <w:p w14:paraId="1ECF7D38" w14:textId="77777777" w:rsidR="000B243F" w:rsidRDefault="000B243F">
      <w:r>
        <w:pict w14:anchorId="32815137">
          <v:rect id="_x0000_i1025" style="width:0;height:1.5pt" o:hralign="center" o:hrstd="t" o:hr="t" fillcolor="#a0a0a0" stroked="f"/>
        </w:pict>
      </w:r>
    </w:p>
    <w:p w14:paraId="265FA31C" w14:textId="77777777" w:rsidR="00DC47E5" w:rsidRDefault="00DC47E5" w:rsidP="00DC47E5">
      <w:pPr>
        <w:ind w:right="-540"/>
        <w:rPr>
          <w:rFonts w:ascii="Calibri" w:hAnsi="Calibri"/>
        </w:rPr>
      </w:pPr>
    </w:p>
    <w:p w14:paraId="67390F01" w14:textId="5E10C6A8" w:rsidR="00281887" w:rsidRPr="000576D0" w:rsidRDefault="000576D0" w:rsidP="00DC47E5">
      <w:pPr>
        <w:ind w:right="-540"/>
        <w:rPr>
          <w:rFonts w:ascii="Calibri" w:hAnsi="Calibri" w:cs="Arial"/>
          <w:b/>
        </w:rPr>
      </w:pPr>
      <w:r w:rsidRPr="000576D0">
        <w:rPr>
          <w:rFonts w:ascii="Calibri" w:hAnsi="Calibri" w:cs="Arial"/>
          <w:b/>
        </w:rPr>
        <w:t>INTRODUCTION</w:t>
      </w:r>
    </w:p>
    <w:p w14:paraId="44A20BE0" w14:textId="77777777" w:rsidR="000576D0" w:rsidRDefault="000576D0" w:rsidP="00DC47E5">
      <w:pPr>
        <w:ind w:right="-540"/>
        <w:rPr>
          <w:rFonts w:ascii="Calibri" w:hAnsi="Calibri" w:cs="Arial"/>
        </w:rPr>
      </w:pPr>
    </w:p>
    <w:p w14:paraId="5DF8140B" w14:textId="220B1B90" w:rsidR="00281887" w:rsidRDefault="00913340" w:rsidP="00DC47E5">
      <w:pPr>
        <w:ind w:right="-540"/>
        <w:rPr>
          <w:rFonts w:ascii="Calibri" w:hAnsi="Calibri" w:cs="Arial"/>
        </w:rPr>
      </w:pPr>
      <w:r>
        <w:rPr>
          <w:rFonts w:ascii="Calibri" w:hAnsi="Calibri" w:cs="Arial"/>
        </w:rPr>
        <w:t xml:space="preserve">TEXT: </w:t>
      </w:r>
      <w:r w:rsidR="00281887" w:rsidRPr="00281887">
        <w:rPr>
          <w:rFonts w:ascii="Calibri" w:hAnsi="Calibri" w:cs="Arial"/>
        </w:rPr>
        <w:t>The millennial generation, over 75 million strong is America’s largest—eclipsing the current size of the postwar baby boom generation.</w:t>
      </w:r>
      <w:r w:rsidR="00281887">
        <w:rPr>
          <w:rFonts w:ascii="Calibri" w:hAnsi="Calibri" w:cs="Arial"/>
        </w:rPr>
        <w:t xml:space="preserve"> M</w:t>
      </w:r>
      <w:r w:rsidR="00281887" w:rsidRPr="00281887">
        <w:rPr>
          <w:rFonts w:ascii="Calibri" w:hAnsi="Calibri" w:cs="Arial"/>
        </w:rPr>
        <w:t>illennials make up nearly a quarter of the total U.S. population, 30 percent of the voting age population, and almost two-fifths of the working age population.</w:t>
      </w:r>
    </w:p>
    <w:p w14:paraId="7310ADAC" w14:textId="56C1A4B6" w:rsidR="00913340" w:rsidRDefault="00913340" w:rsidP="00DC47E5">
      <w:pPr>
        <w:ind w:right="-540"/>
        <w:rPr>
          <w:rFonts w:ascii="Calibri" w:hAnsi="Calibri" w:cs="Arial"/>
        </w:rPr>
      </w:pPr>
    </w:p>
    <w:p w14:paraId="17A5CC45" w14:textId="6087B9A0" w:rsidR="00913340" w:rsidRPr="00DB657B" w:rsidRDefault="00913340" w:rsidP="00B550A6">
      <w:commentRangeStart w:id="1"/>
      <w:r w:rsidRPr="00DB657B">
        <w:t>(</w:t>
      </w:r>
      <w:r w:rsidR="00B550A6">
        <w:t xml:space="preserve">TEXT AS ABOVE OR </w:t>
      </w:r>
      <w:r w:rsidRPr="00DB657B">
        <w:t>ICON-LADEN GRAPHIC):</w:t>
      </w:r>
      <w:commentRangeEnd w:id="1"/>
      <w:r w:rsidR="00005C67">
        <w:rPr>
          <w:rStyle w:val="CommentReference"/>
          <w:rFonts w:ascii="Times New Roman" w:eastAsia="Times New Roman" w:hAnsi="Times New Roman" w:cs="Times New Roman"/>
        </w:rPr>
        <w:commentReference w:id="1"/>
      </w:r>
    </w:p>
    <w:p w14:paraId="4E9A3DEB" w14:textId="77777777" w:rsidR="00913340" w:rsidRDefault="00913340" w:rsidP="00B550A6">
      <w:pPr>
        <w:pStyle w:val="ListParagraph"/>
        <w:numPr>
          <w:ilvl w:val="0"/>
          <w:numId w:val="2"/>
        </w:numPr>
      </w:pPr>
      <w:r>
        <w:t>75 million, now surpassing the baby boomers</w:t>
      </w:r>
    </w:p>
    <w:p w14:paraId="0E464BD2" w14:textId="77777777" w:rsidR="00913340" w:rsidRDefault="00913340" w:rsidP="00B550A6">
      <w:pPr>
        <w:pStyle w:val="ListParagraph"/>
        <w:numPr>
          <w:ilvl w:val="0"/>
          <w:numId w:val="2"/>
        </w:numPr>
      </w:pPr>
      <w:r>
        <w:t>30% of the voting age population</w:t>
      </w:r>
    </w:p>
    <w:p w14:paraId="39D77CE6" w14:textId="77777777" w:rsidR="00913340" w:rsidRDefault="00913340" w:rsidP="00B550A6">
      <w:pPr>
        <w:pStyle w:val="ListParagraph"/>
        <w:numPr>
          <w:ilvl w:val="0"/>
          <w:numId w:val="2"/>
        </w:numPr>
      </w:pPr>
      <w:r>
        <w:t>Almost two-fifths of the working age population</w:t>
      </w:r>
    </w:p>
    <w:p w14:paraId="1ADF5395" w14:textId="77777777" w:rsidR="00913340" w:rsidRDefault="00913340" w:rsidP="00B550A6">
      <w:pPr>
        <w:pStyle w:val="ListParagraph"/>
        <w:numPr>
          <w:ilvl w:val="0"/>
          <w:numId w:val="2"/>
        </w:numPr>
      </w:pPr>
      <w:r>
        <w:t>Now 44% minority</w:t>
      </w:r>
    </w:p>
    <w:p w14:paraId="5DD8AE1C" w14:textId="77777777" w:rsidR="00913340" w:rsidRDefault="00913340" w:rsidP="00DC47E5">
      <w:pPr>
        <w:ind w:right="-540"/>
        <w:rPr>
          <w:rFonts w:ascii="Calibri" w:hAnsi="Calibri" w:cs="Arial"/>
        </w:rPr>
      </w:pPr>
    </w:p>
    <w:p w14:paraId="34BD418D" w14:textId="5B29691D" w:rsidR="00281887" w:rsidRDefault="00913340" w:rsidP="00055F8C">
      <w:pPr>
        <w:ind w:right="-540"/>
        <w:rPr>
          <w:rFonts w:ascii="Calibri" w:hAnsi="Calibri" w:cs="Arial"/>
        </w:rPr>
      </w:pPr>
      <w:r>
        <w:rPr>
          <w:rFonts w:ascii="Calibri" w:hAnsi="Calibri"/>
        </w:rPr>
        <w:t xml:space="preserve">TEXT: </w:t>
      </w:r>
      <w:r w:rsidR="00281887" w:rsidRPr="0053424A">
        <w:rPr>
          <w:rFonts w:ascii="Calibri" w:hAnsi="Calibri"/>
        </w:rPr>
        <w:t>T</w:t>
      </w:r>
      <w:r w:rsidR="00281887" w:rsidRPr="004906DE">
        <w:rPr>
          <w:rFonts w:ascii="Calibri" w:hAnsi="Calibri"/>
        </w:rPr>
        <w:t>his report</w:t>
      </w:r>
      <w:r w:rsidR="00281887">
        <w:rPr>
          <w:rFonts w:ascii="Calibri" w:hAnsi="Calibri"/>
        </w:rPr>
        <w:t xml:space="preserve"> </w:t>
      </w:r>
      <w:r w:rsidR="00281887" w:rsidRPr="004906DE">
        <w:rPr>
          <w:rFonts w:ascii="Calibri" w:hAnsi="Calibri"/>
        </w:rPr>
        <w:t>exami</w:t>
      </w:r>
      <w:r w:rsidR="00281887">
        <w:rPr>
          <w:rFonts w:ascii="Calibri" w:hAnsi="Calibri"/>
        </w:rPr>
        <w:t xml:space="preserve">nes the </w:t>
      </w:r>
      <w:r w:rsidR="00281887">
        <w:rPr>
          <w:rFonts w:ascii="Calibri" w:hAnsi="Calibri" w:cs="Arial"/>
        </w:rPr>
        <w:t>demographic makeup of millennials for the nation, the 100 largest metropolitan areas, and all 50 states. With an emphasis on its unique racial diversity, this report</w:t>
      </w:r>
      <w:r w:rsidR="00712A9B">
        <w:rPr>
          <w:rFonts w:ascii="Calibri" w:hAnsi="Calibri" w:cs="Arial"/>
        </w:rPr>
        <w:t>’s summary page</w:t>
      </w:r>
      <w:r w:rsidR="00281887">
        <w:rPr>
          <w:rFonts w:ascii="Calibri" w:hAnsi="Calibri" w:cs="Arial"/>
        </w:rPr>
        <w:t xml:space="preserve"> </w:t>
      </w:r>
      <w:r w:rsidR="0097285F" w:rsidRPr="00E2390F">
        <w:rPr>
          <w:rFonts w:ascii="Calibri" w:hAnsi="Calibri" w:cs="Arial"/>
          <w:b/>
        </w:rPr>
        <w:t>(1)</w:t>
      </w:r>
      <w:r w:rsidR="0097285F">
        <w:rPr>
          <w:rFonts w:ascii="Calibri" w:hAnsi="Calibri" w:cs="Arial"/>
        </w:rPr>
        <w:t xml:space="preserve"> </w:t>
      </w:r>
      <w:r w:rsidR="0097285F" w:rsidRPr="00E2390F">
        <w:rPr>
          <w:rFonts w:ascii="Calibri" w:hAnsi="Calibri" w:cs="Arial"/>
          <w:b/>
        </w:rPr>
        <w:t>define</w:t>
      </w:r>
      <w:r w:rsidR="00712A9B">
        <w:rPr>
          <w:rFonts w:ascii="Calibri" w:hAnsi="Calibri" w:cs="Arial"/>
          <w:b/>
        </w:rPr>
        <w:t>s</w:t>
      </w:r>
      <w:r w:rsidR="0097285F" w:rsidRPr="00E2390F">
        <w:rPr>
          <w:rFonts w:ascii="Calibri" w:hAnsi="Calibri" w:cs="Arial"/>
          <w:b/>
        </w:rPr>
        <w:t xml:space="preserve"> the millennial generation and describes how they are unique </w:t>
      </w:r>
      <w:r w:rsidR="008669D1">
        <w:rPr>
          <w:rFonts w:ascii="Calibri" w:hAnsi="Calibri" w:cs="Arial"/>
          <w:b/>
        </w:rPr>
        <w:t xml:space="preserve">compared </w:t>
      </w:r>
      <w:r w:rsidR="0097285F" w:rsidRPr="00E2390F">
        <w:rPr>
          <w:rFonts w:ascii="Calibri" w:hAnsi="Calibri" w:cs="Arial"/>
          <w:b/>
        </w:rPr>
        <w:t>to prior generations</w:t>
      </w:r>
      <w:r w:rsidR="0097285F">
        <w:rPr>
          <w:rFonts w:ascii="Calibri" w:hAnsi="Calibri" w:cs="Arial"/>
        </w:rPr>
        <w:t xml:space="preserve">, </w:t>
      </w:r>
      <w:r w:rsidR="0097285F" w:rsidRPr="00E2390F">
        <w:rPr>
          <w:rFonts w:ascii="Calibri" w:hAnsi="Calibri" w:cs="Arial"/>
          <w:b/>
        </w:rPr>
        <w:t xml:space="preserve">(2) </w:t>
      </w:r>
      <w:r w:rsidR="0097285F">
        <w:rPr>
          <w:rFonts w:ascii="Calibri" w:hAnsi="Calibri" w:cs="Arial"/>
          <w:b/>
        </w:rPr>
        <w:t>show</w:t>
      </w:r>
      <w:r w:rsidR="00712A9B">
        <w:rPr>
          <w:rFonts w:ascii="Calibri" w:hAnsi="Calibri" w:cs="Arial"/>
          <w:b/>
        </w:rPr>
        <w:t>s</w:t>
      </w:r>
      <w:r w:rsidR="0097285F" w:rsidRPr="00E2390F">
        <w:rPr>
          <w:rFonts w:ascii="Calibri" w:hAnsi="Calibri" w:cs="Arial"/>
          <w:b/>
        </w:rPr>
        <w:t xml:space="preserve"> where millennials are living and how the generation varies amongst different areas throughout the country</w:t>
      </w:r>
      <w:r w:rsidR="0097285F">
        <w:rPr>
          <w:rFonts w:ascii="Calibri" w:hAnsi="Calibri" w:cs="Arial"/>
        </w:rPr>
        <w:t xml:space="preserve">, and </w:t>
      </w:r>
      <w:r w:rsidR="0097285F" w:rsidRPr="00E2390F">
        <w:rPr>
          <w:rFonts w:ascii="Calibri" w:hAnsi="Calibri" w:cs="Arial"/>
          <w:b/>
        </w:rPr>
        <w:t>(3)</w:t>
      </w:r>
      <w:r w:rsidR="0097285F">
        <w:rPr>
          <w:rFonts w:ascii="Calibri" w:hAnsi="Calibri" w:cs="Arial"/>
        </w:rPr>
        <w:t xml:space="preserve"> </w:t>
      </w:r>
      <w:r w:rsidR="0097285F">
        <w:rPr>
          <w:rFonts w:ascii="Calibri" w:hAnsi="Calibri" w:cs="Arial"/>
          <w:b/>
        </w:rPr>
        <w:t>explain</w:t>
      </w:r>
      <w:r w:rsidR="00712A9B">
        <w:rPr>
          <w:rFonts w:ascii="Calibri" w:hAnsi="Calibri" w:cs="Arial"/>
          <w:b/>
        </w:rPr>
        <w:t>s</w:t>
      </w:r>
      <w:r w:rsidR="0097285F" w:rsidRPr="00E2390F">
        <w:rPr>
          <w:rFonts w:ascii="Calibri" w:hAnsi="Calibri" w:cs="Arial"/>
          <w:b/>
        </w:rPr>
        <w:t xml:space="preserve"> how the millennial </w:t>
      </w:r>
      <w:r w:rsidR="008669D1">
        <w:rPr>
          <w:rFonts w:ascii="Calibri" w:hAnsi="Calibri" w:cs="Arial"/>
          <w:b/>
        </w:rPr>
        <w:t xml:space="preserve">generation </w:t>
      </w:r>
      <w:r w:rsidR="0097285F" w:rsidRPr="00E2390F">
        <w:rPr>
          <w:rFonts w:ascii="Calibri" w:hAnsi="Calibri" w:cs="Arial"/>
          <w:b/>
        </w:rPr>
        <w:t xml:space="preserve">is a demographic bridge </w:t>
      </w:r>
      <w:r w:rsidR="008669D1">
        <w:rPr>
          <w:rFonts w:ascii="Calibri" w:hAnsi="Calibri" w:cs="Arial"/>
          <w:b/>
        </w:rPr>
        <w:t xml:space="preserve">from prior generations </w:t>
      </w:r>
      <w:r w:rsidR="0097285F" w:rsidRPr="00E2390F">
        <w:rPr>
          <w:rFonts w:ascii="Calibri" w:hAnsi="Calibri" w:cs="Arial"/>
          <w:b/>
        </w:rPr>
        <w:t>to the nation’s diverse future</w:t>
      </w:r>
      <w:r w:rsidR="0097285F">
        <w:rPr>
          <w:rFonts w:ascii="Calibri" w:hAnsi="Calibri" w:cs="Arial"/>
        </w:rPr>
        <w:t>.</w:t>
      </w:r>
    </w:p>
    <w:p w14:paraId="19471C74" w14:textId="581B5DF0" w:rsidR="00281887" w:rsidRDefault="00281887" w:rsidP="00281887">
      <w:pPr>
        <w:ind w:right="-540"/>
        <w:rPr>
          <w:rFonts w:ascii="Calibri" w:hAnsi="Calibri" w:cs="Arial"/>
        </w:rPr>
      </w:pPr>
    </w:p>
    <w:p w14:paraId="2CEFAB30" w14:textId="00079BBC" w:rsidR="00281887" w:rsidRDefault="006E1522" w:rsidP="00281887">
      <w:pPr>
        <w:ind w:right="-540"/>
        <w:rPr>
          <w:rFonts w:ascii="Calibri" w:hAnsi="Calibri" w:cs="Arial"/>
        </w:rPr>
      </w:pPr>
      <w:r>
        <w:rPr>
          <w:rFonts w:ascii="Calibri" w:hAnsi="Calibri" w:cs="Arial"/>
        </w:rPr>
        <w:t xml:space="preserve">TEXT: </w:t>
      </w:r>
      <w:r w:rsidR="00281887">
        <w:rPr>
          <w:rFonts w:ascii="Calibri" w:hAnsi="Calibri" w:cs="Arial"/>
        </w:rPr>
        <w:t>T</w:t>
      </w:r>
      <w:r w:rsidR="00281887" w:rsidRPr="00281887">
        <w:rPr>
          <w:rFonts w:ascii="Calibri" w:hAnsi="Calibri" w:cs="Arial"/>
        </w:rPr>
        <w:t>his report draws from a variety of U.S. Census Bureau data, including the Current Population Survey, the American Community Survey, census estimates and projections, as well as historical decennial censuses. It also presents metropolitan area projec</w:t>
      </w:r>
      <w:r w:rsidR="00F92F9B">
        <w:rPr>
          <w:rFonts w:ascii="Calibri" w:hAnsi="Calibri" w:cs="Arial"/>
        </w:rPr>
        <w:t xml:space="preserve">tions conducted by the author. </w:t>
      </w:r>
      <w:r w:rsidR="00281887" w:rsidRPr="00281887">
        <w:rPr>
          <w:rFonts w:ascii="Calibri" w:hAnsi="Calibri" w:cs="Arial"/>
        </w:rPr>
        <w:t>Millennials are defined</w:t>
      </w:r>
      <w:r w:rsidR="00F92F9B">
        <w:rPr>
          <w:rFonts w:ascii="Calibri" w:hAnsi="Calibri" w:cs="Arial"/>
        </w:rPr>
        <w:t xml:space="preserve"> in this report</w:t>
      </w:r>
      <w:r w:rsidR="00281887" w:rsidRPr="00281887">
        <w:rPr>
          <w:rFonts w:ascii="Calibri" w:hAnsi="Calibri" w:cs="Arial"/>
        </w:rPr>
        <w:t xml:space="preserve"> as persons born between 1981 and 1997.</w:t>
      </w:r>
    </w:p>
    <w:p w14:paraId="693B3067" w14:textId="231D3379" w:rsidR="004825B8" w:rsidRDefault="004825B8" w:rsidP="00DC47E5">
      <w:pPr>
        <w:ind w:right="-540"/>
        <w:rPr>
          <w:rFonts w:ascii="Calibri" w:hAnsi="Calibri" w:cs="Arial"/>
        </w:rPr>
      </w:pPr>
    </w:p>
    <w:p w14:paraId="324C795B" w14:textId="570C91D7" w:rsidR="004825B8" w:rsidRDefault="004825B8" w:rsidP="00DC47E5">
      <w:pPr>
        <w:ind w:right="-540"/>
        <w:rPr>
          <w:rFonts w:ascii="Calibri" w:hAnsi="Calibri" w:cs="Arial"/>
        </w:rPr>
      </w:pPr>
      <w:r>
        <w:pict w14:anchorId="5FE10869">
          <v:rect id="_x0000_i1042" style="width:0;height:1.5pt" o:hralign="center" o:hrstd="t" o:hr="t" fillcolor="#a0a0a0" stroked="f"/>
        </w:pict>
      </w:r>
    </w:p>
    <w:p w14:paraId="596605B8" w14:textId="77777777" w:rsidR="00DC47E5" w:rsidRDefault="00DC47E5" w:rsidP="000B243F">
      <w:pPr>
        <w:rPr>
          <w:b/>
          <w:highlight w:val="lightGray"/>
        </w:rPr>
      </w:pPr>
    </w:p>
    <w:p w14:paraId="3A431DFE" w14:textId="51E926DC" w:rsidR="000B243F" w:rsidRDefault="000B243F" w:rsidP="000B243F">
      <w:r w:rsidRPr="007D5D83">
        <w:rPr>
          <w:b/>
          <w:highlight w:val="lightGray"/>
        </w:rPr>
        <w:t>Who are millennials? What’s unique about them?</w:t>
      </w:r>
      <w:r>
        <w:t xml:space="preserve"> </w:t>
      </w:r>
    </w:p>
    <w:p w14:paraId="34EF1166" w14:textId="638FF3F3" w:rsidR="0097285F" w:rsidRDefault="0097285F" w:rsidP="000B243F"/>
    <w:p w14:paraId="248EA438" w14:textId="4F369D7F" w:rsidR="0097285F" w:rsidRDefault="0097285F" w:rsidP="000B243F">
      <w:r>
        <w:rPr>
          <w:rFonts w:ascii="Calibri" w:hAnsi="Calibri" w:cs="Arial"/>
        </w:rPr>
        <w:t>TEXT</w:t>
      </w:r>
      <w:r w:rsidR="00175E53">
        <w:rPr>
          <w:rFonts w:ascii="Calibri" w:hAnsi="Calibri" w:cs="Arial"/>
        </w:rPr>
        <w:t xml:space="preserve"> side note</w:t>
      </w:r>
      <w:r>
        <w:rPr>
          <w:rFonts w:ascii="Calibri" w:hAnsi="Calibri" w:cs="Arial"/>
        </w:rPr>
        <w:t xml:space="preserve">: </w:t>
      </w:r>
      <w:r>
        <w:rPr>
          <w:rFonts w:ascii="Calibri" w:hAnsi="Calibri" w:cs="Arial"/>
        </w:rPr>
        <w:t xml:space="preserve">In comparing the millennial generation with preceding generations at roughly the same stage of life, the report </w:t>
      </w:r>
      <w:r w:rsidR="00F15487">
        <w:rPr>
          <w:rFonts w:ascii="Calibri" w:hAnsi="Calibri" w:cs="Arial"/>
        </w:rPr>
        <w:t>compares</w:t>
      </w:r>
      <w:r>
        <w:rPr>
          <w:rFonts w:ascii="Calibri" w:hAnsi="Calibri" w:cs="Arial"/>
        </w:rPr>
        <w:t xml:space="preserve"> “young adults” in 1980 (baby boomers then 16-34), young adults in 2000 (generation X then 20-34, and young adults in 2015</w:t>
      </w:r>
      <w:r w:rsidR="00F15487">
        <w:rPr>
          <w:rFonts w:ascii="Calibri" w:hAnsi="Calibri" w:cs="Arial"/>
        </w:rPr>
        <w:t xml:space="preserve"> (millennials </w:t>
      </w:r>
      <w:r>
        <w:rPr>
          <w:rFonts w:ascii="Calibri" w:hAnsi="Calibri" w:cs="Arial"/>
        </w:rPr>
        <w:t>then 18-34).</w:t>
      </w:r>
    </w:p>
    <w:p w14:paraId="72D136AF" w14:textId="0FB085E1" w:rsidR="004E7BD0" w:rsidRDefault="004E7BD0" w:rsidP="004E7BD0">
      <w:pPr>
        <w:pStyle w:val="ListParagraph"/>
      </w:pPr>
    </w:p>
    <w:p w14:paraId="574FC9D1" w14:textId="77777777" w:rsidR="00A221E2" w:rsidRDefault="00A221E2" w:rsidP="00A221E2">
      <w:r>
        <w:t xml:space="preserve">TEXT: </w:t>
      </w:r>
      <w:r w:rsidRPr="00A221E2">
        <w:rPr>
          <w:b/>
        </w:rPr>
        <w:t>Share of population:</w:t>
      </w:r>
      <w:r>
        <w:t xml:space="preserve"> While millennials are now the largest generation at more than 75 million, surpassing baby boomers, they comprise a smaller percentage of the nation’s total population than baby boomers did when they were young adults. </w:t>
      </w:r>
    </w:p>
    <w:p w14:paraId="2AFE4945" w14:textId="2D99E8D1" w:rsidR="00A221E2" w:rsidRDefault="00A221E2" w:rsidP="00A221E2">
      <w:pPr>
        <w:pStyle w:val="ListParagraph"/>
        <w:numPr>
          <w:ilvl w:val="0"/>
          <w:numId w:val="2"/>
        </w:numPr>
      </w:pPr>
      <w:commentRangeStart w:id="2"/>
      <w:r>
        <w:t xml:space="preserve">SIMPLE GRAPHIC: </w:t>
      </w:r>
      <w:commentRangeEnd w:id="2"/>
      <w:r w:rsidR="00005C67">
        <w:rPr>
          <w:rStyle w:val="CommentReference"/>
          <w:rFonts w:ascii="Times New Roman" w:eastAsia="Times New Roman" w:hAnsi="Times New Roman" w:cs="Times New Roman"/>
        </w:rPr>
        <w:commentReference w:id="2"/>
      </w:r>
      <w:r>
        <w:t>Share of population: in 1980, baby boomers represented 33% of total population and vastly outweighed generations that were their seniors. Millennials, while currently the largest share of the population, now represent 23% of the population.</w:t>
      </w:r>
    </w:p>
    <w:p w14:paraId="04855F8A" w14:textId="77777777" w:rsidR="00CB2146" w:rsidRDefault="00CB2146" w:rsidP="00CB2146"/>
    <w:p w14:paraId="784D9695" w14:textId="06127064" w:rsidR="00A221E2" w:rsidRDefault="00A221E2" w:rsidP="00CB2146">
      <w:r>
        <w:t xml:space="preserve">TEXT </w:t>
      </w:r>
      <w:r w:rsidR="00CB2146">
        <w:t xml:space="preserve">side </w:t>
      </w:r>
      <w:r>
        <w:t xml:space="preserve">note: </w:t>
      </w:r>
      <w:r w:rsidRPr="00E2390F">
        <w:t>Millennials grew nationally by 4.7% from 2010-15, representing gains from immigration and the aging of younger millennials into the 18-34 age bracket during that time.</w:t>
      </w:r>
    </w:p>
    <w:p w14:paraId="7302EAC9" w14:textId="77777777" w:rsidR="00A221E2" w:rsidRDefault="00A221E2" w:rsidP="007D5D83"/>
    <w:p w14:paraId="6B5423BC" w14:textId="4E0A0F89" w:rsidR="006477AE" w:rsidRDefault="006477AE" w:rsidP="007D5D83">
      <w:r>
        <w:t xml:space="preserve">TEXT: </w:t>
      </w:r>
      <w:r w:rsidR="00670552" w:rsidRPr="00A221E2">
        <w:rPr>
          <w:b/>
        </w:rPr>
        <w:t>Racial/ethnic diversity:</w:t>
      </w:r>
      <w:r w:rsidR="00670552">
        <w:t xml:space="preserve"> </w:t>
      </w:r>
      <w:r>
        <w:t xml:space="preserve">Millennials are by far the most diverse generation compared to prior generations. </w:t>
      </w:r>
    </w:p>
    <w:p w14:paraId="04DE302D" w14:textId="77777777" w:rsidR="001D37AF" w:rsidRDefault="001D37AF" w:rsidP="001D37AF"/>
    <w:p w14:paraId="4E6CC251" w14:textId="39DD965D" w:rsidR="009F5256" w:rsidRDefault="001D37AF" w:rsidP="001D37AF">
      <w:r>
        <w:t>TEXT</w:t>
      </w:r>
      <w:r w:rsidR="006477AE">
        <w:t xml:space="preserve">: </w:t>
      </w:r>
      <w:r>
        <w:t xml:space="preserve">In 1980, the share of young adult minorities within the total population was 21.6%. In 2000, the share jumped to 37.3%. In 2015, the share increased further to 44.2%. </w:t>
      </w:r>
    </w:p>
    <w:p w14:paraId="5FEA8265" w14:textId="5AEADF46" w:rsidR="00262EC5" w:rsidRDefault="00262EC5" w:rsidP="009F5256">
      <w:pPr>
        <w:pStyle w:val="ListParagraph"/>
        <w:numPr>
          <w:ilvl w:val="0"/>
          <w:numId w:val="2"/>
        </w:numPr>
      </w:pPr>
      <w:commentRangeStart w:id="3"/>
      <w:r>
        <w:t>GRAPHIC: Figure 2 with percentage labels, excluding “post-millennials</w:t>
      </w:r>
    </w:p>
    <w:p w14:paraId="68968D7C" w14:textId="5F710DC7" w:rsidR="00005C67" w:rsidRDefault="00005C67" w:rsidP="00005C67">
      <w:pPr>
        <w:pStyle w:val="ListParagraph"/>
        <w:numPr>
          <w:ilvl w:val="1"/>
          <w:numId w:val="2"/>
        </w:numPr>
      </w:pPr>
      <w:r>
        <w:t>INTERACTIVE GRAPHIC OPTION?</w:t>
      </w:r>
      <w:commentRangeEnd w:id="3"/>
      <w:r>
        <w:rPr>
          <w:rStyle w:val="CommentReference"/>
          <w:rFonts w:ascii="Times New Roman" w:eastAsia="Times New Roman" w:hAnsi="Times New Roman" w:cs="Times New Roman"/>
        </w:rPr>
        <w:commentReference w:id="3"/>
      </w:r>
    </w:p>
    <w:p w14:paraId="6E622662" w14:textId="1B4C89CB" w:rsidR="00262EC5" w:rsidRDefault="00262EC5" w:rsidP="00262EC5">
      <w:pPr>
        <w:pStyle w:val="ListParagraph"/>
        <w:numPr>
          <w:ilvl w:val="1"/>
          <w:numId w:val="2"/>
        </w:numPr>
      </w:pPr>
      <w:r>
        <w:rPr>
          <w:noProof/>
        </w:rPr>
        <w:drawing>
          <wp:inline distT="0" distB="0" distL="0" distR="0" wp14:anchorId="39BA930E" wp14:editId="2F562947">
            <wp:extent cx="5276850" cy="1869775"/>
            <wp:effectExtent l="0" t="0" r="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4EDF5A" w14:textId="77777777" w:rsidR="00C50F19" w:rsidRDefault="00C50F19" w:rsidP="00C50F19">
      <w:pPr>
        <w:pStyle w:val="ListParagraph"/>
        <w:ind w:left="1440"/>
      </w:pPr>
    </w:p>
    <w:p w14:paraId="6E6A8AAF" w14:textId="520A0BB3" w:rsidR="00C50F19" w:rsidRDefault="00C50F19" w:rsidP="00C50F19">
      <w:pPr>
        <w:pStyle w:val="ListParagraph"/>
        <w:numPr>
          <w:ilvl w:val="0"/>
          <w:numId w:val="2"/>
        </w:numPr>
      </w:pPr>
      <w:r>
        <w:t>TEXT</w:t>
      </w:r>
      <w:r w:rsidR="00005C67">
        <w:t xml:space="preserve"> side note</w:t>
      </w:r>
      <w:r>
        <w:t xml:space="preserve">: Most white baby boomers </w:t>
      </w:r>
      <w:r w:rsidRPr="00C50F19">
        <w:t>were born in an era when immigration was at a historic low point and when the immigrants who did arrive in America were mostly white Europeans. Then, the nation’s much smaller minority population</w:t>
      </w:r>
      <w:r w:rsidR="00EB3068">
        <w:t xml:space="preserve"> was composed mostly of black </w:t>
      </w:r>
      <w:r w:rsidRPr="00C50F19">
        <w:t>Americans, residing in highly segregated cities</w:t>
      </w:r>
      <w:r>
        <w:t>.</w:t>
      </w:r>
    </w:p>
    <w:p w14:paraId="6F5FF7B5" w14:textId="77777777" w:rsidR="009F5256" w:rsidRDefault="009F5256" w:rsidP="009F5256">
      <w:pPr>
        <w:pStyle w:val="ListParagraph"/>
      </w:pPr>
    </w:p>
    <w:p w14:paraId="2390A38B" w14:textId="433432D6" w:rsidR="009F5256" w:rsidRDefault="00262EC5" w:rsidP="009F5256">
      <w:r>
        <w:t xml:space="preserve">TEXT: </w:t>
      </w:r>
      <w:r w:rsidR="00E6173B" w:rsidRPr="00A221E2">
        <w:rPr>
          <w:b/>
        </w:rPr>
        <w:t>Compared to baby boomers and Gen Xers</w:t>
      </w:r>
      <w:r w:rsidR="00E6173B">
        <w:t xml:space="preserve"> at the same relative time in young adult life, millennials: have attained higher levels of education, are marrying at lower rates, are owning homes at lower rates, are more likely to be in poverty, and are less likely to be employed. </w:t>
      </w:r>
    </w:p>
    <w:p w14:paraId="448F1608" w14:textId="073433AE" w:rsidR="00F549EB" w:rsidRDefault="00F549EB" w:rsidP="00005C67">
      <w:pPr>
        <w:pStyle w:val="ListParagraph"/>
        <w:numPr>
          <w:ilvl w:val="0"/>
          <w:numId w:val="2"/>
        </w:numPr>
      </w:pPr>
      <w:commentRangeStart w:id="4"/>
      <w:r>
        <w:t xml:space="preserve">GRAPHIC: </w:t>
      </w:r>
      <w:r w:rsidRPr="00F549EB">
        <w:t xml:space="preserve">Table 1: </w:t>
      </w:r>
      <w:commentRangeEnd w:id="4"/>
      <w:r w:rsidR="00005C67">
        <w:rPr>
          <w:rStyle w:val="CommentReference"/>
          <w:rFonts w:ascii="Times New Roman" w:eastAsia="Times New Roman" w:hAnsi="Times New Roman" w:cs="Times New Roman"/>
        </w:rPr>
        <w:commentReference w:id="4"/>
      </w:r>
      <w:r w:rsidRPr="00F549EB">
        <w:t xml:space="preserve">Comparisons of  Young Adults of Earlier Eras with Millennials in 2015 </w:t>
      </w:r>
    </w:p>
    <w:p w14:paraId="4DC855D8" w14:textId="66FC6A20" w:rsidR="00FD4F10" w:rsidRDefault="00FD4F10" w:rsidP="00FD4F10"/>
    <w:p w14:paraId="7C8042CF" w14:textId="5CFB4A9A" w:rsidR="00FD4F10" w:rsidRDefault="00FD4F10" w:rsidP="00FD4F10">
      <w:r>
        <w:pict w14:anchorId="3C2F4534">
          <v:rect id="_x0000_i1032" style="width:0;height:1.5pt" o:hralign="center" o:hrstd="t" o:hr="t" fillcolor="#a0a0a0" stroked="f"/>
        </w:pict>
      </w:r>
    </w:p>
    <w:p w14:paraId="2F69D601" w14:textId="4D22EFB2" w:rsidR="00FD4F10" w:rsidRDefault="00FD4F10" w:rsidP="00FD4F10"/>
    <w:p w14:paraId="50525083" w14:textId="05904DF9" w:rsidR="00FD4F10" w:rsidRPr="00FD4F10" w:rsidRDefault="00FD4F10" w:rsidP="00FD4F10">
      <w:pPr>
        <w:rPr>
          <w:b/>
        </w:rPr>
      </w:pPr>
      <w:r w:rsidRPr="00FD4F10">
        <w:rPr>
          <w:b/>
          <w:highlight w:val="lightGray"/>
        </w:rPr>
        <w:t>Where are millennials living?</w:t>
      </w:r>
    </w:p>
    <w:p w14:paraId="0C0C010F" w14:textId="799F021E" w:rsidR="00FD4F10" w:rsidRDefault="00FD4F10" w:rsidP="00FD4F10"/>
    <w:p w14:paraId="0E62AAF3" w14:textId="3ACBA42D" w:rsidR="00EA0B70" w:rsidRDefault="00147935" w:rsidP="00E517FF">
      <w:pPr>
        <w:rPr>
          <w:rFonts w:ascii="Calibri" w:hAnsi="Calibri" w:cs="Arial"/>
        </w:rPr>
      </w:pPr>
      <w:r>
        <w:rPr>
          <w:rFonts w:ascii="Calibri" w:hAnsi="Calibri" w:cs="Arial"/>
        </w:rPr>
        <w:t xml:space="preserve">TEXT: </w:t>
      </w:r>
      <w:r w:rsidR="00E517FF">
        <w:rPr>
          <w:rFonts w:ascii="Calibri" w:hAnsi="Calibri" w:cs="Arial"/>
        </w:rPr>
        <w:t xml:space="preserve">There is wide variation </w:t>
      </w:r>
      <w:r w:rsidR="00366AB9">
        <w:rPr>
          <w:rFonts w:ascii="Calibri" w:hAnsi="Calibri" w:cs="Arial"/>
        </w:rPr>
        <w:t xml:space="preserve">in millennial populations </w:t>
      </w:r>
      <w:r w:rsidR="00E517FF">
        <w:rPr>
          <w:rFonts w:ascii="Calibri" w:hAnsi="Calibri" w:cs="Arial"/>
        </w:rPr>
        <w:t xml:space="preserve">among </w:t>
      </w:r>
      <w:r w:rsidR="00366AB9">
        <w:rPr>
          <w:rFonts w:ascii="Calibri" w:hAnsi="Calibri" w:cs="Arial"/>
        </w:rPr>
        <w:t xml:space="preserve">states and </w:t>
      </w:r>
      <w:r w:rsidR="00E517FF">
        <w:rPr>
          <w:rFonts w:ascii="Calibri" w:hAnsi="Calibri" w:cs="Arial"/>
        </w:rPr>
        <w:t>metropolitan areas</w:t>
      </w:r>
      <w:r w:rsidR="00366AB9">
        <w:rPr>
          <w:rFonts w:ascii="Calibri" w:hAnsi="Calibri" w:cs="Arial"/>
        </w:rPr>
        <w:t xml:space="preserve"> throughout the country</w:t>
      </w:r>
      <w:r w:rsidR="00E517FF">
        <w:rPr>
          <w:rFonts w:ascii="Calibri" w:hAnsi="Calibri" w:cs="Arial"/>
        </w:rPr>
        <w:t>.</w:t>
      </w:r>
      <w:r w:rsidR="00366AB9">
        <w:rPr>
          <w:rFonts w:ascii="Calibri" w:hAnsi="Calibri" w:cs="Arial"/>
        </w:rPr>
        <w:t xml:space="preserve"> The interactive state map below provides a breakdown of millennial demographic information by population growth and decline, by percentage of minorities, by percentage of college graduates, and by percentage in poverty. </w:t>
      </w:r>
    </w:p>
    <w:p w14:paraId="1FD16300" w14:textId="77777777" w:rsidR="00EA0B70" w:rsidRDefault="00EA0B70" w:rsidP="00FD4F10"/>
    <w:p w14:paraId="1D06C4C9" w14:textId="0EECA9A8" w:rsidR="00BA6754" w:rsidRPr="00A844E2" w:rsidRDefault="00147935" w:rsidP="00FD4F10">
      <w:pPr>
        <w:rPr>
          <w:b/>
        </w:rPr>
      </w:pPr>
      <w:commentRangeStart w:id="5"/>
      <w:r w:rsidRPr="00A844E2">
        <w:rPr>
          <w:b/>
        </w:rPr>
        <w:t xml:space="preserve">GRAPHIC: </w:t>
      </w:r>
      <w:r w:rsidR="00E2390F" w:rsidRPr="00A844E2">
        <w:rPr>
          <w:b/>
        </w:rPr>
        <w:t xml:space="preserve">Interactive </w:t>
      </w:r>
      <w:r w:rsidR="00BD5EEA" w:rsidRPr="00A844E2">
        <w:rPr>
          <w:b/>
        </w:rPr>
        <w:t xml:space="preserve">(state) </w:t>
      </w:r>
      <w:r w:rsidR="00E2390F" w:rsidRPr="00A844E2">
        <w:rPr>
          <w:b/>
        </w:rPr>
        <w:t>map</w:t>
      </w:r>
      <w:r w:rsidRPr="00A844E2">
        <w:rPr>
          <w:b/>
        </w:rPr>
        <w:t xml:space="preserve"> with toggle options</w:t>
      </w:r>
      <w:r w:rsidR="00E2390F" w:rsidRPr="00A844E2">
        <w:rPr>
          <w:b/>
        </w:rPr>
        <w:t xml:space="preserve">: </w:t>
      </w:r>
      <w:commentRangeEnd w:id="5"/>
      <w:r w:rsidR="00005C67">
        <w:rPr>
          <w:rStyle w:val="CommentReference"/>
          <w:rFonts w:ascii="Times New Roman" w:eastAsia="Times New Roman" w:hAnsi="Times New Roman" w:cs="Times New Roman"/>
        </w:rPr>
        <w:commentReference w:id="5"/>
      </w:r>
    </w:p>
    <w:p w14:paraId="70AF0CB2" w14:textId="77777777" w:rsidR="00BA6754" w:rsidRDefault="00BA6754" w:rsidP="00BA6754">
      <w:pPr>
        <w:pStyle w:val="ListParagraph"/>
        <w:numPr>
          <w:ilvl w:val="0"/>
          <w:numId w:val="2"/>
        </w:numPr>
      </w:pPr>
      <w:r>
        <w:t>M</w:t>
      </w:r>
      <w:r w:rsidR="00E517FF">
        <w:t>illennials by young adult growth and decline (data from map 1, 2010-15)</w:t>
      </w:r>
    </w:p>
    <w:p w14:paraId="674079A4" w14:textId="77777777" w:rsidR="00BA6754" w:rsidRDefault="00BA6754" w:rsidP="00BA6754">
      <w:pPr>
        <w:pStyle w:val="ListParagraph"/>
        <w:numPr>
          <w:ilvl w:val="0"/>
          <w:numId w:val="2"/>
        </w:numPr>
      </w:pPr>
      <w:r>
        <w:t>M</w:t>
      </w:r>
      <w:r w:rsidR="00E2390F">
        <w:t>illennials by percentage of minorities</w:t>
      </w:r>
      <w:r w:rsidR="00EA0B70">
        <w:t xml:space="preserve"> (data from map 2)</w:t>
      </w:r>
    </w:p>
    <w:p w14:paraId="4CAE90D0" w14:textId="77777777" w:rsidR="00BA6754" w:rsidRDefault="00BA6754" w:rsidP="00BA6754">
      <w:pPr>
        <w:pStyle w:val="ListParagraph"/>
        <w:numPr>
          <w:ilvl w:val="0"/>
          <w:numId w:val="2"/>
        </w:numPr>
      </w:pPr>
      <w:r>
        <w:t xml:space="preserve">Older millennials </w:t>
      </w:r>
      <w:r w:rsidR="00E2390F">
        <w:t>by percentage of college graduates (</w:t>
      </w:r>
      <w:r w:rsidR="00EA0B70">
        <w:t xml:space="preserve">data from map 3, </w:t>
      </w:r>
      <w:r w:rsidR="00E2390F">
        <w:t>older millennials ages 25-34)</w:t>
      </w:r>
    </w:p>
    <w:p w14:paraId="64213414" w14:textId="2D14AFCA" w:rsidR="00FD4F10" w:rsidRDefault="00BA6754" w:rsidP="00BA6754">
      <w:pPr>
        <w:pStyle w:val="ListParagraph"/>
        <w:numPr>
          <w:ilvl w:val="0"/>
          <w:numId w:val="2"/>
        </w:numPr>
      </w:pPr>
      <w:r>
        <w:t xml:space="preserve">Older millennials </w:t>
      </w:r>
      <w:r w:rsidR="00E2390F">
        <w:t>by percentage in poverty (</w:t>
      </w:r>
      <w:r w:rsidR="00EA0B70">
        <w:t xml:space="preserve">data from map 4, </w:t>
      </w:r>
      <w:r w:rsidR="00E2390F">
        <w:t>older millennials ages 25-34)</w:t>
      </w:r>
    </w:p>
    <w:p w14:paraId="0DA8B466" w14:textId="19A99479" w:rsidR="00D14D60" w:rsidRDefault="00D14D60" w:rsidP="00D14D60"/>
    <w:p w14:paraId="039E0858" w14:textId="33EA4AF3" w:rsidR="00D14D60" w:rsidRDefault="00D14D60" w:rsidP="00D14D60">
      <w:r>
        <w:t xml:space="preserve">TEXT: Among metropolitan areas, the 15 metropolitan areas with the highest shares of millennials are all in the fast-growing South and West, such as Austin, </w:t>
      </w:r>
      <w:r w:rsidR="002878DA">
        <w:t>Colorado Springs</w:t>
      </w:r>
      <w:r>
        <w:t>,</w:t>
      </w:r>
      <w:r>
        <w:t xml:space="preserve"> </w:t>
      </w:r>
      <w:r>
        <w:t xml:space="preserve">San Diego, and Los Angeles. </w:t>
      </w:r>
      <w:r w:rsidR="00D82520" w:rsidRPr="006B673A">
        <w:rPr>
          <w:i/>
        </w:rPr>
        <w:t xml:space="preserve">Note: Listed </w:t>
      </w:r>
      <w:r w:rsidR="00851ED3" w:rsidRPr="006B673A">
        <w:rPr>
          <w:i/>
        </w:rPr>
        <w:t xml:space="preserve">within this report </w:t>
      </w:r>
      <w:r w:rsidR="00D82520" w:rsidRPr="006B673A">
        <w:rPr>
          <w:i/>
        </w:rPr>
        <w:t>amongst states, t</w:t>
      </w:r>
      <w:r w:rsidR="00357A67" w:rsidRPr="006B673A">
        <w:rPr>
          <w:i/>
        </w:rPr>
        <w:t>he District of Columbia is a whopping 34.8 percent millennial.</w:t>
      </w:r>
    </w:p>
    <w:p w14:paraId="4710FC21" w14:textId="77777777" w:rsidR="00D14D60" w:rsidRDefault="00D14D60" w:rsidP="00D14D60"/>
    <w:p w14:paraId="19B196AA" w14:textId="2CA782C6" w:rsidR="00D14D60" w:rsidRDefault="00D14D60" w:rsidP="00D14D60">
      <w:r>
        <w:t>TEXT: The lowest millennial shares tend to be in Florida, such as Tampa and Miami, in the Northeast, such as Pittsburgh, and</w:t>
      </w:r>
      <w:r w:rsidR="00851ED3">
        <w:t xml:space="preserve"> in</w:t>
      </w:r>
      <w:r>
        <w:t xml:space="preserve"> the Midwest,</w:t>
      </w:r>
      <w:r w:rsidRPr="00D14D60">
        <w:t xml:space="preserve"> </w:t>
      </w:r>
      <w:r>
        <w:t>such as Cleveland and Detroit.</w:t>
      </w:r>
      <w:r>
        <w:t xml:space="preserve"> </w:t>
      </w:r>
    </w:p>
    <w:p w14:paraId="53E3DFB1" w14:textId="6BED38DD" w:rsidR="00F549EB" w:rsidRDefault="00F549EB" w:rsidP="009F5256"/>
    <w:p w14:paraId="7C4DA07B" w14:textId="51E63AAD" w:rsidR="001F1C96" w:rsidRDefault="00E03BF1" w:rsidP="009F5256">
      <w:r>
        <w:t xml:space="preserve">TEXT: Among the largest 100 largest metropolitan areas, 30 are “minority white,” including Miami, Houston, Los Angeles, New York, Atlanta and Chicago. Conversely, 18 metropolitan areas have millennial populations that are at least 60% white, including Philadelphia, Charlotte, Tampa and Seattle. Only four of the largest 100 metropolitan areas house millennial populations where whites exceed 80%. </w:t>
      </w:r>
    </w:p>
    <w:p w14:paraId="0865D372" w14:textId="13120B57" w:rsidR="0074001C" w:rsidRDefault="0074001C" w:rsidP="009F5256"/>
    <w:p w14:paraId="3649D4A9" w14:textId="3DB99926" w:rsidR="0074001C" w:rsidRDefault="0074001C" w:rsidP="009F5256">
      <w:r>
        <w:lastRenderedPageBreak/>
        <w:t xml:space="preserve">TEXT: In general, black </w:t>
      </w:r>
      <w:r w:rsidR="00D708DB">
        <w:t xml:space="preserve">millennials settle more </w:t>
      </w:r>
      <w:r w:rsidR="00D708DB">
        <w:t>often in Southern areas (</w:t>
      </w:r>
      <w:r w:rsidR="00D708DB">
        <w:t xml:space="preserve">including Atlanta, Dallas, Houston, and Miami, </w:t>
      </w:r>
      <w:r w:rsidR="00D708DB">
        <w:t>as well as New York</w:t>
      </w:r>
      <w:r w:rsidR="00D708DB">
        <w:t>, Philadelphia, and Washington, D.C.</w:t>
      </w:r>
      <w:r w:rsidR="00D708DB">
        <w:t>),</w:t>
      </w:r>
      <w:r>
        <w:t xml:space="preserve"> Hispanic millennials settle </w:t>
      </w:r>
      <w:r w:rsidR="00D708DB">
        <w:t>more often in Southern areas (including Houston, Miami, Dallas, Los Angeles, as well as New York</w:t>
      </w:r>
      <w:r w:rsidR="006B673A">
        <w:t xml:space="preserve"> and</w:t>
      </w:r>
      <w:r w:rsidR="00D708DB">
        <w:t xml:space="preserve"> Chicago), </w:t>
      </w:r>
      <w:r>
        <w:t>Asian millennials settle more often in the West</w:t>
      </w:r>
      <w:r w:rsidR="00D708DB">
        <w:t xml:space="preserve"> ((including San Francisco, San Jose, and Seattle, as well as Chicago, Washington, D.C. and Houston)</w:t>
      </w:r>
      <w:r>
        <w:t xml:space="preserve">, and white millennials settle most often in the </w:t>
      </w:r>
      <w:r w:rsidR="006B673A">
        <w:t>largest</w:t>
      </w:r>
      <w:r>
        <w:t xml:space="preserve"> metro areas, such as New York, Chicago, and Los Angeles.</w:t>
      </w:r>
    </w:p>
    <w:p w14:paraId="1CD368C7" w14:textId="66F8D366" w:rsidR="009F5256" w:rsidRDefault="009F5256" w:rsidP="009F5256"/>
    <w:p w14:paraId="72D2E1A5" w14:textId="619E7E22" w:rsidR="009F5256" w:rsidRDefault="009F5256" w:rsidP="009F5256">
      <w:r>
        <w:pict w14:anchorId="67EDA3FB">
          <v:rect id="_x0000_i1026" style="width:0;height:1.5pt" o:hralign="center" o:hrstd="t" o:hr="t" fillcolor="#a0a0a0" stroked="f"/>
        </w:pict>
      </w:r>
    </w:p>
    <w:p w14:paraId="1859DAA9" w14:textId="58FEFBF3" w:rsidR="009F5256" w:rsidRDefault="009F5256" w:rsidP="009F5256"/>
    <w:p w14:paraId="086112C5" w14:textId="4950A4B1" w:rsidR="004825B8" w:rsidRPr="004825B8" w:rsidRDefault="004825B8" w:rsidP="004825B8">
      <w:pPr>
        <w:rPr>
          <w:b/>
        </w:rPr>
      </w:pPr>
      <w:r w:rsidRPr="004825B8">
        <w:rPr>
          <w:b/>
          <w:highlight w:val="lightGray"/>
        </w:rPr>
        <w:t xml:space="preserve">Why does this matter? What are the implications of the millennial generation on the nation’s future? </w:t>
      </w:r>
    </w:p>
    <w:p w14:paraId="5B2BB41E" w14:textId="77777777" w:rsidR="009F5256" w:rsidRDefault="009F5256" w:rsidP="009F5256"/>
    <w:p w14:paraId="4AC9536A" w14:textId="23FA5789" w:rsidR="00C50F19" w:rsidRDefault="007F1935" w:rsidP="009F5256">
      <w:pPr>
        <w:ind w:right="-540"/>
        <w:rPr>
          <w:rFonts w:ascii="Calibri" w:hAnsi="Calibri"/>
        </w:rPr>
      </w:pPr>
      <w:r>
        <w:rPr>
          <w:rFonts w:ascii="Calibri" w:hAnsi="Calibri"/>
        </w:rPr>
        <w:t xml:space="preserve">TEXT: </w:t>
      </w:r>
      <w:r w:rsidR="00C50F19" w:rsidRPr="00C50F19">
        <w:rPr>
          <w:rFonts w:ascii="Calibri" w:hAnsi="Calibri"/>
        </w:rPr>
        <w:t xml:space="preserve">Millennials are the most racially and ethnically diverse generation to pass through </w:t>
      </w:r>
      <w:r w:rsidR="00CA6661">
        <w:rPr>
          <w:rFonts w:ascii="Calibri" w:hAnsi="Calibri"/>
        </w:rPr>
        <w:t xml:space="preserve">young adult ages and </w:t>
      </w:r>
      <w:r w:rsidR="00C50F19" w:rsidRPr="00C50F19">
        <w:rPr>
          <w:rFonts w:ascii="Calibri" w:hAnsi="Calibri"/>
        </w:rPr>
        <w:t xml:space="preserve">will be followed by an even more diverse generation. Thus, millennials are </w:t>
      </w:r>
      <w:r w:rsidR="00CA6661">
        <w:rPr>
          <w:rFonts w:ascii="Calibri" w:hAnsi="Calibri"/>
        </w:rPr>
        <w:t xml:space="preserve">the demographic “bridge” to the nation’s diverse future, </w:t>
      </w:r>
      <w:r w:rsidR="00C50F19" w:rsidRPr="00C50F19">
        <w:rPr>
          <w:rFonts w:ascii="Calibri" w:hAnsi="Calibri"/>
        </w:rPr>
        <w:t>ushering in a very different America from the one in which today’s older generations grew up.</w:t>
      </w:r>
    </w:p>
    <w:p w14:paraId="182D271F" w14:textId="77777777" w:rsidR="00CA6661" w:rsidRDefault="00CA6661" w:rsidP="009F5256">
      <w:pPr>
        <w:ind w:right="-540"/>
        <w:rPr>
          <w:rFonts w:ascii="Calibri" w:hAnsi="Calibri"/>
        </w:rPr>
      </w:pPr>
    </w:p>
    <w:p w14:paraId="36A9C79A" w14:textId="5D3D6A8A" w:rsidR="009F5256" w:rsidRDefault="009F5256" w:rsidP="009F5256">
      <w:pPr>
        <w:ind w:right="-540"/>
        <w:rPr>
          <w:rFonts w:ascii="Calibri" w:hAnsi="Calibri"/>
        </w:rPr>
      </w:pPr>
      <w:r w:rsidRPr="0053424A">
        <w:rPr>
          <w:rFonts w:ascii="Calibri" w:hAnsi="Calibri"/>
        </w:rPr>
        <w:t xml:space="preserve">By </w:t>
      </w:r>
      <w:r>
        <w:rPr>
          <w:rFonts w:ascii="Calibri" w:hAnsi="Calibri"/>
        </w:rPr>
        <w:t>the mid-2040s, racial and ethnic minorities are projected to make up over half of all Americans,</w:t>
      </w:r>
      <w:r w:rsidRPr="0053424A">
        <w:rPr>
          <w:rFonts w:ascii="Calibri" w:hAnsi="Calibri"/>
        </w:rPr>
        <w:t xml:space="preserve"> </w:t>
      </w:r>
      <w:r>
        <w:rPr>
          <w:rFonts w:ascii="Calibri" w:hAnsi="Calibri"/>
        </w:rPr>
        <w:t>b</w:t>
      </w:r>
      <w:r w:rsidRPr="0053424A">
        <w:rPr>
          <w:rFonts w:ascii="Calibri" w:hAnsi="Calibri"/>
        </w:rPr>
        <w:t>ut the 2020</w:t>
      </w:r>
      <w:r>
        <w:rPr>
          <w:rFonts w:ascii="Calibri" w:hAnsi="Calibri"/>
        </w:rPr>
        <w:t xml:space="preserve"> census will show that the post</w:t>
      </w:r>
      <w:r w:rsidRPr="0053424A">
        <w:rPr>
          <w:rFonts w:ascii="Calibri" w:hAnsi="Calibri"/>
        </w:rPr>
        <w:t>millennial generation</w:t>
      </w:r>
      <w:r w:rsidR="004825B8">
        <w:rPr>
          <w:rFonts w:ascii="Calibri" w:hAnsi="Calibri"/>
        </w:rPr>
        <w:t xml:space="preserve"> </w:t>
      </w:r>
      <w:r>
        <w:rPr>
          <w:rFonts w:ascii="Calibri" w:hAnsi="Calibri"/>
        </w:rPr>
        <w:t>—</w:t>
      </w:r>
      <w:r w:rsidR="004825B8">
        <w:rPr>
          <w:rFonts w:ascii="Calibri" w:hAnsi="Calibri"/>
        </w:rPr>
        <w:t xml:space="preserve"> </w:t>
      </w:r>
      <w:r w:rsidRPr="0053424A">
        <w:rPr>
          <w:rFonts w:ascii="Calibri" w:hAnsi="Calibri"/>
        </w:rPr>
        <w:t>people who are younger than millen</w:t>
      </w:r>
      <w:r>
        <w:rPr>
          <w:rFonts w:ascii="Calibri" w:hAnsi="Calibri"/>
        </w:rPr>
        <w:t>n</w:t>
      </w:r>
      <w:r w:rsidRPr="0053424A">
        <w:rPr>
          <w:rFonts w:ascii="Calibri" w:hAnsi="Calibri"/>
        </w:rPr>
        <w:t>ials</w:t>
      </w:r>
      <w:r w:rsidR="004825B8">
        <w:rPr>
          <w:rFonts w:ascii="Calibri" w:hAnsi="Calibri"/>
        </w:rPr>
        <w:t xml:space="preserve"> </w:t>
      </w:r>
      <w:r>
        <w:rPr>
          <w:rFonts w:ascii="Calibri" w:hAnsi="Calibri"/>
        </w:rPr>
        <w:t>—</w:t>
      </w:r>
      <w:r w:rsidR="004825B8">
        <w:rPr>
          <w:rFonts w:ascii="Calibri" w:hAnsi="Calibri"/>
        </w:rPr>
        <w:t xml:space="preserve"> </w:t>
      </w:r>
      <w:r w:rsidRPr="0053424A">
        <w:rPr>
          <w:rFonts w:ascii="Calibri" w:hAnsi="Calibri"/>
        </w:rPr>
        <w:t>will already be minority white.</w:t>
      </w:r>
      <w:r>
        <w:rPr>
          <w:rFonts w:ascii="Calibri" w:hAnsi="Calibri"/>
        </w:rPr>
        <w:t xml:space="preserve"> </w:t>
      </w:r>
      <w:r w:rsidRPr="0053424A">
        <w:rPr>
          <w:rFonts w:ascii="Calibri" w:hAnsi="Calibri"/>
        </w:rPr>
        <w:t>This means that millennials, now 44 percent minority, will pave the way for the generations behind them as workers, consumers, and leaders in business and government in their acceptance by and participation in tomorrow’s more racially diverse America.</w:t>
      </w:r>
    </w:p>
    <w:p w14:paraId="074727F1" w14:textId="7775F1CE" w:rsidR="00C50F19" w:rsidRDefault="00C50F19" w:rsidP="009F5256">
      <w:pPr>
        <w:ind w:right="-540"/>
        <w:rPr>
          <w:rFonts w:ascii="Calibri" w:hAnsi="Calibri"/>
        </w:rPr>
      </w:pPr>
    </w:p>
    <w:p w14:paraId="35B5CED0" w14:textId="3ED5AC0A" w:rsidR="00E6173B" w:rsidRDefault="00C6088C" w:rsidP="009F5256">
      <w:pPr>
        <w:ind w:right="-540"/>
        <w:rPr>
          <w:b/>
        </w:rPr>
      </w:pPr>
      <w:commentRangeStart w:id="6"/>
      <w:r>
        <w:rPr>
          <w:rFonts w:ascii="Calibri" w:hAnsi="Calibri"/>
          <w:b/>
        </w:rPr>
        <w:t xml:space="preserve">GRAPHIC: </w:t>
      </w:r>
      <w:commentRangeEnd w:id="6"/>
      <w:r w:rsidR="00005C67">
        <w:rPr>
          <w:rStyle w:val="CommentReference"/>
          <w:rFonts w:ascii="Times New Roman" w:eastAsia="Times New Roman" w:hAnsi="Times New Roman" w:cs="Times New Roman"/>
        </w:rPr>
        <w:commentReference w:id="6"/>
      </w:r>
      <w:r w:rsidR="00E6173B" w:rsidRPr="00C6088C">
        <w:rPr>
          <w:rFonts w:ascii="Calibri" w:hAnsi="Calibri"/>
          <w:b/>
        </w:rPr>
        <w:t>Figure 2</w:t>
      </w:r>
      <w:r>
        <w:rPr>
          <w:rFonts w:ascii="Calibri" w:hAnsi="Calibri"/>
          <w:b/>
        </w:rPr>
        <w:t xml:space="preserve"> </w:t>
      </w:r>
      <w:r w:rsidRPr="00C6088C">
        <w:rPr>
          <w:b/>
        </w:rPr>
        <w:t xml:space="preserve">with percentage labels, excluding </w:t>
      </w:r>
      <w:r w:rsidRPr="00C6088C">
        <w:rPr>
          <w:b/>
        </w:rPr>
        <w:t>“ages 55+” and “ages 35-54”</w:t>
      </w:r>
    </w:p>
    <w:p w14:paraId="2635D8B2" w14:textId="77777777" w:rsidR="00854560" w:rsidRPr="00C6088C" w:rsidRDefault="00854560" w:rsidP="009F5256">
      <w:pPr>
        <w:ind w:right="-540"/>
        <w:rPr>
          <w:rFonts w:ascii="Calibri" w:hAnsi="Calibri"/>
          <w:b/>
        </w:rPr>
      </w:pPr>
    </w:p>
    <w:p w14:paraId="74ABF655" w14:textId="6CA040E9" w:rsidR="00E6173B" w:rsidRDefault="00E6173B" w:rsidP="009F5256">
      <w:pPr>
        <w:ind w:right="-540"/>
        <w:rPr>
          <w:rFonts w:ascii="Calibri" w:hAnsi="Calibri"/>
        </w:rPr>
      </w:pPr>
      <w:r>
        <w:rPr>
          <w:noProof/>
        </w:rPr>
        <w:drawing>
          <wp:inline distT="0" distB="0" distL="0" distR="0" wp14:anchorId="4F8FE76A" wp14:editId="7CD7A458">
            <wp:extent cx="4485736" cy="2208362"/>
            <wp:effectExtent l="0" t="0" r="1016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E72D2B" w14:textId="75D0240D" w:rsidR="00E2390F" w:rsidRDefault="00E2390F" w:rsidP="009F5256">
      <w:pPr>
        <w:ind w:right="-540"/>
        <w:rPr>
          <w:rFonts w:ascii="Calibri" w:hAnsi="Calibri"/>
        </w:rPr>
      </w:pPr>
    </w:p>
    <w:p w14:paraId="037C6269" w14:textId="77777777" w:rsidR="00FD795F" w:rsidRDefault="00FD795F" w:rsidP="009F5256">
      <w:pPr>
        <w:ind w:right="-540"/>
        <w:rPr>
          <w:rFonts w:ascii="Calibri" w:hAnsi="Calibri"/>
          <w:b/>
        </w:rPr>
      </w:pPr>
      <w:r>
        <w:rPr>
          <w:rFonts w:ascii="Calibri" w:hAnsi="Calibri"/>
          <w:b/>
        </w:rPr>
        <w:t xml:space="preserve">Millennials as a bridge to the future: </w:t>
      </w:r>
    </w:p>
    <w:p w14:paraId="5B5AB16A" w14:textId="77777777" w:rsidR="00FD795F" w:rsidRDefault="00FD795F" w:rsidP="009F5256">
      <w:pPr>
        <w:ind w:right="-540"/>
        <w:rPr>
          <w:rFonts w:ascii="Calibri" w:hAnsi="Calibri"/>
          <w:b/>
        </w:rPr>
      </w:pPr>
    </w:p>
    <w:p w14:paraId="4DF0FBFD" w14:textId="44A968FA" w:rsidR="00FD795F" w:rsidRDefault="00650F20" w:rsidP="007D5D83">
      <w:r>
        <w:t xml:space="preserve">TEXT: </w:t>
      </w:r>
      <w:r w:rsidR="00D1026F">
        <w:t xml:space="preserve">To further understand the </w:t>
      </w:r>
      <w:r w:rsidR="00F86266">
        <w:t xml:space="preserve">generational changes underway in America, </w:t>
      </w:r>
      <w:r w:rsidR="00FD795F">
        <w:t>it is informative to recognize the rapid demographic shifts over the past three decades via a simple “</w:t>
      </w:r>
      <w:r w:rsidR="00FD795F" w:rsidRPr="00650F20">
        <w:rPr>
          <w:b/>
        </w:rPr>
        <w:t>cultural generation gap</w:t>
      </w:r>
      <w:r w:rsidR="00FD795F">
        <w:t>” measure:</w:t>
      </w:r>
    </w:p>
    <w:p w14:paraId="28249157" w14:textId="37955DAF" w:rsidR="00C50F19" w:rsidRDefault="00C50F19" w:rsidP="007D5D83"/>
    <w:p w14:paraId="7837E5B4" w14:textId="46041CCE" w:rsidR="00C50F19" w:rsidRPr="00C50F19" w:rsidRDefault="00650F20" w:rsidP="007D5D83">
      <w:pPr>
        <w:rPr>
          <w:i/>
        </w:rPr>
      </w:pPr>
      <w:r>
        <w:rPr>
          <w:i/>
        </w:rPr>
        <w:t xml:space="preserve">FORMULA: </w:t>
      </w:r>
      <w:r w:rsidR="00C50F19" w:rsidRPr="00C50F19">
        <w:rPr>
          <w:i/>
        </w:rPr>
        <w:t>Percent White Among Pre-Millennials (age 35+) minus Percent White among Post-Millennials (under age 18)</w:t>
      </w:r>
    </w:p>
    <w:p w14:paraId="75E30199" w14:textId="77777777" w:rsidR="000B243F" w:rsidRDefault="000B243F" w:rsidP="000B243F"/>
    <w:p w14:paraId="5E96F5DE" w14:textId="34BA5B81" w:rsidR="00A96A97" w:rsidRDefault="00650F20">
      <w:r>
        <w:t xml:space="preserve">TEXT: </w:t>
      </w:r>
      <w:r w:rsidR="00A96A97" w:rsidRPr="00A96A97">
        <w:t>Because the U.S. over-35 population is 68 percent white, and its under-18 population is 52 percent white, the national cultural generation gap takes a value of 16.</w:t>
      </w:r>
      <w:r w:rsidR="00A96A97">
        <w:t xml:space="preserve"> </w:t>
      </w:r>
      <w:r w:rsidR="005F65F7">
        <w:t xml:space="preserve">By 2035, the cultural generation gap is projected to shrink to 11. </w:t>
      </w:r>
    </w:p>
    <w:p w14:paraId="5A19FDC6" w14:textId="77777777" w:rsidR="00A96A97" w:rsidRDefault="00A96A97"/>
    <w:p w14:paraId="20C14BB0" w14:textId="39256F09" w:rsidR="000B243F" w:rsidRDefault="00650F20">
      <w:r>
        <w:t xml:space="preserve">TEXT: </w:t>
      </w:r>
      <w:r w:rsidR="00A96A97">
        <w:t xml:space="preserve">The cultural generation gap, however, </w:t>
      </w:r>
      <w:r w:rsidR="00A96A97" w:rsidRPr="00A96A97">
        <w:t>is occurring at different speeds in different reg</w:t>
      </w:r>
      <w:r w:rsidR="005A6A1B">
        <w:t xml:space="preserve">ions, as shown by this </w:t>
      </w:r>
      <w:r w:rsidR="005B6602">
        <w:t xml:space="preserve">state </w:t>
      </w:r>
      <w:r w:rsidR="005A6A1B">
        <w:t xml:space="preserve">of state cultural generation gaps. </w:t>
      </w:r>
    </w:p>
    <w:p w14:paraId="460CEE19" w14:textId="4A331815" w:rsidR="00375281" w:rsidRDefault="00375281"/>
    <w:p w14:paraId="252FC5C8" w14:textId="428FB7DD" w:rsidR="00375281" w:rsidRDefault="0005658E">
      <w:commentRangeStart w:id="7"/>
      <w:r>
        <w:t>GRAPHIC: State map: cultural generation gap map</w:t>
      </w:r>
      <w:commentRangeEnd w:id="7"/>
      <w:r w:rsidR="00005C67">
        <w:rPr>
          <w:rStyle w:val="CommentReference"/>
          <w:rFonts w:ascii="Times New Roman" w:eastAsia="Times New Roman" w:hAnsi="Times New Roman" w:cs="Times New Roman"/>
        </w:rPr>
        <w:commentReference w:id="7"/>
      </w:r>
    </w:p>
    <w:p w14:paraId="1E8D82B6" w14:textId="51D02893" w:rsidR="0005658E" w:rsidRDefault="0005658E"/>
    <w:p w14:paraId="39B1662C" w14:textId="2EDA3728" w:rsidR="0005658E" w:rsidRDefault="0005658E">
      <w:r w:rsidRPr="0005658E">
        <w:t xml:space="preserve">Large metropolitan areas with the </w:t>
      </w:r>
      <w:r>
        <w:t>largest</w:t>
      </w:r>
      <w:r w:rsidRPr="0005658E">
        <w:t xml:space="preserve"> cultural gener</w:t>
      </w:r>
      <w:r>
        <w:t xml:space="preserve">ation gaps </w:t>
      </w:r>
      <w:r w:rsidRPr="0005658E">
        <w:t>tend to be in Southern and Western states including retirement areas (</w:t>
      </w:r>
      <w:r>
        <w:t xml:space="preserve">including </w:t>
      </w:r>
      <w:r w:rsidRPr="0005658E">
        <w:t xml:space="preserve">Florida cities </w:t>
      </w:r>
      <w:r>
        <w:t>Tampa</w:t>
      </w:r>
      <w:r w:rsidRPr="0005658E">
        <w:t xml:space="preserve"> and Deltona-Daytona Beach; </w:t>
      </w:r>
      <w:r>
        <w:t xml:space="preserve">as well as Tucson and </w:t>
      </w:r>
      <w:r w:rsidRPr="0005658E">
        <w:t>Phoenix</w:t>
      </w:r>
      <w:r>
        <w:t>)</w:t>
      </w:r>
      <w:r w:rsidRPr="0005658E">
        <w:t xml:space="preserve">. They also </w:t>
      </w:r>
      <w:r w:rsidRPr="0005658E">
        <w:lastRenderedPageBreak/>
        <w:t>comprise of areas at or inland from coastal California (San Diego, Riverside, Fresno, and Las Vegas); and selected Northern areas that have attracted younger minorities (Springfield, New Haven, Allentown, and Milwaukee).</w:t>
      </w:r>
    </w:p>
    <w:p w14:paraId="35DA4469" w14:textId="22575B32" w:rsidR="0005658E" w:rsidRDefault="0005658E"/>
    <w:p w14:paraId="0C525DB7" w14:textId="56EE2EFC" w:rsidR="0005658E" w:rsidRDefault="0005658E">
      <w:pPr>
        <w:rPr>
          <w:rFonts w:ascii="Calibri" w:hAnsi="Calibri" w:cs="Arial"/>
        </w:rPr>
      </w:pPr>
      <w:r>
        <w:rPr>
          <w:rFonts w:ascii="Calibri" w:hAnsi="Calibri" w:cs="Arial"/>
        </w:rPr>
        <w:t xml:space="preserve">At the other end of the spectrum, </w:t>
      </w:r>
      <w:r w:rsidR="005A6A1B">
        <w:rPr>
          <w:rFonts w:ascii="Calibri" w:hAnsi="Calibri" w:cs="Arial"/>
        </w:rPr>
        <w:t>m</w:t>
      </w:r>
      <w:r w:rsidR="005A6A1B">
        <w:rPr>
          <w:rFonts w:ascii="Calibri" w:hAnsi="Calibri" w:cs="Arial"/>
        </w:rPr>
        <w:t>etropolitan areas with small gaps include Knoxville, Cincinnati, Pittsburgh, and St. Louis.</w:t>
      </w:r>
    </w:p>
    <w:p w14:paraId="0520DA3C" w14:textId="6CEDE794" w:rsidR="00375281" w:rsidRDefault="00375281"/>
    <w:p w14:paraId="19462B4C" w14:textId="43EE1A21" w:rsidR="00375281" w:rsidRDefault="00375281">
      <w:r>
        <w:pict w14:anchorId="10205719">
          <v:rect id="_x0000_i1044" style="width:0;height:1.5pt" o:hralign="center" o:hrstd="t" o:hr="t" fillcolor="#a0a0a0" stroked="f"/>
        </w:pict>
      </w:r>
    </w:p>
    <w:p w14:paraId="206D4B9E" w14:textId="1EC86E5F" w:rsidR="00375281" w:rsidRDefault="00375281"/>
    <w:p w14:paraId="0A3EF5BA" w14:textId="122D967A" w:rsidR="00375281" w:rsidRPr="00B366FC" w:rsidRDefault="00375281">
      <w:pPr>
        <w:rPr>
          <w:b/>
        </w:rPr>
      </w:pPr>
      <w:r w:rsidRPr="00B366FC">
        <w:rPr>
          <w:b/>
          <w:highlight w:val="lightGray"/>
        </w:rPr>
        <w:t>Conclusion</w:t>
      </w:r>
    </w:p>
    <w:p w14:paraId="79F276DF" w14:textId="1997A48D" w:rsidR="005F65F7" w:rsidRDefault="005F65F7"/>
    <w:p w14:paraId="072C73AC" w14:textId="6F3F54FD" w:rsidR="005F65F7" w:rsidRDefault="00C55342" w:rsidP="005F65F7">
      <w:pPr>
        <w:ind w:right="-540"/>
        <w:rPr>
          <w:rFonts w:ascii="Calibri" w:hAnsi="Calibri" w:cs="Arial"/>
        </w:rPr>
      </w:pPr>
      <w:r>
        <w:rPr>
          <w:rFonts w:ascii="Calibri" w:hAnsi="Calibri" w:cs="Arial"/>
        </w:rPr>
        <w:t xml:space="preserve">TEXT: </w:t>
      </w:r>
      <w:r w:rsidR="005F65F7">
        <w:rPr>
          <w:rFonts w:ascii="Calibri" w:hAnsi="Calibri" w:cs="Arial"/>
        </w:rPr>
        <w:t xml:space="preserve">Millennials are already making an indelible imprint on the nation as evident from the tremendous publicity they receive and the consumer base they represent. Yet their most lasting legacy is yet to be determined, based </w:t>
      </w:r>
      <w:r w:rsidR="00FD2859">
        <w:rPr>
          <w:rFonts w:ascii="Calibri" w:hAnsi="Calibri" w:cs="Arial"/>
        </w:rPr>
        <w:t xml:space="preserve">partly </w:t>
      </w:r>
      <w:r w:rsidR="005F65F7">
        <w:rPr>
          <w:rFonts w:ascii="Calibri" w:hAnsi="Calibri" w:cs="Arial"/>
        </w:rPr>
        <w:t>on how successfully they serve as a social, econo</w:t>
      </w:r>
      <w:r w:rsidR="00FD2859">
        <w:rPr>
          <w:rFonts w:ascii="Calibri" w:hAnsi="Calibri" w:cs="Arial"/>
        </w:rPr>
        <w:t>mic, and political bridge to chronologically successive</w:t>
      </w:r>
      <w:r w:rsidR="005F65F7">
        <w:rPr>
          <w:rFonts w:ascii="Calibri" w:hAnsi="Calibri" w:cs="Arial"/>
        </w:rPr>
        <w:t xml:space="preserve"> racially diverse generation</w:t>
      </w:r>
      <w:r w:rsidR="00FD2859">
        <w:rPr>
          <w:rFonts w:ascii="Calibri" w:hAnsi="Calibri" w:cs="Arial"/>
        </w:rPr>
        <w:t>s</w:t>
      </w:r>
      <w:r w:rsidR="005F65F7">
        <w:rPr>
          <w:rFonts w:ascii="Calibri" w:hAnsi="Calibri" w:cs="Arial"/>
        </w:rPr>
        <w:t xml:space="preserve">. </w:t>
      </w:r>
    </w:p>
    <w:p w14:paraId="5A12BE43" w14:textId="3D47825F" w:rsidR="00375281" w:rsidRDefault="00375281"/>
    <w:p w14:paraId="7B614987" w14:textId="64E324A4" w:rsidR="00375281" w:rsidRDefault="00C55342">
      <w:r>
        <w:t xml:space="preserve">TEXT: </w:t>
      </w:r>
      <w:r w:rsidR="00375281">
        <w:t xml:space="preserve">Despite coming of age in the midst of the Great Recession and </w:t>
      </w:r>
      <w:r w:rsidR="00B44FF7">
        <w:t xml:space="preserve">the </w:t>
      </w:r>
      <w:r w:rsidR="00375281">
        <w:t xml:space="preserve">subsequent housing market crash, the racially and ethnically diverse millennial generation tends to be optimistic about the future. Amidst signs that the employment situation is improving, and indications that housing affordability is reviving, a majority of millennials say that they want to get married, have children, and purchase a home. Specifically, Hispanic, Asian, and black millennials are more likely than whites to say that they will do better financially than their parents and that the life of their generation will be better than that of their parents. </w:t>
      </w:r>
    </w:p>
    <w:p w14:paraId="64DA5BAF" w14:textId="234E35DB" w:rsidR="004928EA" w:rsidRDefault="004928EA"/>
    <w:p w14:paraId="0A74DA0B" w14:textId="48574376" w:rsidR="004928EA" w:rsidRDefault="00C55342">
      <w:r>
        <w:t xml:space="preserve">TEXT: </w:t>
      </w:r>
      <w:r w:rsidR="004928EA">
        <w:t xml:space="preserve">By example and as advocates, millennials of all racial and ethnic backgrounds can make the case that investing in a more inclusive America is essential to the nation’s economic success and will, as well, benefit older populations. As they move into middle age, millennials will represent the new face of America in business, in politics, in popular culture, and as the nation’s image to the rest of the world. </w:t>
      </w:r>
    </w:p>
    <w:sectPr w:rsidR="004928EA" w:rsidSect="00C035F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Lanham" w:date="2017-12-10T20:02:00Z" w:initials="DL">
    <w:p w14:paraId="7DA82A19" w14:textId="15047171" w:rsidR="00005C67" w:rsidRDefault="00005C67">
      <w:pPr>
        <w:pStyle w:val="CommentText"/>
      </w:pPr>
      <w:r>
        <w:rPr>
          <w:rStyle w:val="CommentReference"/>
        </w:rPr>
        <w:annotationRef/>
      </w:r>
      <w:r>
        <w:t>Either icon-laden graphic, or text</w:t>
      </w:r>
    </w:p>
  </w:comment>
  <w:comment w:id="2" w:author="David Lanham" w:date="2017-12-10T20:02:00Z" w:initials="DL">
    <w:p w14:paraId="6680AF73" w14:textId="1E73722D" w:rsidR="00005C67" w:rsidRDefault="00005C67">
      <w:pPr>
        <w:pStyle w:val="CommentText"/>
      </w:pPr>
      <w:r>
        <w:rPr>
          <w:rStyle w:val="CommentReference"/>
        </w:rPr>
        <w:annotationRef/>
      </w:r>
      <w:r>
        <w:t>Static pie graph?</w:t>
      </w:r>
    </w:p>
  </w:comment>
  <w:comment w:id="3" w:author="David Lanham" w:date="2017-12-10T20:01:00Z" w:initials="DL">
    <w:p w14:paraId="0416D183" w14:textId="1D815054" w:rsidR="00005C67" w:rsidRDefault="00005C67">
      <w:pPr>
        <w:pStyle w:val="CommentText"/>
      </w:pPr>
      <w:r>
        <w:rPr>
          <w:rStyle w:val="CommentReference"/>
        </w:rPr>
        <w:annotationRef/>
      </w:r>
      <w:r>
        <w:t>Interactive graphic?</w:t>
      </w:r>
      <w:r w:rsidR="001D37AF">
        <w:t xml:space="preserve"> Brackets around all minority demos with corresponding total percentage?</w:t>
      </w:r>
    </w:p>
  </w:comment>
  <w:comment w:id="4" w:author="David Lanham" w:date="2017-12-10T20:03:00Z" w:initials="DL">
    <w:p w14:paraId="25DDD7F5" w14:textId="30F13F39" w:rsidR="00005C67" w:rsidRDefault="00005C67">
      <w:pPr>
        <w:pStyle w:val="CommentText"/>
      </w:pPr>
      <w:r>
        <w:rPr>
          <w:rStyle w:val="CommentReference"/>
        </w:rPr>
        <w:annotationRef/>
      </w:r>
      <w:r>
        <w:t>Static or interactive line graph?</w:t>
      </w:r>
    </w:p>
  </w:comment>
  <w:comment w:id="5" w:author="David Lanham" w:date="2017-12-10T20:01:00Z" w:initials="DL">
    <w:p w14:paraId="773ED92B" w14:textId="1D054261" w:rsidR="00005C67" w:rsidRDefault="00005C67">
      <w:pPr>
        <w:pStyle w:val="CommentText"/>
      </w:pPr>
      <w:r>
        <w:rPr>
          <w:rStyle w:val="CommentReference"/>
        </w:rPr>
        <w:annotationRef/>
      </w:r>
      <w:r>
        <w:t>Interactive map graphic (toggle options)</w:t>
      </w:r>
    </w:p>
  </w:comment>
  <w:comment w:id="6" w:author="David Lanham" w:date="2017-12-10T20:03:00Z" w:initials="DL">
    <w:p w14:paraId="32132814" w14:textId="7A19C430" w:rsidR="00005C67" w:rsidRDefault="00005C67">
      <w:pPr>
        <w:pStyle w:val="CommentText"/>
      </w:pPr>
      <w:r>
        <w:rPr>
          <w:rStyle w:val="CommentReference"/>
        </w:rPr>
        <w:annotationRef/>
      </w:r>
      <w:r>
        <w:t>Static line graph?</w:t>
      </w:r>
    </w:p>
  </w:comment>
  <w:comment w:id="7" w:author="David Lanham" w:date="2017-12-10T20:02:00Z" w:initials="DL">
    <w:p w14:paraId="6DD03F54" w14:textId="7EAE3EB2" w:rsidR="00005C67" w:rsidRDefault="00005C67">
      <w:pPr>
        <w:pStyle w:val="CommentText"/>
      </w:pPr>
      <w:r>
        <w:rPr>
          <w:rStyle w:val="CommentReference"/>
        </w:rPr>
        <w:annotationRef/>
      </w:r>
      <w:r>
        <w:t>Static 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82A19" w15:done="0"/>
  <w15:commentEx w15:paraId="6680AF73" w15:done="0"/>
  <w15:commentEx w15:paraId="0416D183" w15:done="0"/>
  <w15:commentEx w15:paraId="25DDD7F5" w15:done="0"/>
  <w15:commentEx w15:paraId="773ED92B" w15:done="0"/>
  <w15:commentEx w15:paraId="32132814" w15:done="0"/>
  <w15:commentEx w15:paraId="6DD03F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FB0"/>
    <w:multiLevelType w:val="hybridMultilevel"/>
    <w:tmpl w:val="BA3C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3522"/>
    <w:multiLevelType w:val="hybridMultilevel"/>
    <w:tmpl w:val="208A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3F"/>
    <w:rsid w:val="00005C67"/>
    <w:rsid w:val="00055F8C"/>
    <w:rsid w:val="0005658E"/>
    <w:rsid w:val="000576D0"/>
    <w:rsid w:val="000B243F"/>
    <w:rsid w:val="00147935"/>
    <w:rsid w:val="00166B56"/>
    <w:rsid w:val="00171BDA"/>
    <w:rsid w:val="0017213C"/>
    <w:rsid w:val="00175E53"/>
    <w:rsid w:val="001C59A8"/>
    <w:rsid w:val="001D37AF"/>
    <w:rsid w:val="001F1C96"/>
    <w:rsid w:val="001F4730"/>
    <w:rsid w:val="00262EC5"/>
    <w:rsid w:val="00281887"/>
    <w:rsid w:val="002878DA"/>
    <w:rsid w:val="00340331"/>
    <w:rsid w:val="00357A67"/>
    <w:rsid w:val="00366AB9"/>
    <w:rsid w:val="00375281"/>
    <w:rsid w:val="003B3CB9"/>
    <w:rsid w:val="004825B8"/>
    <w:rsid w:val="004928EA"/>
    <w:rsid w:val="004E7BD0"/>
    <w:rsid w:val="005A6A1B"/>
    <w:rsid w:val="005B6602"/>
    <w:rsid w:val="005F65F7"/>
    <w:rsid w:val="006477AE"/>
    <w:rsid w:val="00650F20"/>
    <w:rsid w:val="006653F6"/>
    <w:rsid w:val="00670552"/>
    <w:rsid w:val="006A2800"/>
    <w:rsid w:val="006B673A"/>
    <w:rsid w:val="006E1522"/>
    <w:rsid w:val="00712A9B"/>
    <w:rsid w:val="00721A27"/>
    <w:rsid w:val="00722F2E"/>
    <w:rsid w:val="0074001C"/>
    <w:rsid w:val="007C64B0"/>
    <w:rsid w:val="007D5D83"/>
    <w:rsid w:val="007F1935"/>
    <w:rsid w:val="00805652"/>
    <w:rsid w:val="00806AB3"/>
    <w:rsid w:val="00851ED3"/>
    <w:rsid w:val="00854560"/>
    <w:rsid w:val="008669D1"/>
    <w:rsid w:val="00913340"/>
    <w:rsid w:val="0097285F"/>
    <w:rsid w:val="009F5256"/>
    <w:rsid w:val="00A221E2"/>
    <w:rsid w:val="00A844E2"/>
    <w:rsid w:val="00A96A97"/>
    <w:rsid w:val="00AF0223"/>
    <w:rsid w:val="00B366FC"/>
    <w:rsid w:val="00B44FF7"/>
    <w:rsid w:val="00B550A6"/>
    <w:rsid w:val="00BA6754"/>
    <w:rsid w:val="00BD5EEA"/>
    <w:rsid w:val="00C035F0"/>
    <w:rsid w:val="00C50F19"/>
    <w:rsid w:val="00C55342"/>
    <w:rsid w:val="00C6088C"/>
    <w:rsid w:val="00CA6661"/>
    <w:rsid w:val="00CB2146"/>
    <w:rsid w:val="00D0307F"/>
    <w:rsid w:val="00D1026F"/>
    <w:rsid w:val="00D11C7B"/>
    <w:rsid w:val="00D14D60"/>
    <w:rsid w:val="00D708DB"/>
    <w:rsid w:val="00D82520"/>
    <w:rsid w:val="00DB657B"/>
    <w:rsid w:val="00DC47E5"/>
    <w:rsid w:val="00E03BF1"/>
    <w:rsid w:val="00E2390F"/>
    <w:rsid w:val="00E517FF"/>
    <w:rsid w:val="00E6173B"/>
    <w:rsid w:val="00EA0B70"/>
    <w:rsid w:val="00EB3068"/>
    <w:rsid w:val="00EF2218"/>
    <w:rsid w:val="00F15487"/>
    <w:rsid w:val="00F3088C"/>
    <w:rsid w:val="00F549EB"/>
    <w:rsid w:val="00F86266"/>
    <w:rsid w:val="00F92F9B"/>
    <w:rsid w:val="00FD2859"/>
    <w:rsid w:val="00FD4F10"/>
    <w:rsid w:val="00FD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65C9"/>
  <w15:chartTrackingRefBased/>
  <w15:docId w15:val="{D4A6CB56-2CA7-4D3D-880F-CEDE7525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3F"/>
    <w:pPr>
      <w:ind w:left="720"/>
      <w:contextualSpacing/>
    </w:pPr>
  </w:style>
  <w:style w:type="character" w:styleId="CommentReference">
    <w:name w:val="annotation reference"/>
    <w:rsid w:val="005F65F7"/>
    <w:rPr>
      <w:sz w:val="16"/>
      <w:szCs w:val="16"/>
    </w:rPr>
  </w:style>
  <w:style w:type="paragraph" w:styleId="CommentText">
    <w:name w:val="annotation text"/>
    <w:basedOn w:val="Normal"/>
    <w:link w:val="CommentTextChar"/>
    <w:rsid w:val="005F65F7"/>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F65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F65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5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658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5658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brookingsinstitution-my.sharepoint.com/personal/dlanham_brookings_edu/Documents/Millennial%20report/November%2028%20versions/Millennial%20Report_Figures_Maps_Tables_11-2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brookingsinstitution-my.sharepoint.com/personal/dlanham_brookings_edu/Documents/Millennial%20report/November%2028%20versions/Millennial%20Report_Figures_Maps_Tables_11-2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Race-Ethnic Profiles</a:t>
            </a:r>
            <a:r>
              <a:rPr lang="en-US" baseline="0"/>
              <a:t> for Age  Groups, 2015</a:t>
            </a:r>
            <a:endParaRPr lang="en-US"/>
          </a:p>
        </c:rich>
      </c:tx>
      <c:layout/>
      <c:overlay val="0"/>
      <c:spPr>
        <a:noFill/>
        <a:ln w="25400">
          <a:noFill/>
        </a:ln>
      </c:spPr>
    </c:title>
    <c:autoTitleDeleted val="0"/>
    <c:plotArea>
      <c:layout/>
      <c:barChart>
        <c:barDir val="col"/>
        <c:grouping val="percentStacked"/>
        <c:varyColors val="0"/>
        <c:ser>
          <c:idx val="0"/>
          <c:order val="0"/>
          <c:tx>
            <c:strRef>
              <c:f>Figures!$C$64</c:f>
              <c:strCache>
                <c:ptCount val="1"/>
                <c:pt idx="0">
                  <c:v>White</c:v>
                </c:pt>
              </c:strCache>
            </c:strRef>
          </c:tx>
          <c:spPr>
            <a:solidFill>
              <a:srgbClr val="5B9BD5"/>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Figures!$D$64:$G$64</c:f>
              <c:numCache>
                <c:formatCode>0.0%</c:formatCode>
                <c:ptCount val="4"/>
                <c:pt idx="0">
                  <c:v>0.74974448793348902</c:v>
                </c:pt>
                <c:pt idx="1">
                  <c:v>0.61522616262819729</c:v>
                </c:pt>
                <c:pt idx="2">
                  <c:v>0.55793818163954145</c:v>
                </c:pt>
                <c:pt idx="3">
                  <c:v>0.51500328378892657</c:v>
                </c:pt>
              </c:numCache>
            </c:numRef>
          </c:val>
          <c:extLst>
            <c:ext xmlns:c16="http://schemas.microsoft.com/office/drawing/2014/chart" uri="{C3380CC4-5D6E-409C-BE32-E72D297353CC}">
              <c16:uniqueId val="{00000000-5AB5-4737-99B3-05EC8CBA1B83}"/>
            </c:ext>
          </c:extLst>
        </c:ser>
        <c:ser>
          <c:idx val="1"/>
          <c:order val="1"/>
          <c:tx>
            <c:strRef>
              <c:f>Figures!$C$65</c:f>
              <c:strCache>
                <c:ptCount val="1"/>
                <c:pt idx="0">
                  <c:v>Black</c:v>
                </c:pt>
              </c:strCache>
            </c:strRef>
          </c:tx>
          <c:spPr>
            <a:solidFill>
              <a:srgbClr val="ED7D31"/>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Figures!$D$65:$G$65</c:f>
              <c:numCache>
                <c:formatCode>0.0%</c:formatCode>
                <c:ptCount val="4"/>
                <c:pt idx="0">
                  <c:v>9.9533599730979722E-2</c:v>
                </c:pt>
                <c:pt idx="1">
                  <c:v>0.12481251628710296</c:v>
                </c:pt>
                <c:pt idx="2">
                  <c:v>0.13908133187832322</c:v>
                </c:pt>
                <c:pt idx="3">
                  <c:v>0.13804204871114933</c:v>
                </c:pt>
              </c:numCache>
            </c:numRef>
          </c:val>
          <c:extLst>
            <c:ext xmlns:c16="http://schemas.microsoft.com/office/drawing/2014/chart" uri="{C3380CC4-5D6E-409C-BE32-E72D297353CC}">
              <c16:uniqueId val="{00000001-5AB5-4737-99B3-05EC8CBA1B83}"/>
            </c:ext>
          </c:extLst>
        </c:ser>
        <c:ser>
          <c:idx val="2"/>
          <c:order val="2"/>
          <c:tx>
            <c:strRef>
              <c:f>Figures!$C$66</c:f>
              <c:strCache>
                <c:ptCount val="1"/>
                <c:pt idx="0">
                  <c:v>Am Indian/Alaska Native</c:v>
                </c:pt>
              </c:strCache>
            </c:strRef>
          </c:tx>
          <c:spPr>
            <a:solidFill>
              <a:srgbClr val="A5A5A5"/>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Figures!$D$66:$G$66</c:f>
              <c:numCache>
                <c:formatCode>0.0%</c:formatCode>
                <c:ptCount val="4"/>
                <c:pt idx="0">
                  <c:v>5.8916158614336625E-3</c:v>
                </c:pt>
                <c:pt idx="1">
                  <c:v>7.1683902865890339E-3</c:v>
                </c:pt>
                <c:pt idx="2">
                  <c:v>8.192964553542896E-3</c:v>
                </c:pt>
                <c:pt idx="3">
                  <c:v>8.549895457418754E-3</c:v>
                </c:pt>
              </c:numCache>
            </c:numRef>
          </c:val>
          <c:extLst>
            <c:ext xmlns:c16="http://schemas.microsoft.com/office/drawing/2014/chart" uri="{C3380CC4-5D6E-409C-BE32-E72D297353CC}">
              <c16:uniqueId val="{00000002-5AB5-4737-99B3-05EC8CBA1B83}"/>
            </c:ext>
          </c:extLst>
        </c:ser>
        <c:ser>
          <c:idx val="3"/>
          <c:order val="3"/>
          <c:tx>
            <c:strRef>
              <c:f>Figures!$C$67</c:f>
              <c:strCache>
                <c:ptCount val="1"/>
                <c:pt idx="0">
                  <c:v>Asian</c:v>
                </c:pt>
              </c:strCache>
            </c:strRef>
          </c:tx>
          <c:spPr>
            <a:solidFill>
              <a:srgbClr val="FFC000"/>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Figures!$D$67:$G$67</c:f>
              <c:numCache>
                <c:formatCode>0.0%</c:formatCode>
                <c:ptCount val="4"/>
                <c:pt idx="0">
                  <c:v>4.5580726272396392E-2</c:v>
                </c:pt>
                <c:pt idx="1">
                  <c:v>6.4075229633231381E-2</c:v>
                </c:pt>
                <c:pt idx="2">
                  <c:v>6.4262244507464691E-2</c:v>
                </c:pt>
                <c:pt idx="3">
                  <c:v>5.0586847509809581E-2</c:v>
                </c:pt>
              </c:numCache>
            </c:numRef>
          </c:val>
          <c:extLst>
            <c:ext xmlns:c16="http://schemas.microsoft.com/office/drawing/2014/chart" uri="{C3380CC4-5D6E-409C-BE32-E72D297353CC}">
              <c16:uniqueId val="{00000003-5AB5-4737-99B3-05EC8CBA1B83}"/>
            </c:ext>
          </c:extLst>
        </c:ser>
        <c:ser>
          <c:idx val="4"/>
          <c:order val="4"/>
          <c:tx>
            <c:strRef>
              <c:f>Figures!$C$68</c:f>
              <c:strCache>
                <c:ptCount val="1"/>
                <c:pt idx="0">
                  <c:v>2+ Races</c:v>
                </c:pt>
              </c:strCache>
            </c:strRef>
          </c:tx>
          <c:spPr>
            <a:solidFill>
              <a:srgbClr val="4472C4"/>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Figures!$D$68:$G$68</c:f>
              <c:numCache>
                <c:formatCode>0.0%</c:formatCode>
                <c:ptCount val="4"/>
                <c:pt idx="0">
                  <c:v>8.2830213011654934E-3</c:v>
                </c:pt>
                <c:pt idx="1">
                  <c:v>1.3069084149403332E-2</c:v>
                </c:pt>
                <c:pt idx="2">
                  <c:v>2.2661927488870526E-2</c:v>
                </c:pt>
                <c:pt idx="3">
                  <c:v>4.1363261710611041E-2</c:v>
                </c:pt>
              </c:numCache>
            </c:numRef>
          </c:val>
          <c:extLst>
            <c:ext xmlns:c16="http://schemas.microsoft.com/office/drawing/2014/chart" uri="{C3380CC4-5D6E-409C-BE32-E72D297353CC}">
              <c16:uniqueId val="{00000004-5AB5-4737-99B3-05EC8CBA1B83}"/>
            </c:ext>
          </c:extLst>
        </c:ser>
        <c:ser>
          <c:idx val="5"/>
          <c:order val="5"/>
          <c:tx>
            <c:strRef>
              <c:f>Figures!$C$69</c:f>
              <c:strCache>
                <c:ptCount val="1"/>
                <c:pt idx="0">
                  <c:v>Hispanic</c:v>
                </c:pt>
              </c:strCache>
            </c:strRef>
          </c:tx>
          <c:spPr>
            <a:solidFill>
              <a:srgbClr val="70AD47"/>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Figures!$D$69:$G$69</c:f>
              <c:numCache>
                <c:formatCode>0.0%</c:formatCode>
                <c:ptCount val="4"/>
                <c:pt idx="0">
                  <c:v>9.0966548900535751E-2</c:v>
                </c:pt>
                <c:pt idx="1">
                  <c:v>0.17564861701547607</c:v>
                </c:pt>
                <c:pt idx="2">
                  <c:v>0.20786334993225722</c:v>
                </c:pt>
                <c:pt idx="3">
                  <c:v>0.24645466282208467</c:v>
                </c:pt>
              </c:numCache>
            </c:numRef>
          </c:val>
          <c:extLst>
            <c:ext xmlns:c16="http://schemas.microsoft.com/office/drawing/2014/chart" uri="{C3380CC4-5D6E-409C-BE32-E72D297353CC}">
              <c16:uniqueId val="{00000005-5AB5-4737-99B3-05EC8CBA1B83}"/>
            </c:ext>
          </c:extLst>
        </c:ser>
        <c:dLbls>
          <c:showLegendKey val="0"/>
          <c:showVal val="0"/>
          <c:showCatName val="0"/>
          <c:showSerName val="0"/>
          <c:showPercent val="0"/>
          <c:showBubbleSize val="0"/>
        </c:dLbls>
        <c:gapWidth val="150"/>
        <c:overlap val="100"/>
        <c:axId val="181982976"/>
        <c:axId val="181983536"/>
      </c:barChart>
      <c:catAx>
        <c:axId val="18198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3536"/>
        <c:crosses val="autoZero"/>
        <c:auto val="1"/>
        <c:lblAlgn val="ctr"/>
        <c:lblOffset val="100"/>
        <c:noMultiLvlLbl val="0"/>
      </c:catAx>
      <c:valAx>
        <c:axId val="181983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2976"/>
        <c:crosses val="autoZero"/>
        <c:crossBetween val="between"/>
      </c:valAx>
      <c:spPr>
        <a:noFill/>
        <a:ln w="25400">
          <a:noFill/>
        </a:ln>
      </c:spPr>
    </c:plotArea>
    <c:legend>
      <c:legendPos val="b"/>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Race-Ethnic Profiles</a:t>
            </a:r>
            <a:r>
              <a:rPr lang="en-US" baseline="0"/>
              <a:t> for Age  Groups, 2015</a:t>
            </a:r>
            <a:endParaRPr lang="en-US"/>
          </a:p>
        </c:rich>
      </c:tx>
      <c:layout/>
      <c:overlay val="0"/>
      <c:spPr>
        <a:noFill/>
        <a:ln w="25400">
          <a:noFill/>
        </a:ln>
      </c:spPr>
    </c:title>
    <c:autoTitleDeleted val="0"/>
    <c:plotArea>
      <c:layout/>
      <c:barChart>
        <c:barDir val="col"/>
        <c:grouping val="percentStacked"/>
        <c:varyColors val="0"/>
        <c:ser>
          <c:idx val="0"/>
          <c:order val="0"/>
          <c:tx>
            <c:strRef>
              <c:f>Figures!$C$64</c:f>
              <c:strCache>
                <c:ptCount val="1"/>
                <c:pt idx="0">
                  <c:v>White</c:v>
                </c:pt>
              </c:strCache>
            </c:strRef>
          </c:tx>
          <c:spPr>
            <a:solidFill>
              <a:srgbClr val="5B9BD5"/>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Figures!$D$64:$G$64</c:f>
              <c:numCache>
                <c:formatCode>0.0%</c:formatCode>
                <c:ptCount val="4"/>
                <c:pt idx="0">
                  <c:v>0.74974448793348902</c:v>
                </c:pt>
                <c:pt idx="1">
                  <c:v>0.61522616262819729</c:v>
                </c:pt>
                <c:pt idx="2">
                  <c:v>0.55793818163954145</c:v>
                </c:pt>
                <c:pt idx="3">
                  <c:v>0.51500328378892657</c:v>
                </c:pt>
              </c:numCache>
            </c:numRef>
          </c:val>
          <c:extLst>
            <c:ext xmlns:c16="http://schemas.microsoft.com/office/drawing/2014/chart" uri="{C3380CC4-5D6E-409C-BE32-E72D297353CC}">
              <c16:uniqueId val="{00000000-6F33-4D20-90DB-845A067444F6}"/>
            </c:ext>
          </c:extLst>
        </c:ser>
        <c:ser>
          <c:idx val="1"/>
          <c:order val="1"/>
          <c:tx>
            <c:strRef>
              <c:f>Figures!$C$65</c:f>
              <c:strCache>
                <c:ptCount val="1"/>
                <c:pt idx="0">
                  <c:v>Black</c:v>
                </c:pt>
              </c:strCache>
            </c:strRef>
          </c:tx>
          <c:spPr>
            <a:solidFill>
              <a:srgbClr val="ED7D31"/>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Figures!$D$65:$G$65</c:f>
              <c:numCache>
                <c:formatCode>0.0%</c:formatCode>
                <c:ptCount val="4"/>
                <c:pt idx="0">
                  <c:v>9.9533599730979722E-2</c:v>
                </c:pt>
                <c:pt idx="1">
                  <c:v>0.12481251628710296</c:v>
                </c:pt>
                <c:pt idx="2">
                  <c:v>0.13908133187832322</c:v>
                </c:pt>
                <c:pt idx="3">
                  <c:v>0.13804204871114933</c:v>
                </c:pt>
              </c:numCache>
            </c:numRef>
          </c:val>
          <c:extLst>
            <c:ext xmlns:c16="http://schemas.microsoft.com/office/drawing/2014/chart" uri="{C3380CC4-5D6E-409C-BE32-E72D297353CC}">
              <c16:uniqueId val="{00000001-6F33-4D20-90DB-845A067444F6}"/>
            </c:ext>
          </c:extLst>
        </c:ser>
        <c:ser>
          <c:idx val="2"/>
          <c:order val="2"/>
          <c:tx>
            <c:strRef>
              <c:f>Figures!$C$66</c:f>
              <c:strCache>
                <c:ptCount val="1"/>
                <c:pt idx="0">
                  <c:v>Am Indian/Alaska Native</c:v>
                </c:pt>
              </c:strCache>
            </c:strRef>
          </c:tx>
          <c:spPr>
            <a:solidFill>
              <a:srgbClr val="A5A5A5"/>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Figures!$D$66:$G$66</c:f>
              <c:numCache>
                <c:formatCode>0.0%</c:formatCode>
                <c:ptCount val="4"/>
                <c:pt idx="0">
                  <c:v>5.8916158614336625E-3</c:v>
                </c:pt>
                <c:pt idx="1">
                  <c:v>7.1683902865890339E-3</c:v>
                </c:pt>
                <c:pt idx="2">
                  <c:v>8.192964553542896E-3</c:v>
                </c:pt>
                <c:pt idx="3">
                  <c:v>8.549895457418754E-3</c:v>
                </c:pt>
              </c:numCache>
            </c:numRef>
          </c:val>
          <c:extLst>
            <c:ext xmlns:c16="http://schemas.microsoft.com/office/drawing/2014/chart" uri="{C3380CC4-5D6E-409C-BE32-E72D297353CC}">
              <c16:uniqueId val="{00000002-6F33-4D20-90DB-845A067444F6}"/>
            </c:ext>
          </c:extLst>
        </c:ser>
        <c:ser>
          <c:idx val="3"/>
          <c:order val="3"/>
          <c:tx>
            <c:strRef>
              <c:f>Figures!$C$67</c:f>
              <c:strCache>
                <c:ptCount val="1"/>
                <c:pt idx="0">
                  <c:v>Asian</c:v>
                </c:pt>
              </c:strCache>
            </c:strRef>
          </c:tx>
          <c:spPr>
            <a:solidFill>
              <a:srgbClr val="FFC000"/>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Figures!$D$67:$G$67</c:f>
              <c:numCache>
                <c:formatCode>0.0%</c:formatCode>
                <c:ptCount val="4"/>
                <c:pt idx="0">
                  <c:v>4.5580726272396392E-2</c:v>
                </c:pt>
                <c:pt idx="1">
                  <c:v>6.4075229633231381E-2</c:v>
                </c:pt>
                <c:pt idx="2">
                  <c:v>6.4262244507464691E-2</c:v>
                </c:pt>
                <c:pt idx="3">
                  <c:v>5.0586847509809581E-2</c:v>
                </c:pt>
              </c:numCache>
            </c:numRef>
          </c:val>
          <c:extLst>
            <c:ext xmlns:c16="http://schemas.microsoft.com/office/drawing/2014/chart" uri="{C3380CC4-5D6E-409C-BE32-E72D297353CC}">
              <c16:uniqueId val="{00000003-6F33-4D20-90DB-845A067444F6}"/>
            </c:ext>
          </c:extLst>
        </c:ser>
        <c:ser>
          <c:idx val="4"/>
          <c:order val="4"/>
          <c:tx>
            <c:strRef>
              <c:f>Figures!$C$68</c:f>
              <c:strCache>
                <c:ptCount val="1"/>
                <c:pt idx="0">
                  <c:v>2+ Races</c:v>
                </c:pt>
              </c:strCache>
            </c:strRef>
          </c:tx>
          <c:spPr>
            <a:solidFill>
              <a:srgbClr val="4472C4"/>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Figures!$D$68:$G$68</c:f>
              <c:numCache>
                <c:formatCode>0.0%</c:formatCode>
                <c:ptCount val="4"/>
                <c:pt idx="0">
                  <c:v>8.2830213011654934E-3</c:v>
                </c:pt>
                <c:pt idx="1">
                  <c:v>1.3069084149403332E-2</c:v>
                </c:pt>
                <c:pt idx="2">
                  <c:v>2.2661927488870526E-2</c:v>
                </c:pt>
                <c:pt idx="3">
                  <c:v>4.1363261710611041E-2</c:v>
                </c:pt>
              </c:numCache>
            </c:numRef>
          </c:val>
          <c:extLst>
            <c:ext xmlns:c16="http://schemas.microsoft.com/office/drawing/2014/chart" uri="{C3380CC4-5D6E-409C-BE32-E72D297353CC}">
              <c16:uniqueId val="{00000004-6F33-4D20-90DB-845A067444F6}"/>
            </c:ext>
          </c:extLst>
        </c:ser>
        <c:ser>
          <c:idx val="5"/>
          <c:order val="5"/>
          <c:tx>
            <c:strRef>
              <c:f>Figures!$C$69</c:f>
              <c:strCache>
                <c:ptCount val="1"/>
                <c:pt idx="0">
                  <c:v>Hispanic</c:v>
                </c:pt>
              </c:strCache>
            </c:strRef>
          </c:tx>
          <c:spPr>
            <a:solidFill>
              <a:srgbClr val="70AD47"/>
            </a:solidFill>
            <a:ln w="25400">
              <a:noFill/>
            </a:ln>
          </c:spPr>
          <c:invertIfNegative val="0"/>
          <c:cat>
            <c:multiLvlStrRef>
              <c:f>Figures!$D$62:$G$63</c:f>
              <c:multiLvlStrCache>
                <c:ptCount val="4"/>
                <c:lvl>
                  <c:pt idx="2">
                    <c:v>"Millennals"</c:v>
                  </c:pt>
                  <c:pt idx="3">
                    <c:v>"Post-Millennials"</c:v>
                  </c:pt>
                </c:lvl>
                <c:lvl>
                  <c:pt idx="0">
                    <c:v>Age 55+</c:v>
                  </c:pt>
                  <c:pt idx="1">
                    <c:v>Age 35-54</c:v>
                  </c:pt>
                  <c:pt idx="2">
                    <c:v>Age 18-34</c:v>
                  </c:pt>
                  <c:pt idx="3">
                    <c:v>Age Under 18</c:v>
                  </c:pt>
                </c:lvl>
              </c:multiLvlStrCache>
            </c:multiLvlStrRef>
          </c:cat>
          <c:val>
            <c:numRef>
              <c:f>Figures!$D$69:$G$69</c:f>
              <c:numCache>
                <c:formatCode>0.0%</c:formatCode>
                <c:ptCount val="4"/>
                <c:pt idx="0">
                  <c:v>9.0966548900535751E-2</c:v>
                </c:pt>
                <c:pt idx="1">
                  <c:v>0.17564861701547607</c:v>
                </c:pt>
                <c:pt idx="2">
                  <c:v>0.20786334993225722</c:v>
                </c:pt>
                <c:pt idx="3">
                  <c:v>0.24645466282208467</c:v>
                </c:pt>
              </c:numCache>
            </c:numRef>
          </c:val>
          <c:extLst>
            <c:ext xmlns:c16="http://schemas.microsoft.com/office/drawing/2014/chart" uri="{C3380CC4-5D6E-409C-BE32-E72D297353CC}">
              <c16:uniqueId val="{00000005-6F33-4D20-90DB-845A067444F6}"/>
            </c:ext>
          </c:extLst>
        </c:ser>
        <c:dLbls>
          <c:showLegendKey val="0"/>
          <c:showVal val="0"/>
          <c:showCatName val="0"/>
          <c:showSerName val="0"/>
          <c:showPercent val="0"/>
          <c:showBubbleSize val="0"/>
        </c:dLbls>
        <c:gapWidth val="150"/>
        <c:overlap val="100"/>
        <c:axId val="181982976"/>
        <c:axId val="181983536"/>
      </c:barChart>
      <c:catAx>
        <c:axId val="18198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3536"/>
        <c:crosses val="autoZero"/>
        <c:auto val="1"/>
        <c:lblAlgn val="ctr"/>
        <c:lblOffset val="100"/>
        <c:noMultiLvlLbl val="0"/>
      </c:catAx>
      <c:valAx>
        <c:axId val="181983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2976"/>
        <c:crosses val="autoZero"/>
        <c:crossBetween val="between"/>
      </c:valAx>
      <c:spPr>
        <a:noFill/>
        <a:ln w="25400">
          <a:noFill/>
        </a:ln>
      </c:spPr>
    </c:plotArea>
    <c:legend>
      <c:legendPos val="b"/>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Lanham</dc:creator>
  <cp:keywords/>
  <dc:description/>
  <cp:lastModifiedBy>David Lanham</cp:lastModifiedBy>
  <cp:revision>85</cp:revision>
  <dcterms:created xsi:type="dcterms:W3CDTF">2017-12-10T21:20:00Z</dcterms:created>
  <dcterms:modified xsi:type="dcterms:W3CDTF">2017-12-11T01:27:00Z</dcterms:modified>
</cp:coreProperties>
</file>