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F6C" w:rsidRDefault="00B71957" w:rsidP="00B71957">
      <w:pPr>
        <w:spacing w:after="0" w:line="240" w:lineRule="auto"/>
        <w:rPr>
          <w:b/>
        </w:rPr>
      </w:pPr>
      <w:r>
        <w:rPr>
          <w:b/>
        </w:rPr>
        <w:t xml:space="preserve">Metro Water Use –Web </w:t>
      </w:r>
      <w:r w:rsidR="007E615D">
        <w:rPr>
          <w:b/>
        </w:rPr>
        <w:t>Script – v</w:t>
      </w:r>
      <w:r w:rsidR="000D6912">
        <w:rPr>
          <w:b/>
        </w:rPr>
        <w:t>3</w:t>
      </w:r>
    </w:p>
    <w:p w:rsidR="00B71957" w:rsidRDefault="000D6912" w:rsidP="00B71957">
      <w:pPr>
        <w:spacing w:after="0" w:line="240" w:lineRule="auto"/>
        <w:rPr>
          <w:b/>
        </w:rPr>
      </w:pPr>
      <w:r>
        <w:rPr>
          <w:b/>
        </w:rPr>
        <w:t>September 19</w:t>
      </w:r>
      <w:r w:rsidR="00B71957">
        <w:rPr>
          <w:b/>
        </w:rPr>
        <w:t>, 2017</w:t>
      </w:r>
    </w:p>
    <w:p w:rsidR="005D317C" w:rsidRDefault="005D317C" w:rsidP="00B71957">
      <w:pPr>
        <w:spacing w:after="0" w:line="240" w:lineRule="auto"/>
        <w:rPr>
          <w:b/>
        </w:rPr>
      </w:pPr>
    </w:p>
    <w:p w:rsidR="000D6912" w:rsidRDefault="000D6912" w:rsidP="00B71957">
      <w:pPr>
        <w:spacing w:after="0" w:line="240" w:lineRule="auto"/>
        <w:rPr>
          <w:b/>
        </w:rPr>
      </w:pPr>
    </w:p>
    <w:p w:rsidR="00F13B1F" w:rsidRPr="00F13B1F" w:rsidRDefault="00F13B1F" w:rsidP="00F13B1F">
      <w:pPr>
        <w:spacing w:after="0" w:line="240" w:lineRule="auto"/>
        <w:rPr>
          <w:b/>
        </w:rPr>
      </w:pPr>
      <w:r w:rsidRPr="00F13B1F">
        <w:rPr>
          <w:b/>
        </w:rPr>
        <w:t>Overview</w:t>
      </w:r>
    </w:p>
    <w:p w:rsidR="00F13B1F" w:rsidRDefault="00F13B1F" w:rsidP="00F13B1F">
      <w:pPr>
        <w:spacing w:after="0" w:line="240" w:lineRule="auto"/>
      </w:pPr>
    </w:p>
    <w:p w:rsidR="007E615D" w:rsidRDefault="000D6912" w:rsidP="00F13B1F">
      <w:pPr>
        <w:spacing w:after="0" w:line="240" w:lineRule="auto"/>
      </w:pPr>
      <w:r>
        <w:t xml:space="preserve">Amidst a rising number of extreme weather events, service fluctuations, and other investment concerns, America’s water infrastructure is at a crossroads. </w:t>
      </w:r>
      <w:r w:rsidR="007E615D">
        <w:t>Frequently overlooked and taken for granted, water is not just vital for life, but also provides an economic foundation for millions of businesses, farms, manufacturers, and households that depend on a reliable supply each day</w:t>
      </w:r>
      <w:r w:rsidR="00FE1BFF">
        <w:t xml:space="preserve"> in th</w:t>
      </w:r>
      <w:bookmarkStart w:id="0" w:name="_GoBack"/>
      <w:bookmarkEnd w:id="0"/>
      <w:r w:rsidR="00FE1BFF">
        <w:t>e United States</w:t>
      </w:r>
      <w:r w:rsidR="007E615D">
        <w:t>. This foundational role puts considerable pressure on water utilities, which must maintain safe, efficient infrastructure and ensure that water is affordable for end users. Yet, many areas across the United States do not consistently understand how much water they use or how their water demands connect to i</w:t>
      </w:r>
      <w:r w:rsidR="007E615D" w:rsidRPr="0023304A">
        <w:t>ndustrial change, population growth, and environmental stability</w:t>
      </w:r>
      <w:r w:rsidR="007E615D">
        <w:t xml:space="preserve">. </w:t>
      </w:r>
    </w:p>
    <w:p w:rsidR="007E615D" w:rsidRDefault="007E615D" w:rsidP="00F13B1F">
      <w:pPr>
        <w:spacing w:after="0" w:line="240" w:lineRule="auto"/>
      </w:pPr>
    </w:p>
    <w:p w:rsidR="007E615D" w:rsidRDefault="007E615D" w:rsidP="00F13B1F">
      <w:pPr>
        <w:spacing w:after="0" w:line="240" w:lineRule="auto"/>
      </w:pPr>
      <w:r w:rsidRPr="007E615D">
        <w:t>This report provides a comprehensive com</w:t>
      </w:r>
      <w:r w:rsidR="000D6912">
        <w:t>parison of metropolitan and non</w:t>
      </w:r>
      <w:r w:rsidRPr="007E615D">
        <w:t>metropolitan water use patterns to help fill this information gap. It not only highlights the scale and complexity of how users in different areas depend on water, but it also points to difficulties these users – and providers – face managing this scarce resource in an economically efficient and equitable way</w:t>
      </w:r>
      <w:r>
        <w:t xml:space="preserve">. </w:t>
      </w:r>
    </w:p>
    <w:p w:rsidR="00F13B1F" w:rsidRDefault="00F13B1F" w:rsidP="00B71957">
      <w:pPr>
        <w:spacing w:after="0" w:line="240" w:lineRule="auto"/>
      </w:pPr>
    </w:p>
    <w:p w:rsidR="00F13B1F" w:rsidRPr="00F13B1F" w:rsidRDefault="00F13B1F" w:rsidP="00B71957">
      <w:pPr>
        <w:spacing w:after="0" w:line="240" w:lineRule="auto"/>
        <w:rPr>
          <w:b/>
        </w:rPr>
      </w:pPr>
      <w:r w:rsidRPr="00F13B1F">
        <w:rPr>
          <w:b/>
        </w:rPr>
        <w:t>Background and Approach</w:t>
      </w:r>
    </w:p>
    <w:p w:rsidR="00F13B1F" w:rsidRDefault="00F13B1F" w:rsidP="00B71957">
      <w:pPr>
        <w:spacing w:after="0" w:line="240" w:lineRule="auto"/>
      </w:pPr>
    </w:p>
    <w:p w:rsidR="00FE1BFF" w:rsidRDefault="00FE1BFF" w:rsidP="00B71957">
      <w:pPr>
        <w:spacing w:after="0" w:line="240" w:lineRule="auto"/>
      </w:pPr>
      <w:r>
        <w:t>Despite seeing declining levels of water use in recent years, the U.S. still depends on nearly 355 billion gallons each day, an enormous total speaking</w:t>
      </w:r>
      <w:r w:rsidR="00D01F53">
        <w:t xml:space="preserve"> to the breadth of uses na</w:t>
      </w:r>
      <w:r w:rsidR="00EC724B">
        <w:t xml:space="preserve">tionally. From power plants to farms to households, water use remains high in many cases, but it is also falling across the board as new conservation measures and technologies have been introduced. </w:t>
      </w:r>
      <w:r w:rsidR="003044BE">
        <w:t>Utilities must confront several competing needs as a result: fixing aging, brittle infrastructure systems in service of a productive economy while generating less predictable revenues</w:t>
      </w:r>
      <w:r w:rsidR="00EC724B">
        <w:t xml:space="preserve"> from lower levels of water use</w:t>
      </w:r>
      <w:r w:rsidR="003044BE">
        <w:t>.</w:t>
      </w:r>
      <w:r w:rsidR="0081768B">
        <w:t xml:space="preserve"> Rising water bills, in turn, are helping to cover these costs and are often hitting lower-income households and other vulnerable users the hardest.</w:t>
      </w:r>
      <w:r w:rsidR="003044BE">
        <w:t xml:space="preserve"> </w:t>
      </w:r>
    </w:p>
    <w:p w:rsidR="00FE1BFF" w:rsidRDefault="00FE1BFF" w:rsidP="00B71957">
      <w:pPr>
        <w:spacing w:after="0" w:line="240" w:lineRule="auto"/>
      </w:pPr>
    </w:p>
    <w:p w:rsidR="000D6912" w:rsidRDefault="00EC724B" w:rsidP="00B71957">
      <w:pPr>
        <w:spacing w:after="0" w:line="240" w:lineRule="auto"/>
      </w:pPr>
      <w:r>
        <w:t xml:space="preserve">To provide reliable, cost-effective service, utilities </w:t>
      </w:r>
      <w:r w:rsidR="000D6912">
        <w:t xml:space="preserve">– alongside local planners, economic development officials, and other leaders – </w:t>
      </w:r>
      <w:r>
        <w:t>need</w:t>
      </w:r>
      <w:r w:rsidR="000D6912">
        <w:t xml:space="preserve"> </w:t>
      </w:r>
      <w:r>
        <w:t>more detailed metrics and a better understanding of how regional water needs are shifting.</w:t>
      </w:r>
      <w:r w:rsidR="000D6912">
        <w:t xml:space="preserve"> </w:t>
      </w:r>
    </w:p>
    <w:p w:rsidR="000D6912" w:rsidRDefault="000D6912" w:rsidP="00B71957">
      <w:pPr>
        <w:spacing w:after="0" w:line="240" w:lineRule="auto"/>
      </w:pPr>
    </w:p>
    <w:p w:rsidR="0081768B" w:rsidRDefault="00EC724B" w:rsidP="00B71957">
      <w:pPr>
        <w:spacing w:after="0" w:line="240" w:lineRule="auto"/>
      </w:pPr>
      <w:r w:rsidRPr="006F0089">
        <w:t>By examining how individual</w:t>
      </w:r>
      <w:r>
        <w:t>s and in</w:t>
      </w:r>
      <w:r w:rsidR="000D6912">
        <w:t>dustries in metro areas and non</w:t>
      </w:r>
      <w:r>
        <w:t>metro</w:t>
      </w:r>
      <w:r w:rsidRPr="006F0089">
        <w:t xml:space="preserve"> areas use water each day – from ordinary household uses to large-scale energy and agricultural uses – this report uncovers how these uses place specific demands on infrastructure</w:t>
      </w:r>
      <w:r>
        <w:t xml:space="preserve"> in particular places. </w:t>
      </w:r>
      <w:r w:rsidR="0081768B" w:rsidRPr="0081768B">
        <w:t>Through several key metrics – including total water use and per capita water use – it provides a new s</w:t>
      </w:r>
      <w:r w:rsidR="000D6912">
        <w:t>tarting point for metro and non</w:t>
      </w:r>
      <w:r w:rsidR="0081768B" w:rsidRPr="0081768B">
        <w:t xml:space="preserve">metro leaders to consider while balancing water efficiency and equity considerations.  </w:t>
      </w:r>
    </w:p>
    <w:p w:rsidR="00F13B1F" w:rsidRDefault="00F13B1F" w:rsidP="00B71957">
      <w:pPr>
        <w:spacing w:after="0" w:line="240" w:lineRule="auto"/>
      </w:pPr>
    </w:p>
    <w:p w:rsidR="009E7C51" w:rsidRDefault="009E7C51" w:rsidP="00B71957">
      <w:pPr>
        <w:spacing w:after="0" w:line="240" w:lineRule="auto"/>
      </w:pPr>
    </w:p>
    <w:p w:rsidR="009E7C51" w:rsidRDefault="009E7C51" w:rsidP="00B71957">
      <w:pPr>
        <w:spacing w:after="0" w:line="240" w:lineRule="auto"/>
      </w:pPr>
    </w:p>
    <w:p w:rsidR="009E7C51" w:rsidRDefault="009E7C51" w:rsidP="00B71957">
      <w:pPr>
        <w:spacing w:after="0" w:line="240" w:lineRule="auto"/>
      </w:pPr>
    </w:p>
    <w:p w:rsidR="009E7C51" w:rsidRDefault="009E7C51" w:rsidP="00B71957">
      <w:pPr>
        <w:spacing w:after="0" w:line="240" w:lineRule="auto"/>
      </w:pPr>
    </w:p>
    <w:p w:rsidR="009E7C51" w:rsidRDefault="009E7C51" w:rsidP="00B71957">
      <w:pPr>
        <w:spacing w:after="0" w:line="240" w:lineRule="auto"/>
      </w:pPr>
    </w:p>
    <w:p w:rsidR="009E7C51" w:rsidRDefault="009E7C51" w:rsidP="00B71957">
      <w:pPr>
        <w:spacing w:after="0" w:line="240" w:lineRule="auto"/>
      </w:pPr>
    </w:p>
    <w:p w:rsidR="009E7C51" w:rsidRDefault="009E7C51" w:rsidP="00B71957">
      <w:pPr>
        <w:spacing w:after="0" w:line="240" w:lineRule="auto"/>
      </w:pPr>
    </w:p>
    <w:p w:rsidR="00F13B1F" w:rsidRDefault="00F13B1F" w:rsidP="00B71957">
      <w:pPr>
        <w:spacing w:after="0" w:line="240" w:lineRule="auto"/>
        <w:rPr>
          <w:b/>
        </w:rPr>
      </w:pPr>
      <w:r>
        <w:rPr>
          <w:b/>
        </w:rPr>
        <w:t>Major Findings</w:t>
      </w:r>
    </w:p>
    <w:p w:rsidR="00F13B1F" w:rsidRPr="00F13B1F" w:rsidRDefault="00F13B1F" w:rsidP="00B71957">
      <w:pPr>
        <w:spacing w:after="0" w:line="240" w:lineRule="auto"/>
        <w:rPr>
          <w:b/>
        </w:rPr>
      </w:pPr>
    </w:p>
    <w:p w:rsidR="005D317C" w:rsidRDefault="00F13B1F" w:rsidP="00B71957">
      <w:pPr>
        <w:spacing w:after="0" w:line="240" w:lineRule="auto"/>
      </w:pPr>
      <w:r>
        <w:t>T</w:t>
      </w:r>
      <w:r w:rsidR="0081768B">
        <w:t xml:space="preserve">he report </w:t>
      </w:r>
      <w:r w:rsidR="006F0089">
        <w:t>analyzes</w:t>
      </w:r>
      <w:r w:rsidR="005D317C" w:rsidRPr="005D317C">
        <w:t xml:space="preserve"> water use data from the U.S. Geological Survey over a period of more than 50 years to find that:  </w:t>
      </w:r>
    </w:p>
    <w:p w:rsidR="000D722F" w:rsidRDefault="000D722F" w:rsidP="00B71957">
      <w:pPr>
        <w:spacing w:after="0" w:line="240" w:lineRule="auto"/>
      </w:pPr>
    </w:p>
    <w:p w:rsidR="0081768B" w:rsidRPr="0081768B" w:rsidRDefault="0081768B" w:rsidP="0081768B">
      <w:pPr>
        <w:pStyle w:val="ListParagraph"/>
        <w:numPr>
          <w:ilvl w:val="0"/>
          <w:numId w:val="1"/>
        </w:numPr>
        <w:spacing w:after="0" w:line="240" w:lineRule="auto"/>
      </w:pPr>
      <w:r>
        <w:rPr>
          <w:b/>
        </w:rPr>
        <w:lastRenderedPageBreak/>
        <w:t>The need for more efficient water use depends on metro areas, where m</w:t>
      </w:r>
      <w:r w:rsidR="00EC724B" w:rsidRPr="00EC724B">
        <w:rPr>
          <w:b/>
        </w:rPr>
        <w:t>ore than 221 billion gallons of water use takes place each day, accounting fo</w:t>
      </w:r>
      <w:r>
        <w:rPr>
          <w:b/>
        </w:rPr>
        <w:t xml:space="preserve">r 63 percent of the U.S. total. </w:t>
      </w:r>
    </w:p>
    <w:p w:rsidR="0081768B" w:rsidRPr="0081768B" w:rsidRDefault="0081768B" w:rsidP="0081768B">
      <w:pPr>
        <w:pStyle w:val="ListParagraph"/>
        <w:spacing w:after="0" w:line="240" w:lineRule="auto"/>
      </w:pPr>
    </w:p>
    <w:p w:rsidR="00A575C2" w:rsidRDefault="0081768B" w:rsidP="0081768B">
      <w:pPr>
        <w:pStyle w:val="ListParagraph"/>
        <w:spacing w:after="0" w:line="240" w:lineRule="auto"/>
      </w:pPr>
      <w:r w:rsidRPr="0081768B">
        <w:t>In short, m</w:t>
      </w:r>
      <w:r w:rsidR="00223155" w:rsidRPr="0081768B">
        <w:t xml:space="preserve">etro areas </w:t>
      </w:r>
      <w:r w:rsidR="000D722F" w:rsidRPr="0081768B">
        <w:t xml:space="preserve">are central </w:t>
      </w:r>
      <w:r w:rsidRPr="0081768B">
        <w:t>to managing the country’s water resources since they contain many of its biggest water users. As the centers of U.S. population and economic output, most water use occurs in metro areas, including 80 percent of industrial use and 83 percent of public supply use. Just 25 of these metros, including New York, Chicago, and Washington, use 90 billion gallons of water each day, a quarter of the U.S. total. Nonetheless, users in these metros are much more efficient in their total water use (840 gallons per c</w:t>
      </w:r>
      <w:r w:rsidR="009E7C51">
        <w:t>apita each day) compared to non</w:t>
      </w:r>
      <w:r w:rsidRPr="0081768B">
        <w:t>metros (2,810 gallons per capita each day).</w:t>
      </w:r>
    </w:p>
    <w:p w:rsidR="00F13B1F" w:rsidRDefault="00F13B1F" w:rsidP="0081768B">
      <w:pPr>
        <w:pStyle w:val="ListParagraph"/>
        <w:spacing w:after="0" w:line="240" w:lineRule="auto"/>
      </w:pPr>
    </w:p>
    <w:p w:rsidR="009E7C51" w:rsidRPr="009E7C51" w:rsidRDefault="009E7C51" w:rsidP="009E7C51">
      <w:pPr>
        <w:pStyle w:val="ListParagraph"/>
        <w:spacing w:after="0" w:line="240" w:lineRule="auto"/>
        <w:jc w:val="center"/>
        <w:rPr>
          <w:i/>
        </w:rPr>
      </w:pPr>
      <w:r w:rsidRPr="009E7C51">
        <w:rPr>
          <w:i/>
        </w:rPr>
        <w:t>Metro and nonmetro shares of U.S. water use, by category, 2010</w:t>
      </w:r>
    </w:p>
    <w:p w:rsidR="009E7C51" w:rsidRDefault="009E7C51" w:rsidP="0081768B">
      <w:pPr>
        <w:pStyle w:val="ListParagraph"/>
        <w:spacing w:after="0" w:line="240" w:lineRule="auto"/>
      </w:pPr>
    </w:p>
    <w:p w:rsidR="009E7C51" w:rsidRDefault="009E7C51" w:rsidP="009E7C51">
      <w:pPr>
        <w:pStyle w:val="ListParagraph"/>
        <w:spacing w:after="0" w:line="240" w:lineRule="auto"/>
        <w:jc w:val="center"/>
      </w:pPr>
      <w:r>
        <w:rPr>
          <w:noProof/>
        </w:rPr>
        <w:drawing>
          <wp:inline distT="0" distB="0" distL="0" distR="0" wp14:anchorId="4E5D9970">
            <wp:extent cx="5456555" cy="3279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6555" cy="3279775"/>
                    </a:xfrm>
                    <a:prstGeom prst="rect">
                      <a:avLst/>
                    </a:prstGeom>
                    <a:noFill/>
                  </pic:spPr>
                </pic:pic>
              </a:graphicData>
            </a:graphic>
          </wp:inline>
        </w:drawing>
      </w:r>
    </w:p>
    <w:p w:rsidR="00F13B1F" w:rsidRDefault="00F13B1F" w:rsidP="0081768B">
      <w:pPr>
        <w:pStyle w:val="ListParagraph"/>
        <w:spacing w:after="0" w:line="240" w:lineRule="auto"/>
      </w:pPr>
    </w:p>
    <w:p w:rsidR="003044BE" w:rsidRDefault="003044BE" w:rsidP="003044BE">
      <w:pPr>
        <w:pStyle w:val="ListParagraph"/>
        <w:spacing w:after="0" w:line="240" w:lineRule="auto"/>
      </w:pPr>
    </w:p>
    <w:p w:rsidR="0081768B" w:rsidRDefault="00223155" w:rsidP="00223155">
      <w:pPr>
        <w:pStyle w:val="ListParagraph"/>
        <w:numPr>
          <w:ilvl w:val="0"/>
          <w:numId w:val="1"/>
        </w:numPr>
        <w:spacing w:after="0" w:line="240" w:lineRule="auto"/>
      </w:pPr>
      <w:r w:rsidRPr="00223155">
        <w:rPr>
          <w:b/>
        </w:rPr>
        <w:t>Metro areas are already leading the charge to more efficient water use</w:t>
      </w:r>
      <w:r w:rsidR="0081768B">
        <w:rPr>
          <w:b/>
        </w:rPr>
        <w:t xml:space="preserve"> – driving almost 90 percent of </w:t>
      </w:r>
      <w:r w:rsidR="00072BAE">
        <w:rPr>
          <w:b/>
        </w:rPr>
        <w:t xml:space="preserve">U.S. </w:t>
      </w:r>
      <w:r w:rsidR="0081768B">
        <w:rPr>
          <w:b/>
        </w:rPr>
        <w:t>declines over the past three decades –</w:t>
      </w:r>
      <w:r>
        <w:rPr>
          <w:b/>
        </w:rPr>
        <w:t xml:space="preserve"> but</w:t>
      </w:r>
      <w:r w:rsidR="0081768B">
        <w:rPr>
          <w:b/>
        </w:rPr>
        <w:t xml:space="preserve"> </w:t>
      </w:r>
      <w:r>
        <w:rPr>
          <w:b/>
        </w:rPr>
        <w:t>this also introduces greater economic risk</w:t>
      </w:r>
      <w:r w:rsidR="0081768B">
        <w:t>.</w:t>
      </w:r>
    </w:p>
    <w:p w:rsidR="0081768B" w:rsidRDefault="0081768B" w:rsidP="0081768B">
      <w:pPr>
        <w:pStyle w:val="ListParagraph"/>
        <w:spacing w:after="0" w:line="240" w:lineRule="auto"/>
        <w:rPr>
          <w:b/>
        </w:rPr>
      </w:pPr>
    </w:p>
    <w:p w:rsidR="00A81185" w:rsidRDefault="00223155" w:rsidP="0081768B">
      <w:pPr>
        <w:pStyle w:val="ListParagraph"/>
        <w:spacing w:after="0" w:line="240" w:lineRule="auto"/>
      </w:pPr>
      <w:r w:rsidRPr="00223155">
        <w:t xml:space="preserve">From 1985 to 2010, water use in metro areas fell by 39 billion gallons each day, </w:t>
      </w:r>
      <w:r w:rsidR="009F052C">
        <w:t xml:space="preserve">including </w:t>
      </w:r>
      <w:r w:rsidR="00A81185">
        <w:t xml:space="preserve">a reduction of </w:t>
      </w:r>
      <w:r w:rsidR="009F052C">
        <w:t>30 billion gallons in the 100 largest metro areas alone.</w:t>
      </w:r>
      <w:r w:rsidR="00A81185">
        <w:t xml:space="preserve"> Non</w:t>
      </w:r>
      <w:r w:rsidR="00072BAE" w:rsidRPr="00072BAE">
        <w:t>metro areas, on the other hand, only reduced their water use by about 3 percent</w:t>
      </w:r>
      <w:r w:rsidR="00072BAE">
        <w:t>. Most of these declines occurred from 2005 to 2010, speaking to the importance of new technologies and other steps toward greater conservation. However, w</w:t>
      </w:r>
      <w:r w:rsidR="009F052C" w:rsidRPr="009F052C">
        <w:t xml:space="preserve">hile nearly all major categories of water use reduced aggregate use, public supply did not. Increasing public demand in many metro areas is challenging utilities to provide reliable, affordable water to a growing customer base. </w:t>
      </w:r>
    </w:p>
    <w:p w:rsidR="009E7C51" w:rsidRDefault="009E7C51" w:rsidP="0081768B">
      <w:pPr>
        <w:pStyle w:val="ListParagraph"/>
        <w:spacing w:after="0" w:line="240" w:lineRule="auto"/>
      </w:pPr>
    </w:p>
    <w:p w:rsidR="009E7C51" w:rsidRPr="009E7C51" w:rsidRDefault="009E7C51" w:rsidP="009E7C51">
      <w:pPr>
        <w:pStyle w:val="ListParagraph"/>
        <w:spacing w:after="0" w:line="240" w:lineRule="auto"/>
        <w:jc w:val="center"/>
        <w:rPr>
          <w:i/>
        </w:rPr>
      </w:pPr>
      <w:r w:rsidRPr="009E7C51">
        <w:rPr>
          <w:i/>
        </w:rPr>
        <w:t>Percentage change in metro, nonmetro, and U.S. water use, by category, 1985 to 2010</w:t>
      </w:r>
    </w:p>
    <w:p w:rsidR="00A81185" w:rsidRDefault="00A81185" w:rsidP="0081768B">
      <w:pPr>
        <w:pStyle w:val="ListParagraph"/>
        <w:spacing w:after="0" w:line="240" w:lineRule="auto"/>
      </w:pPr>
    </w:p>
    <w:p w:rsidR="00A81185" w:rsidRDefault="009E7C51" w:rsidP="009E7C51">
      <w:pPr>
        <w:pStyle w:val="ListParagraph"/>
        <w:spacing w:after="0" w:line="240" w:lineRule="auto"/>
        <w:jc w:val="center"/>
      </w:pPr>
      <w:r>
        <w:rPr>
          <w:noProof/>
        </w:rPr>
        <w:drawing>
          <wp:inline distT="0" distB="0" distL="0" distR="0" wp14:anchorId="5FA89764">
            <wp:extent cx="4676140" cy="2707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140" cy="2707005"/>
                    </a:xfrm>
                    <a:prstGeom prst="rect">
                      <a:avLst/>
                    </a:prstGeom>
                    <a:noFill/>
                  </pic:spPr>
                </pic:pic>
              </a:graphicData>
            </a:graphic>
          </wp:inline>
        </w:drawing>
      </w:r>
    </w:p>
    <w:p w:rsidR="00A81185" w:rsidRDefault="00A81185" w:rsidP="0081768B">
      <w:pPr>
        <w:pStyle w:val="ListParagraph"/>
        <w:spacing w:after="0" w:line="240" w:lineRule="auto"/>
      </w:pPr>
    </w:p>
    <w:p w:rsidR="0081768B" w:rsidRDefault="0081768B" w:rsidP="00072BAE">
      <w:pPr>
        <w:spacing w:after="0" w:line="240" w:lineRule="auto"/>
      </w:pPr>
    </w:p>
    <w:p w:rsidR="00223155" w:rsidRPr="00072BAE" w:rsidRDefault="00072BAE" w:rsidP="00072BAE">
      <w:pPr>
        <w:pStyle w:val="ListParagraph"/>
        <w:numPr>
          <w:ilvl w:val="0"/>
          <w:numId w:val="1"/>
        </w:numPr>
        <w:rPr>
          <w:b/>
        </w:rPr>
      </w:pPr>
      <w:r w:rsidRPr="00072BAE">
        <w:rPr>
          <w:b/>
        </w:rPr>
        <w:t>Several factors – including higher levels of energy and agricultural production, shares of developed land, and population densities – have a significant effect on water use within m</w:t>
      </w:r>
      <w:r w:rsidR="00F13B1F">
        <w:rPr>
          <w:b/>
        </w:rPr>
        <w:t>etro areas and non</w:t>
      </w:r>
      <w:r>
        <w:rPr>
          <w:b/>
        </w:rPr>
        <w:t xml:space="preserve">metro areas, </w:t>
      </w:r>
      <w:r w:rsidR="00223155" w:rsidRPr="00072BAE">
        <w:rPr>
          <w:b/>
        </w:rPr>
        <w:t>reveal</w:t>
      </w:r>
      <w:r>
        <w:rPr>
          <w:b/>
        </w:rPr>
        <w:t>ing</w:t>
      </w:r>
      <w:r w:rsidR="00223155" w:rsidRPr="00072BAE">
        <w:rPr>
          <w:b/>
        </w:rPr>
        <w:t xml:space="preserve"> certain policy levers that might be available to drive additional water efficiencies.</w:t>
      </w:r>
      <w:r w:rsidR="00223155">
        <w:t xml:space="preserve"> </w:t>
      </w:r>
    </w:p>
    <w:p w:rsidR="00072BAE" w:rsidRDefault="00765100" w:rsidP="00765100">
      <w:pPr>
        <w:spacing w:after="0" w:line="240" w:lineRule="auto"/>
        <w:ind w:left="720"/>
      </w:pPr>
      <w:r w:rsidRPr="00765100">
        <w:t>Understanding why users in some places – including particular cities and neighborhoods – depend on more water than others has attracted considerable attention from academics and practitioners.</w:t>
      </w:r>
      <w:r>
        <w:t xml:space="preserve"> In line with previous studies, the report finds that </w:t>
      </w:r>
      <w:r w:rsidRPr="00765100">
        <w:t>certain types of industrial activity – namely energy and agricultural production – have a positive effect on total water use</w:t>
      </w:r>
      <w:r>
        <w:t xml:space="preserve">, in addition to higher temperatures and lower levels of precipitation. </w:t>
      </w:r>
      <w:r w:rsidRPr="00765100">
        <w:t>Crucially, however, counties with a greater concentration of population and more compact development tend to use less water. For example, an increase in a county’s population density by one is associated with 13,500 fewer gallons of total water use each day. As a result, a smarter, compact mix of land uses is likely to require less water – and potentially result in greater efficiencies – than more sprawling development patterns</w:t>
      </w:r>
      <w:r w:rsidR="00A81185">
        <w:t>.</w:t>
      </w:r>
    </w:p>
    <w:p w:rsidR="00A81185" w:rsidRDefault="00A81185" w:rsidP="00765100">
      <w:pPr>
        <w:spacing w:after="0" w:line="240" w:lineRule="auto"/>
        <w:ind w:left="720"/>
      </w:pPr>
    </w:p>
    <w:p w:rsidR="00A81185" w:rsidRPr="009E7C51" w:rsidRDefault="00A81185" w:rsidP="00A81185">
      <w:pPr>
        <w:spacing w:after="0" w:line="240" w:lineRule="auto"/>
        <w:ind w:left="720"/>
        <w:jc w:val="center"/>
        <w:rPr>
          <w:i/>
        </w:rPr>
      </w:pPr>
      <w:r w:rsidRPr="009E7C51">
        <w:rPr>
          <w:i/>
        </w:rPr>
        <w:t xml:space="preserve">Variables shown to have a significant effect on </w:t>
      </w:r>
    </w:p>
    <w:p w:rsidR="00A81185" w:rsidRPr="009E7C51" w:rsidRDefault="00A81185" w:rsidP="00A81185">
      <w:pPr>
        <w:spacing w:after="0" w:line="240" w:lineRule="auto"/>
        <w:ind w:left="720"/>
        <w:jc w:val="center"/>
        <w:rPr>
          <w:i/>
        </w:rPr>
      </w:pPr>
      <w:r w:rsidRPr="009E7C51">
        <w:rPr>
          <w:i/>
        </w:rPr>
        <w:t>total water use each day at the county level, 2010</w:t>
      </w:r>
    </w:p>
    <w:p w:rsidR="00A81185" w:rsidRDefault="00A81185" w:rsidP="00A81185">
      <w:pPr>
        <w:spacing w:after="0" w:line="240" w:lineRule="auto"/>
        <w:ind w:left="720"/>
        <w:jc w:val="center"/>
      </w:pPr>
      <w:r>
        <w:rPr>
          <w:noProof/>
        </w:rPr>
        <w:drawing>
          <wp:inline distT="0" distB="0" distL="0" distR="0" wp14:anchorId="47518EF5">
            <wp:extent cx="2755900" cy="2901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5900" cy="2901950"/>
                    </a:xfrm>
                    <a:prstGeom prst="rect">
                      <a:avLst/>
                    </a:prstGeom>
                    <a:noFill/>
                  </pic:spPr>
                </pic:pic>
              </a:graphicData>
            </a:graphic>
          </wp:inline>
        </w:drawing>
      </w:r>
    </w:p>
    <w:p w:rsidR="00072BAE" w:rsidRDefault="00072BAE" w:rsidP="00072BAE">
      <w:pPr>
        <w:spacing w:after="0" w:line="240" w:lineRule="auto"/>
        <w:ind w:left="720"/>
      </w:pPr>
    </w:p>
    <w:p w:rsidR="00765100" w:rsidRDefault="00765100" w:rsidP="00072BAE">
      <w:pPr>
        <w:spacing w:after="0" w:line="240" w:lineRule="auto"/>
        <w:ind w:left="720"/>
      </w:pPr>
    </w:p>
    <w:p w:rsidR="003044BE" w:rsidRDefault="009E7C51" w:rsidP="003044BE">
      <w:pPr>
        <w:spacing w:after="0" w:line="240" w:lineRule="auto"/>
        <w:rPr>
          <w:b/>
        </w:rPr>
      </w:pPr>
      <w:r>
        <w:rPr>
          <w:b/>
        </w:rPr>
        <w:t xml:space="preserve">Implications and </w:t>
      </w:r>
      <w:r w:rsidR="00765100" w:rsidRPr="00765100">
        <w:rPr>
          <w:b/>
        </w:rPr>
        <w:t>Recomm</w:t>
      </w:r>
      <w:r w:rsidR="00A81185">
        <w:rPr>
          <w:b/>
        </w:rPr>
        <w:t>endations</w:t>
      </w:r>
    </w:p>
    <w:p w:rsidR="00A81185" w:rsidRDefault="00A81185" w:rsidP="003044BE">
      <w:pPr>
        <w:spacing w:after="0" w:line="240" w:lineRule="auto"/>
        <w:rPr>
          <w:b/>
        </w:rPr>
      </w:pPr>
    </w:p>
    <w:p w:rsidR="00A81185" w:rsidRDefault="00A81185" w:rsidP="003044BE">
      <w:pPr>
        <w:spacing w:after="0" w:line="240" w:lineRule="auto"/>
      </w:pPr>
      <w:r>
        <w:t>Amidst increasingly unpredictable demands, t</w:t>
      </w:r>
      <w:r w:rsidRPr="007E615D">
        <w:t>raditional ways of managing scarce water resources are no longer sufficient to achieve long-term, dependable service and fiscal certainty</w:t>
      </w:r>
      <w:r>
        <w:t xml:space="preserve">. </w:t>
      </w:r>
      <w:r w:rsidR="008B0111">
        <w:t>These trends reaffirm that there are</w:t>
      </w:r>
      <w:r w:rsidR="008B0111" w:rsidRPr="00E14C01">
        <w:t xml:space="preserve"> no o</w:t>
      </w:r>
      <w:r w:rsidR="008B0111">
        <w:t>ne-size-fits-all solutions to the country’s water</w:t>
      </w:r>
      <w:r w:rsidR="008B0111" w:rsidRPr="00E14C01">
        <w:t xml:space="preserve"> infrastructure </w:t>
      </w:r>
      <w:r w:rsidR="008B0111">
        <w:t xml:space="preserve">challenges. </w:t>
      </w:r>
      <w:r>
        <w:t xml:space="preserve">However, by having </w:t>
      </w:r>
      <w:r w:rsidRPr="005D317C">
        <w:t>a more consistent barometer to compare different p</w:t>
      </w:r>
      <w:r>
        <w:t>laces and weigh different needs, federal, state, and local leaders can begin to quantify the risks at hand more clearly and develop a more coordinated approach to the country’s water infrastructure challenges.</w:t>
      </w:r>
    </w:p>
    <w:p w:rsidR="008B0111" w:rsidRDefault="008B0111" w:rsidP="003044BE">
      <w:pPr>
        <w:spacing w:after="0" w:line="240" w:lineRule="auto"/>
      </w:pPr>
    </w:p>
    <w:p w:rsidR="008B0111" w:rsidRDefault="00046889" w:rsidP="003044BE">
      <w:pPr>
        <w:spacing w:after="0" w:line="240" w:lineRule="auto"/>
        <w:rPr>
          <w:i/>
        </w:rPr>
      </w:pPr>
      <w:r w:rsidRPr="00046889">
        <w:rPr>
          <w:i/>
        </w:rPr>
        <w:t>Local strategies: Implementing new plans, financial tools, and technological Innovations</w:t>
      </w:r>
    </w:p>
    <w:p w:rsidR="00046889" w:rsidRDefault="00046889" w:rsidP="003044BE">
      <w:pPr>
        <w:spacing w:after="0" w:line="240" w:lineRule="auto"/>
      </w:pPr>
    </w:p>
    <w:p w:rsidR="008B0111" w:rsidRDefault="008B0111" w:rsidP="008B0111">
      <w:pPr>
        <w:spacing w:after="0" w:line="240" w:lineRule="auto"/>
      </w:pPr>
      <w:r>
        <w:t>Leaders in metro and nonmetro areas—including utilities and other large water users—are well-positioned to tackle their water infrastructure challenges head-on. Since they are often directly involved in overseeing water use, they can more closely track resource limitations, operational demands, and other hurdles to water management. Furthermore, they can engage in peer-to-peer learning and share best practices. The bigger challenge, though, is uniting action among different local actors and creating more holistic management strategies, which not only respond to short-term maintenance needs, but also emphasize long-term fixes and economic priorities</w:t>
      </w:r>
      <w:r>
        <w:t>.</w:t>
      </w:r>
      <w:r>
        <w:rPr>
          <w:rStyle w:val="EndnoteReference"/>
        </w:rPr>
        <w:endnoteReference w:id="1"/>
      </w:r>
    </w:p>
    <w:p w:rsidR="00046889" w:rsidRDefault="00046889" w:rsidP="008B0111">
      <w:pPr>
        <w:spacing w:after="0" w:line="240" w:lineRule="auto"/>
      </w:pPr>
    </w:p>
    <w:p w:rsidR="00046889" w:rsidRDefault="00046889" w:rsidP="006710A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pPr>
      <w:r w:rsidRPr="00046889">
        <w:rPr>
          <w:b/>
        </w:rPr>
        <w:t>As a starting point,</w:t>
      </w:r>
      <w:r w:rsidRPr="00046889">
        <w:t xml:space="preserve"> </w:t>
      </w:r>
      <w:r w:rsidRPr="00046889">
        <w:rPr>
          <w:b/>
        </w:rPr>
        <w:t>developing more comprehensive water plans can encourage greater collaboration and strategic action</w:t>
      </w:r>
      <w:r w:rsidRPr="00046889">
        <w:t>. Integrated water resources management, which involves coordinated water planning in light of different land use, economic, and environmental considerations, is helping cities and entire regions bring groups together in support of more efficient and equitable outcomes.</w:t>
      </w:r>
      <w:r w:rsidRPr="00046889">
        <w:rPr>
          <w:vertAlign w:val="superscript"/>
        </w:rPr>
        <w:endnoteReference w:id="2"/>
      </w:r>
      <w:r w:rsidRPr="00046889">
        <w:t xml:space="preserve"> </w:t>
      </w:r>
      <w:r>
        <w:t>Integrated water planning efforts, of course, remain difficult to execute in reality among several different agencies and are not a catch-all solution for the water infrastructure issues that metro areas face nationally.</w:t>
      </w:r>
      <w:r>
        <w:rPr>
          <w:rStyle w:val="EndnoteReference"/>
        </w:rPr>
        <w:endnoteReference w:id="3"/>
      </w:r>
      <w:r>
        <w:t xml:space="preserve"> </w:t>
      </w:r>
      <w:r>
        <w:t>However, these efforts, including “One Water” planning, are helping utilities, industries, and other local leaders work more closely together to define their water priorities—from diversifying water supplies to forging new partnerships to supporting more affordable water access.</w:t>
      </w:r>
      <w:r>
        <w:rPr>
          <w:rStyle w:val="EndnoteReference"/>
        </w:rPr>
        <w:endnoteReference w:id="4"/>
      </w:r>
    </w:p>
    <w:p w:rsidR="00046889" w:rsidRDefault="00046889" w:rsidP="006710A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pPr>
      <w:r w:rsidRPr="00A9713A">
        <w:rPr>
          <w:b/>
        </w:rPr>
        <w:t>In much the same way, beyond planning,</w:t>
      </w:r>
      <w:r>
        <w:t xml:space="preserve"> </w:t>
      </w:r>
      <w:r w:rsidRPr="00A9713A">
        <w:rPr>
          <w:b/>
        </w:rPr>
        <w:t xml:space="preserve">metro </w:t>
      </w:r>
      <w:r>
        <w:rPr>
          <w:b/>
        </w:rPr>
        <w:t>leader</w:t>
      </w:r>
      <w:r w:rsidRPr="00A9713A">
        <w:rPr>
          <w:b/>
        </w:rPr>
        <w:t>s must also confront a complicated and long-standing barrier to efficient and equitable water use: how to pay for infrastructure maintenance and upgrades</w:t>
      </w:r>
      <w:r>
        <w:t xml:space="preserve">. Utilities, in particular, are facing a crunch to provide reliable, affordable water, often for a growing </w:t>
      </w:r>
      <w:r>
        <w:t xml:space="preserve">customer base. </w:t>
      </w:r>
      <w:r>
        <w:t>The creation of more robust water asset management plans and the development of new revenue streams are two of the major types of efforts underway, which both hold promise for improved regional water management and addressing the cost of service.</w:t>
      </w:r>
      <w:r>
        <w:t xml:space="preserve"> For example,</w:t>
      </w:r>
      <w:r w:rsidRPr="00046889">
        <w:t xml:space="preserve"> utilities tend to rely on volumetric charges to generate revenue, </w:t>
      </w:r>
      <w:r>
        <w:t xml:space="preserve">but </w:t>
      </w:r>
      <w:r w:rsidRPr="00046889">
        <w:t>they are also turning more toward fixed fees—such as connection charges—to provide revenue stability regardless of the levels of water used.</w:t>
      </w:r>
      <w:r w:rsidRPr="00046889">
        <w:rPr>
          <w:vertAlign w:val="superscript"/>
        </w:rPr>
        <w:endnoteReference w:id="5"/>
      </w:r>
      <w:r w:rsidRPr="00046889">
        <w:t xml:space="preserve"> In addition, several localities are creating (or strengthening) customer assistance programs</w:t>
      </w:r>
      <w:r>
        <w:t>,</w:t>
      </w:r>
      <w:r w:rsidRPr="00046889">
        <w:t xml:space="preserve"> </w:t>
      </w:r>
      <w:r w:rsidRPr="00046889">
        <w:t xml:space="preserve">which offer useful models to consider in alleviating </w:t>
      </w:r>
      <w:r>
        <w:t xml:space="preserve">the </w:t>
      </w:r>
      <w:r w:rsidRPr="00046889">
        <w:t>cost burden</w:t>
      </w:r>
      <w:r>
        <w:t xml:space="preserve"> on lower-income households.</w:t>
      </w:r>
      <w:r w:rsidRPr="00046889">
        <w:rPr>
          <w:vertAlign w:val="superscript"/>
        </w:rPr>
        <w:endnoteReference w:id="6"/>
      </w:r>
    </w:p>
    <w:p w:rsidR="00046889" w:rsidRDefault="00046889" w:rsidP="00046889">
      <w:pPr>
        <w:spacing w:after="0" w:line="240" w:lineRule="auto"/>
      </w:pPr>
    </w:p>
    <w:p w:rsidR="008B0111" w:rsidRDefault="007C582D" w:rsidP="007C582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pPr>
      <w:r w:rsidRPr="00A9713A">
        <w:rPr>
          <w:b/>
        </w:rPr>
        <w:t xml:space="preserve">In addition to exploring new plans and financial tools, metro </w:t>
      </w:r>
      <w:r>
        <w:rPr>
          <w:b/>
        </w:rPr>
        <w:t>leaders</w:t>
      </w:r>
      <w:r w:rsidRPr="00A9713A">
        <w:rPr>
          <w:b/>
        </w:rPr>
        <w:t xml:space="preserve"> should emphasize technological innovation to drive additional efficiencies</w:t>
      </w:r>
      <w:r w:rsidRPr="00635B97">
        <w:t>.</w:t>
      </w:r>
      <w:r>
        <w:t xml:space="preserve"> Reducing water withdrawals for thermoelectric power and irrigation are especially important in this way, but utilities and other local leaders should seek to incorporate more efficient technologies across all categories of water use. The key is stimulating the widespread investment in and use of these new technologies. By doing so, regions may spend more money today, but they can save more money tomorrow through reduced infrastructure costs (and lower customer bills)</w:t>
      </w:r>
      <w:r>
        <w:t>.</w:t>
      </w:r>
      <w:r w:rsidRPr="007C582D">
        <w:t xml:space="preserve"> </w:t>
      </w:r>
      <w:r>
        <w:t>For instance, limiting t</w:t>
      </w:r>
      <w:r w:rsidRPr="007C582D">
        <w:t xml:space="preserve">he amount of energy and waste that water utilities themselves </w:t>
      </w:r>
      <w:r>
        <w:t>produce is key</w:t>
      </w:r>
      <w:r w:rsidRPr="007C582D">
        <w:t>, which several regions are already addressing through better leak detection, water reuse, and other new treatment processes</w:t>
      </w:r>
      <w:r>
        <w:t>.</w:t>
      </w:r>
    </w:p>
    <w:p w:rsidR="008B0111" w:rsidRDefault="008B0111" w:rsidP="003044BE">
      <w:pPr>
        <w:spacing w:after="0" w:line="240" w:lineRule="auto"/>
      </w:pPr>
    </w:p>
    <w:p w:rsidR="008B0111" w:rsidRDefault="008B0111" w:rsidP="003044BE">
      <w:pPr>
        <w:spacing w:after="0" w:line="240" w:lineRule="auto"/>
      </w:pPr>
    </w:p>
    <w:p w:rsidR="008B0111" w:rsidRPr="007C582D" w:rsidRDefault="007C582D" w:rsidP="003044BE">
      <w:pPr>
        <w:spacing w:after="0" w:line="240" w:lineRule="auto"/>
      </w:pPr>
      <w:r w:rsidRPr="007C582D">
        <w:rPr>
          <w:i/>
        </w:rPr>
        <w:t>State and federal strategies: Building financial capacity, boosting collaboration, and providing policy direction on innovation</w:t>
      </w:r>
    </w:p>
    <w:p w:rsidR="008B0111" w:rsidRDefault="008B0111" w:rsidP="003044BE">
      <w:pPr>
        <w:spacing w:after="0" w:line="240" w:lineRule="auto"/>
      </w:pPr>
    </w:p>
    <w:p w:rsidR="008B0111" w:rsidRDefault="006710AD" w:rsidP="003044BE">
      <w:pPr>
        <w:spacing w:after="0" w:line="240" w:lineRule="auto"/>
      </w:pPr>
      <w:r>
        <w:t>M</w:t>
      </w:r>
      <w:r>
        <w:t>etro and nonmetro areas must contend with a highly fragmented set of water challenges and cannot address these issues alone; state and federal leaders should help utilities, industries, and households across the country achieve greater financial and technical capacity to unlock new solutions. At the same time, establishing a clearer policy framework to guide these efforts is essential, including steps toward greater technological innovation.</w:t>
      </w:r>
    </w:p>
    <w:p w:rsidR="006710AD" w:rsidRDefault="006710AD" w:rsidP="003044BE">
      <w:pPr>
        <w:spacing w:after="0" w:line="240" w:lineRule="auto"/>
      </w:pPr>
    </w:p>
    <w:p w:rsidR="006710AD" w:rsidRPr="00A81185" w:rsidRDefault="006710AD" w:rsidP="006710A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pPr>
      <w:r w:rsidRPr="00A9713A">
        <w:rPr>
          <w:b/>
        </w:rPr>
        <w:t>First, as with all types of infrastructure nationally, these state and federal efforts must address sticky questions on how to pay for future improvements</w:t>
      </w:r>
      <w:r w:rsidRPr="0077701E">
        <w:t>.</w:t>
      </w:r>
      <w:r>
        <w:t xml:space="preserve"> Although the water funding gap is significant and more overall investment would help utilities, in particular, operate with greater certainty, this does not mean that state and federal leaders should swing for the fences.</w:t>
      </w:r>
      <w:r>
        <w:rPr>
          <w:rStyle w:val="EndnoteReference"/>
        </w:rPr>
        <w:endnoteReference w:id="7"/>
      </w:r>
      <w:r>
        <w:t xml:space="preserve"> Instead, state and federal leaders should pursue a combination of short-term and long-term strategies, based on a reasonable expectation to get certain projects done.</w:t>
      </w:r>
      <w:r>
        <w:rPr>
          <w:rStyle w:val="EndnoteReference"/>
        </w:rPr>
        <w:endnoteReference w:id="8"/>
      </w:r>
      <w:r w:rsidRPr="006710AD">
        <w:rPr>
          <w:bCs/>
        </w:rPr>
        <w:t xml:space="preserve"> </w:t>
      </w:r>
      <w:r>
        <w:rPr>
          <w:bCs/>
        </w:rPr>
        <w:t>For example, a</w:t>
      </w:r>
      <w:r>
        <w:rPr>
          <w:bCs/>
        </w:rPr>
        <w:t>t the federal level, an infusion of new funding for SRFs would provide a stronger channel for additional state and local investment,</w:t>
      </w:r>
      <w:r>
        <w:rPr>
          <w:rStyle w:val="EndnoteReference"/>
          <w:bCs/>
        </w:rPr>
        <w:endnoteReference w:id="9"/>
      </w:r>
      <w:r>
        <w:rPr>
          <w:bCs/>
        </w:rPr>
        <w:t xml:space="preserve"> but offering greater financial flexibility via a strengthened</w:t>
      </w:r>
      <w:r w:rsidRPr="00DB3252">
        <w:t xml:space="preserve"> </w:t>
      </w:r>
      <w:r w:rsidRPr="00C66257">
        <w:t>Water Infrastructure Finance and Innovation Act</w:t>
      </w:r>
      <w:r>
        <w:rPr>
          <w:bCs/>
        </w:rPr>
        <w:t xml:space="preserve"> (WIFIA) program would also offer a clearer outlet to pursue a variety of different projects.</w:t>
      </w:r>
      <w:r>
        <w:rPr>
          <w:rStyle w:val="EndnoteReference"/>
          <w:bCs/>
        </w:rPr>
        <w:endnoteReference w:id="10"/>
      </w:r>
    </w:p>
    <w:p w:rsidR="00765100" w:rsidRDefault="00765100" w:rsidP="003044BE">
      <w:pPr>
        <w:spacing w:after="0" w:line="240" w:lineRule="auto"/>
      </w:pPr>
    </w:p>
    <w:p w:rsidR="00F14EAF" w:rsidRDefault="006710AD" w:rsidP="006710A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pPr>
      <w:r w:rsidRPr="00A9713A">
        <w:rPr>
          <w:b/>
          <w:bCs/>
        </w:rPr>
        <w:t xml:space="preserve">Alongside discussions on water finance, state and federal leaders should also develop more comprehensive plans and collaborations in support of regional infrastructure upgrades. </w:t>
      </w:r>
      <w:r>
        <w:rPr>
          <w:bCs/>
        </w:rPr>
        <w:t>Many states have long adopted such an approach—including the development of multistate collaborations focused on water management across political boundaries—and should continue to foster stronger partnerships.</w:t>
      </w:r>
      <w:r>
        <w:rPr>
          <w:bCs/>
        </w:rPr>
        <w:t xml:space="preserve"> </w:t>
      </w:r>
      <w:r w:rsidRPr="006710AD">
        <w:rPr>
          <w:bCs/>
        </w:rPr>
        <w:t>Federally, on the other hand, cross-agency collaborations and planning efforts remain a work in progress and must continue to pick up momentum. Nascent initiatives, such as the Urban Waters Federal Partnership, have helped increase coordination among different agencies to accelerate infrastructure improvements in economically distressed regions nationwide and offer a useful model to consider.</w:t>
      </w:r>
      <w:r w:rsidRPr="006710AD">
        <w:rPr>
          <w:bCs/>
          <w:vertAlign w:val="superscript"/>
        </w:rPr>
        <w:endnoteReference w:id="11"/>
      </w:r>
    </w:p>
    <w:p w:rsidR="006710AD" w:rsidRDefault="006710AD" w:rsidP="00B71957">
      <w:pPr>
        <w:spacing w:after="0" w:line="240" w:lineRule="auto"/>
      </w:pPr>
    </w:p>
    <w:p w:rsidR="006710AD" w:rsidRDefault="006710AD" w:rsidP="006710A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pPr>
      <w:r w:rsidRPr="00A9713A">
        <w:rPr>
          <w:b/>
          <w:bCs/>
        </w:rPr>
        <w:t>While considering these new approaches, state and federal leaders must also recognize that improving regional water management involves a constantly</w:t>
      </w:r>
      <w:r>
        <w:rPr>
          <w:b/>
          <w:bCs/>
        </w:rPr>
        <w:t xml:space="preserve"> </w:t>
      </w:r>
      <w:r w:rsidRPr="00A9713A">
        <w:rPr>
          <w:b/>
          <w:bCs/>
        </w:rPr>
        <w:t>moving target; as population and climate concerns continue to intensify, water needs will fluctuate widely and require an eye toward greater technological innovation</w:t>
      </w:r>
      <w:r w:rsidRPr="00193D01">
        <w:rPr>
          <w:bCs/>
        </w:rPr>
        <w:t>.</w:t>
      </w:r>
      <w:r>
        <w:rPr>
          <w:bCs/>
        </w:rPr>
        <w:t xml:space="preserve"> In light of federal uncertainty in this space following the Paris Climate Agreement withdrawal by the Trump administration, states are in an especially strategic position to encourage innovations across metro and nonmetro areas.</w:t>
      </w:r>
      <w:r w:rsidRPr="006710AD">
        <w:rPr>
          <w:bCs/>
        </w:rPr>
        <w:t xml:space="preserve"> </w:t>
      </w:r>
      <w:r>
        <w:rPr>
          <w:bCs/>
        </w:rPr>
        <w:t>Following the precedent set in the clean energy sector, for instance, states should adjust inconsistent regulations, enact new performance standards, and consider other public benefit charges—via state-led innovation offices—to support more widespread technological innovation and adoption.</w:t>
      </w:r>
      <w:r>
        <w:rPr>
          <w:rStyle w:val="EndnoteReference"/>
          <w:bCs/>
        </w:rPr>
        <w:endnoteReference w:id="12"/>
      </w:r>
    </w:p>
    <w:p w:rsidR="006710AD" w:rsidRDefault="006710AD" w:rsidP="00B71957">
      <w:pPr>
        <w:spacing w:after="0" w:line="240" w:lineRule="auto"/>
      </w:pPr>
    </w:p>
    <w:p w:rsidR="006710AD" w:rsidRDefault="006710AD" w:rsidP="00B71957">
      <w:pPr>
        <w:spacing w:after="0" w:line="240" w:lineRule="auto"/>
      </w:pPr>
    </w:p>
    <w:p w:rsidR="006710AD" w:rsidRPr="00F14EAF" w:rsidRDefault="006710AD" w:rsidP="00B71957">
      <w:pPr>
        <w:spacing w:after="0" w:line="240" w:lineRule="auto"/>
      </w:pPr>
    </w:p>
    <w:sectPr w:rsidR="006710AD" w:rsidRPr="00F14EAF">
      <w:footerReference w:type="default" r:id="rId11"/>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111" w:rsidRDefault="008B0111" w:rsidP="008B0111">
      <w:pPr>
        <w:spacing w:after="0" w:line="240" w:lineRule="auto"/>
      </w:pPr>
      <w:r>
        <w:separator/>
      </w:r>
    </w:p>
  </w:endnote>
  <w:endnote w:type="continuationSeparator" w:id="0">
    <w:p w:rsidR="008B0111" w:rsidRDefault="008B0111" w:rsidP="008B0111">
      <w:pPr>
        <w:spacing w:after="0" w:line="240" w:lineRule="auto"/>
      </w:pPr>
      <w:r>
        <w:continuationSeparator/>
      </w:r>
    </w:p>
  </w:endnote>
  <w:endnote w:id="1">
    <w:p w:rsidR="008B0111" w:rsidRDefault="008B0111" w:rsidP="008B0111">
      <w:pPr>
        <w:pStyle w:val="EndnoteText"/>
      </w:pPr>
      <w:r>
        <w:rPr>
          <w:rStyle w:val="EndnoteReference"/>
        </w:rPr>
        <w:endnoteRef/>
      </w:r>
      <w:r>
        <w:t xml:space="preserve"> Michele Nellenbach, Sarah Kline, Andy Winkler, and Jake Varn, “Understanding America’s Water and Wastewater Challenges” (Washington, DC: Bipartisan Policy Center, 2017).</w:t>
      </w:r>
    </w:p>
  </w:endnote>
  <w:endnote w:id="2">
    <w:p w:rsidR="00046889" w:rsidRDefault="00046889" w:rsidP="00046889">
      <w:pPr>
        <w:pStyle w:val="EndnoteText"/>
      </w:pPr>
      <w:r>
        <w:rPr>
          <w:rStyle w:val="EndnoteReference"/>
        </w:rPr>
        <w:endnoteRef/>
      </w:r>
      <w:r>
        <w:t xml:space="preserve"> </w:t>
      </w:r>
      <w:r w:rsidRPr="00C1296A">
        <w:t>American</w:t>
      </w:r>
      <w:r>
        <w:t xml:space="preserve"> Planning Association, “APA Policy Guide on Water,” 2016, </w:t>
      </w:r>
      <w:hyperlink r:id="rId1" w:history="1">
        <w:r w:rsidRPr="00014381">
          <w:rPr>
            <w:rStyle w:val="Hyperlink"/>
          </w:rPr>
          <w:t>https://www.planning.org/policy/guides/adopted/water/</w:t>
        </w:r>
      </w:hyperlink>
      <w:r>
        <w:t xml:space="preserve"> (accessed June 2017). </w:t>
      </w:r>
    </w:p>
  </w:endnote>
  <w:endnote w:id="3">
    <w:p w:rsidR="00046889" w:rsidRDefault="00046889" w:rsidP="00046889">
      <w:pPr>
        <w:pStyle w:val="EndnoteText"/>
      </w:pPr>
      <w:r>
        <w:rPr>
          <w:rStyle w:val="EndnoteReference"/>
        </w:rPr>
        <w:endnoteRef/>
      </w:r>
      <w:r>
        <w:t xml:space="preserve"> </w:t>
      </w:r>
      <w:r w:rsidRPr="00717BDA">
        <w:t>This is especially true when current efforts</w:t>
      </w:r>
      <w:r>
        <w:t>—</w:t>
      </w:r>
      <w:r w:rsidRPr="00717BDA">
        <w:t>outlined by EPA</w:t>
      </w:r>
      <w:r>
        <w:t>—</w:t>
      </w:r>
      <w:r w:rsidRPr="00717BDA">
        <w:t>continue to define integrated planning more closely in terms of wastewater and stormwater rather than drinking water, as is the case in Baltimore</w:t>
      </w:r>
      <w:r>
        <w:t xml:space="preserve">. For more, see: City of Baltimore, “Baltimore Integrated Planning Framework (IPF) Approach,” </w:t>
      </w:r>
      <w:hyperlink r:id="rId2" w:history="1">
        <w:r w:rsidRPr="00014381">
          <w:rPr>
            <w:rStyle w:val="Hyperlink"/>
          </w:rPr>
          <w:t>http://dpwapps.baltimorecity.gov/cleanwaterbaltimore/baltimore-integrated-planning-framework-ipf-approach/</w:t>
        </w:r>
      </w:hyperlink>
      <w:r>
        <w:t xml:space="preserve"> (accessed June 2017).</w:t>
      </w:r>
    </w:p>
  </w:endnote>
  <w:endnote w:id="4">
    <w:p w:rsidR="00046889" w:rsidRDefault="00046889" w:rsidP="00046889">
      <w:pPr>
        <w:pStyle w:val="EndnoteText"/>
      </w:pPr>
      <w:r>
        <w:rPr>
          <w:rStyle w:val="EndnoteReference"/>
        </w:rPr>
        <w:endnoteRef/>
      </w:r>
      <w:r>
        <w:t xml:space="preserve"> </w:t>
      </w:r>
      <w:r w:rsidRPr="00163FDE">
        <w:t>U</w:t>
      </w:r>
      <w:r>
        <w:t xml:space="preserve">.S. Water Alliance, 2016. </w:t>
      </w:r>
    </w:p>
  </w:endnote>
  <w:endnote w:id="5">
    <w:p w:rsidR="00046889" w:rsidRDefault="00046889" w:rsidP="00046889">
      <w:pPr>
        <w:pStyle w:val="EndnoteText"/>
      </w:pPr>
      <w:r>
        <w:rPr>
          <w:rStyle w:val="EndnoteReference"/>
        </w:rPr>
        <w:endnoteRef/>
      </w:r>
      <w:r>
        <w:t xml:space="preserve"> Brett Walton, “Price of Water 2017: </w:t>
      </w:r>
      <w:r w:rsidRPr="00405EF5">
        <w:t>Four Percent Increase in 30 Large U.S. Cities</w:t>
      </w:r>
      <w:r>
        <w:t xml:space="preserve">,” </w:t>
      </w:r>
      <w:r>
        <w:rPr>
          <w:i/>
        </w:rPr>
        <w:t xml:space="preserve">Circle of Blue, </w:t>
      </w:r>
      <w:r>
        <w:t xml:space="preserve">May 18, 2017, </w:t>
      </w:r>
      <w:hyperlink r:id="rId3" w:history="1">
        <w:r w:rsidRPr="0087222E">
          <w:rPr>
            <w:rStyle w:val="Hyperlink"/>
          </w:rPr>
          <w:t>http://www.circleofblue.org/2017/water-management/pricing/price-water-2017-four-percent-increase-30-large-u-s-cities/</w:t>
        </w:r>
      </w:hyperlink>
      <w:r>
        <w:t xml:space="preserve"> (accessed June 2017).</w:t>
      </w:r>
    </w:p>
  </w:endnote>
  <w:endnote w:id="6">
    <w:p w:rsidR="00046889" w:rsidRDefault="00046889" w:rsidP="00046889">
      <w:pPr>
        <w:pStyle w:val="EndnoteText"/>
      </w:pPr>
      <w:r>
        <w:rPr>
          <w:rStyle w:val="EndnoteReference"/>
        </w:rPr>
        <w:endnoteRef/>
      </w:r>
      <w:r>
        <w:t xml:space="preserve"> City of Philadelphia, “Customer Assistance Programs—Tiered Assistance Program (TAP),” </w:t>
      </w:r>
      <w:hyperlink r:id="rId4" w:history="1">
        <w:r w:rsidRPr="00014381">
          <w:rPr>
            <w:rStyle w:val="Hyperlink"/>
          </w:rPr>
          <w:t>http://www.phila.gov/water/educationoutreach/customerassistance/pages/default.aspx</w:t>
        </w:r>
      </w:hyperlink>
      <w:r>
        <w:t xml:space="preserve"> (accessed June 2017).</w:t>
      </w:r>
    </w:p>
  </w:endnote>
  <w:endnote w:id="7">
    <w:p w:rsidR="006710AD" w:rsidRDefault="006710AD" w:rsidP="006710AD">
      <w:pPr>
        <w:pStyle w:val="EndnoteText"/>
      </w:pPr>
      <w:r>
        <w:rPr>
          <w:rStyle w:val="EndnoteReference"/>
        </w:rPr>
        <w:endnoteRef/>
      </w:r>
      <w:r>
        <w:t xml:space="preserve"> </w:t>
      </w:r>
      <w:r w:rsidRPr="00F92A61">
        <w:t xml:space="preserve">The lack of clarity concerning the Trump administration’s $1 trillion infrastructure plan </w:t>
      </w:r>
      <w:r>
        <w:t xml:space="preserve">has demonstrated the difficulty in getting broad actions done. For more, see: </w:t>
      </w:r>
      <w:r w:rsidRPr="006E50D6">
        <w:t>Adie Tomer and Joseph Kan</w:t>
      </w:r>
      <w:r>
        <w:t>e, “</w:t>
      </w:r>
      <w:r w:rsidRPr="006E50D6">
        <w:t xml:space="preserve">At the Moment, an </w:t>
      </w:r>
      <w:r>
        <w:t>‘</w:t>
      </w:r>
      <w:r w:rsidRPr="006E50D6">
        <w:t>Infrastructure Bill</w:t>
      </w:r>
      <w:r>
        <w:t>’</w:t>
      </w:r>
      <w:r w:rsidRPr="006E50D6">
        <w:t xml:space="preserve"> Is Washington Fantasy</w:t>
      </w:r>
      <w:r>
        <w:t>” (Washington, DC: Brookings Institution, 2017).</w:t>
      </w:r>
    </w:p>
  </w:endnote>
  <w:endnote w:id="8">
    <w:p w:rsidR="006710AD" w:rsidRDefault="006710AD" w:rsidP="006710AD">
      <w:pPr>
        <w:pStyle w:val="EndnoteText"/>
      </w:pPr>
      <w:r>
        <w:rPr>
          <w:rStyle w:val="EndnoteReference"/>
        </w:rPr>
        <w:endnoteRef/>
      </w:r>
      <w:r>
        <w:t xml:space="preserve"> </w:t>
      </w:r>
      <w:r w:rsidRPr="006E50D6">
        <w:t>Adie Tomer and Joseph Kane</w:t>
      </w:r>
      <w:r>
        <w:t xml:space="preserve">, </w:t>
      </w:r>
      <w:r w:rsidRPr="007D6A09">
        <w:rPr>
          <w:i/>
        </w:rPr>
        <w:t>Short- and Long-Term Strategies to Renew American Infrastructure</w:t>
      </w:r>
      <w:r>
        <w:t xml:space="preserve"> (Washington, DC: Brookings Institution, 2016).</w:t>
      </w:r>
    </w:p>
  </w:endnote>
  <w:endnote w:id="9">
    <w:p w:rsidR="006710AD" w:rsidRDefault="006710AD" w:rsidP="006710AD">
      <w:pPr>
        <w:pStyle w:val="EndnoteText"/>
      </w:pPr>
      <w:r>
        <w:rPr>
          <w:rStyle w:val="EndnoteReference"/>
        </w:rPr>
        <w:endnoteRef/>
      </w:r>
      <w:r>
        <w:t xml:space="preserve"> </w:t>
      </w:r>
      <w:r w:rsidRPr="006E50D6">
        <w:t>U</w:t>
      </w:r>
      <w:r>
        <w:t xml:space="preserve">.S. Government Accountability Office, 2013. </w:t>
      </w:r>
    </w:p>
  </w:endnote>
  <w:endnote w:id="10">
    <w:p w:rsidR="006710AD" w:rsidRPr="007D6A09" w:rsidRDefault="006710AD" w:rsidP="006710AD">
      <w:pPr>
        <w:pStyle w:val="EndnoteText"/>
        <w:rPr>
          <w:i/>
        </w:rPr>
      </w:pPr>
      <w:r>
        <w:rPr>
          <w:rStyle w:val="EndnoteReference"/>
        </w:rPr>
        <w:endnoteRef/>
      </w:r>
      <w:r>
        <w:t xml:space="preserve"> Claudia Copeland, </w:t>
      </w:r>
      <w:r w:rsidRPr="00F56918">
        <w:t>Steven Maguire</w:t>
      </w:r>
      <w:r>
        <w:t xml:space="preserve">, and </w:t>
      </w:r>
      <w:r w:rsidRPr="00F56918">
        <w:t>William J. Mallett</w:t>
      </w:r>
      <w:r>
        <w:t xml:space="preserve">, </w:t>
      </w:r>
      <w:r w:rsidRPr="007D6A09">
        <w:rPr>
          <w:i/>
        </w:rPr>
        <w:t>Legislative Options in the 114th Congress for</w:t>
      </w:r>
    </w:p>
    <w:p w:rsidR="006710AD" w:rsidRDefault="006710AD" w:rsidP="006710AD">
      <w:pPr>
        <w:pStyle w:val="EndnoteText"/>
      </w:pPr>
      <w:r w:rsidRPr="007D6A09">
        <w:rPr>
          <w:i/>
        </w:rPr>
        <w:t>Financing Water Infrastructure</w:t>
      </w:r>
      <w:r>
        <w:t xml:space="preserve"> (Washington, DC: Congressional Research Service, 2016).</w:t>
      </w:r>
    </w:p>
  </w:endnote>
  <w:endnote w:id="11">
    <w:p w:rsidR="006710AD" w:rsidRDefault="006710AD" w:rsidP="006710AD">
      <w:pPr>
        <w:pStyle w:val="EndnoteText"/>
      </w:pPr>
      <w:r>
        <w:rPr>
          <w:rStyle w:val="EndnoteReference"/>
        </w:rPr>
        <w:endnoteRef/>
      </w:r>
      <w:r>
        <w:t xml:space="preserve"> For more on the Urban Waters Federal Partnership, see: </w:t>
      </w:r>
      <w:hyperlink r:id="rId5" w:history="1">
        <w:r w:rsidRPr="00981489">
          <w:rPr>
            <w:rStyle w:val="Hyperlink"/>
          </w:rPr>
          <w:t>https://www.epa.gov/urbanwaterspartners</w:t>
        </w:r>
      </w:hyperlink>
      <w:r>
        <w:t xml:space="preserve"> (accessed June 2017).</w:t>
      </w:r>
    </w:p>
  </w:endnote>
  <w:endnote w:id="12">
    <w:p w:rsidR="006710AD" w:rsidRDefault="006710AD" w:rsidP="006710AD">
      <w:pPr>
        <w:pStyle w:val="EndnoteText"/>
      </w:pPr>
      <w:r>
        <w:rPr>
          <w:rStyle w:val="EndnoteReference"/>
        </w:rPr>
        <w:endnoteRef/>
      </w:r>
      <w:r>
        <w:t xml:space="preserve"> </w:t>
      </w:r>
      <w:r w:rsidRPr="00987DA7">
        <w:t>Ajami</w:t>
      </w:r>
      <w:r>
        <w:t xml:space="preserve"> et al., 2014.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674992"/>
      <w:docPartObj>
        <w:docPartGallery w:val="Page Numbers (Bottom of Page)"/>
        <w:docPartUnique/>
      </w:docPartObj>
    </w:sdtPr>
    <w:sdtEndPr>
      <w:rPr>
        <w:noProof/>
      </w:rPr>
    </w:sdtEndPr>
    <w:sdtContent>
      <w:p w:rsidR="00046889" w:rsidRDefault="00046889">
        <w:pPr>
          <w:pStyle w:val="Footer"/>
          <w:jc w:val="right"/>
        </w:pPr>
        <w:r>
          <w:fldChar w:fldCharType="begin"/>
        </w:r>
        <w:r>
          <w:instrText xml:space="preserve"> PAGE   \* MERGEFORMAT </w:instrText>
        </w:r>
        <w:r>
          <w:fldChar w:fldCharType="separate"/>
        </w:r>
        <w:r w:rsidR="00F83921">
          <w:rPr>
            <w:noProof/>
          </w:rPr>
          <w:t>1</w:t>
        </w:r>
        <w:r>
          <w:rPr>
            <w:noProof/>
          </w:rPr>
          <w:fldChar w:fldCharType="end"/>
        </w:r>
      </w:p>
    </w:sdtContent>
  </w:sdt>
  <w:p w:rsidR="00046889" w:rsidRDefault="000468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111" w:rsidRDefault="008B0111" w:rsidP="008B0111">
      <w:pPr>
        <w:spacing w:after="0" w:line="240" w:lineRule="auto"/>
      </w:pPr>
      <w:r>
        <w:separator/>
      </w:r>
    </w:p>
  </w:footnote>
  <w:footnote w:type="continuationSeparator" w:id="0">
    <w:p w:rsidR="008B0111" w:rsidRDefault="008B0111" w:rsidP="008B0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2B4634"/>
    <w:multiLevelType w:val="hybridMultilevel"/>
    <w:tmpl w:val="59F472DA"/>
    <w:lvl w:ilvl="0" w:tplc="86829CF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957"/>
    <w:rsid w:val="00046889"/>
    <w:rsid w:val="00072BAE"/>
    <w:rsid w:val="000D6912"/>
    <w:rsid w:val="000D722F"/>
    <w:rsid w:val="00166439"/>
    <w:rsid w:val="001B2FB9"/>
    <w:rsid w:val="00223155"/>
    <w:rsid w:val="003044BE"/>
    <w:rsid w:val="0035105F"/>
    <w:rsid w:val="004F7643"/>
    <w:rsid w:val="005D3007"/>
    <w:rsid w:val="005D317C"/>
    <w:rsid w:val="006710AD"/>
    <w:rsid w:val="006F0089"/>
    <w:rsid w:val="007237C8"/>
    <w:rsid w:val="00765100"/>
    <w:rsid w:val="007C582D"/>
    <w:rsid w:val="007E615D"/>
    <w:rsid w:val="0081768B"/>
    <w:rsid w:val="0085577D"/>
    <w:rsid w:val="008B0111"/>
    <w:rsid w:val="009E7C51"/>
    <w:rsid w:val="009F052C"/>
    <w:rsid w:val="00A23BC2"/>
    <w:rsid w:val="00A575C2"/>
    <w:rsid w:val="00A81185"/>
    <w:rsid w:val="00AC1C23"/>
    <w:rsid w:val="00B71957"/>
    <w:rsid w:val="00D01F53"/>
    <w:rsid w:val="00EC724B"/>
    <w:rsid w:val="00F13B1F"/>
    <w:rsid w:val="00F14EAF"/>
    <w:rsid w:val="00F83921"/>
    <w:rsid w:val="00FE1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60F3206"/>
  <w15:docId w15:val="{0A97D572-B45A-466B-8F51-5387CFF34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5C2"/>
    <w:pPr>
      <w:ind w:left="720"/>
      <w:contextualSpacing/>
    </w:pPr>
  </w:style>
  <w:style w:type="character" w:styleId="Hyperlink">
    <w:name w:val="Hyperlink"/>
    <w:basedOn w:val="DefaultParagraphFont"/>
    <w:uiPriority w:val="99"/>
    <w:unhideWhenUsed/>
    <w:rsid w:val="00166439"/>
    <w:rPr>
      <w:color w:val="0563C1" w:themeColor="hyperlink"/>
      <w:u w:val="single"/>
    </w:rPr>
  </w:style>
  <w:style w:type="paragraph" w:styleId="EndnoteText">
    <w:name w:val="endnote text"/>
    <w:basedOn w:val="Normal"/>
    <w:link w:val="EndnoteTextChar"/>
    <w:uiPriority w:val="99"/>
    <w:unhideWhenUsed/>
    <w:rsid w:val="008B0111"/>
    <w:pPr>
      <w:spacing w:after="0" w:line="240" w:lineRule="auto"/>
    </w:pPr>
    <w:rPr>
      <w:sz w:val="20"/>
      <w:szCs w:val="20"/>
    </w:rPr>
  </w:style>
  <w:style w:type="character" w:customStyle="1" w:styleId="EndnoteTextChar">
    <w:name w:val="Endnote Text Char"/>
    <w:basedOn w:val="DefaultParagraphFont"/>
    <w:link w:val="EndnoteText"/>
    <w:uiPriority w:val="99"/>
    <w:rsid w:val="008B0111"/>
    <w:rPr>
      <w:sz w:val="20"/>
      <w:szCs w:val="20"/>
    </w:rPr>
  </w:style>
  <w:style w:type="character" w:styleId="EndnoteReference">
    <w:name w:val="endnote reference"/>
    <w:basedOn w:val="DefaultParagraphFont"/>
    <w:uiPriority w:val="99"/>
    <w:semiHidden/>
    <w:unhideWhenUsed/>
    <w:rsid w:val="008B0111"/>
    <w:rPr>
      <w:vertAlign w:val="superscript"/>
    </w:rPr>
  </w:style>
  <w:style w:type="paragraph" w:styleId="Header">
    <w:name w:val="header"/>
    <w:basedOn w:val="Normal"/>
    <w:link w:val="HeaderChar"/>
    <w:uiPriority w:val="99"/>
    <w:unhideWhenUsed/>
    <w:rsid w:val="00046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889"/>
  </w:style>
  <w:style w:type="paragraph" w:styleId="Footer">
    <w:name w:val="footer"/>
    <w:basedOn w:val="Normal"/>
    <w:link w:val="FooterChar"/>
    <w:uiPriority w:val="99"/>
    <w:unhideWhenUsed/>
    <w:rsid w:val="00046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3" Type="http://schemas.openxmlformats.org/officeDocument/2006/relationships/hyperlink" Target="http://www.circleofblue.org/2017/water-management/pricing/price-water-2017-four-percent-increase-30-large-u-s-cities/" TargetMode="External"/><Relationship Id="rId2" Type="http://schemas.openxmlformats.org/officeDocument/2006/relationships/hyperlink" Target="http://dpwapps.baltimorecity.gov/cleanwaterbaltimore/baltimore-integrated-planning-framework-ipf-approach/" TargetMode="External"/><Relationship Id="rId1" Type="http://schemas.openxmlformats.org/officeDocument/2006/relationships/hyperlink" Target="https://www.planning.org/policy/guides/adopted/water/" TargetMode="External"/><Relationship Id="rId5" Type="http://schemas.openxmlformats.org/officeDocument/2006/relationships/hyperlink" Target="https://www.epa.gov/urbanwaterspartners" TargetMode="External"/><Relationship Id="rId4" Type="http://schemas.openxmlformats.org/officeDocument/2006/relationships/hyperlink" Target="http://www.phila.gov/water/educationoutreach/customerassistance/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A0742-CE72-4C9F-971B-3BD775723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1960</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13106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Kane</dc:creator>
  <cp:lastModifiedBy>Joseph Kane</cp:lastModifiedBy>
  <cp:revision>2</cp:revision>
  <dcterms:created xsi:type="dcterms:W3CDTF">2017-09-19T18:15:00Z</dcterms:created>
  <dcterms:modified xsi:type="dcterms:W3CDTF">2017-09-19T18:15:00Z</dcterms:modified>
</cp:coreProperties>
</file>