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1433"/>
        <w:gridCol w:w="1301"/>
        <w:gridCol w:w="2060"/>
        <w:gridCol w:w="1432"/>
        <w:gridCol w:w="1459"/>
        <w:gridCol w:w="2037"/>
      </w:tblGrid>
      <w:tr>
        <w:trPr>
          <w:trHeight w:val="379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pStyle w:val="9"/>
              <w:spacing w:before="83" w:line="209" w:lineRule="auto"/>
              <w:ind w:left="109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送检单位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北京市妇幼保健院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送检科室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08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送检医生</w:t>
            </w:r>
            <w:r>
              <w:rPr>
                <w:spacing w:val="3"/>
                <w:sz w:val="21"/>
                <w:szCs w:val="21"/>
              </w:rPr>
              <w:t>: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送检编号</w:t>
            </w:r>
            <w:r>
              <w:rPr>
                <w:spacing w:val="-1"/>
                <w:sz w:val="21"/>
                <w:szCs w:val="21"/>
              </w:rPr>
              <w:t xml:space="preserve">: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02" w:lineRule="auto"/>
              <w:ind w:left="134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门诊号</w:t>
            </w:r>
            <w:r>
              <w:rPr>
                <w:spacing w:val="-9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住院号</w:t>
            </w:r>
            <w:r>
              <w:rPr>
                <w:spacing w:val="-9"/>
                <w:sz w:val="21"/>
                <w:szCs w:val="21"/>
              </w:rPr>
              <w:t>: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5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原样本编号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4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TEST001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采血日期</w:t>
            </w:r>
            <w:r>
              <w:rPr>
                <w:spacing w:val="-7"/>
                <w:sz w:val="21"/>
                <w:szCs w:val="21"/>
              </w:rPr>
              <w:t>:</w:t>
            </w:r>
            <w:r>
              <w:rPr>
                <w:spacing w:val="16"/>
                <w:sz w:val="21"/>
                <w:szCs w:val="21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79" w:line="209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受检者姓名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张三</w:t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79" w:line="209" w:lineRule="auto"/>
              <w:ind w:left="114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受检者性别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5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79" w:line="210" w:lineRule="auto"/>
              <w:ind w:left="131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出生日期</w:t>
            </w:r>
            <w:r>
              <w:rPr>
                <w:spacing w:val="-9"/>
                <w:sz w:val="21"/>
                <w:szCs w:val="21"/>
              </w:rPr>
              <w:t>:</w:t>
            </w:r>
            <w:r>
              <w:rPr>
                <w:spacing w:val="27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  <w:jc w:val="center"/>
        </w:trPr>
        <w:tc>
          <w:tcPr>
            <w:tcW w:w="3255" w:type="dxa"/>
            <w:gridSpan w:val="3"/>
            <w:vAlign w:val="top"/>
          </w:tcPr>
          <w:p>
            <w:pPr>
              <w:pStyle w:val="9"/>
              <w:spacing w:before="80" w:line="211" w:lineRule="auto"/>
              <w:ind w:left="112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  <w:r>
              <w:rPr>
                <w:spacing w:val="-2"/>
                <w:sz w:val="21"/>
                <w:szCs w:val="21"/>
              </w:rPr>
              <w:t>: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/>
            </w:r>
          </w:p>
        </w:tc>
        <w:tc>
          <w:tcPr>
            <w:tcW w:w="3248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09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样本编号</w:t>
            </w:r>
            <w:r>
              <w:rPr>
                <w:spacing w:val="1"/>
                <w:sz w:val="21"/>
                <w:szCs w:val="21"/>
              </w:rPr>
              <w:t>: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1"/>
                <w:sz w:val="21"/>
                <w:szCs w:val="21"/>
                <w:lang w:val="en-US"/>
              </w:rPr>
              <w:t xml:space="preserve">S001</w:t>
            </w:r>
          </w:p>
        </w:tc>
        <w:tc>
          <w:tcPr>
            <w:tcW w:w="3252" w:type="dxa"/>
            <w:gridSpan w:val="2"/>
            <w:vAlign w:val="top"/>
          </w:tcPr>
          <w:p>
            <w:pPr>
              <w:pStyle w:val="9"/>
              <w:spacing w:before="80" w:line="208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样本类型</w:t>
            </w:r>
            <w:r>
              <w:rPr>
                <w:spacing w:val="-1"/>
                <w:sz w:val="21"/>
                <w:szCs w:val="21"/>
              </w:rPr>
              <w:t>:</w:t>
            </w:r>
            <w:r>
              <w:rPr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干血片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5" w:hRule="atLeast"/>
          <w:jc w:val="center"/>
        </w:trPr>
        <w:tc>
          <w:tcPr>
            <w:tcW w:w="712" w:type="dxa"/>
            <w:vAlign w:val="top"/>
          </w:tcPr>
          <w:p>
            <w:pPr>
              <w:spacing w:before="76" w:line="221" w:lineRule="auto"/>
              <w:ind w:left="17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序号</w:t>
            </w:r>
          </w:p>
        </w:tc>
        <w:tc>
          <w:tcPr>
            <w:tcW w:w="1333" w:type="dxa"/>
            <w:vAlign w:val="top"/>
          </w:tcPr>
          <w:p>
            <w:pPr>
              <w:spacing w:before="76" w:line="222" w:lineRule="auto"/>
              <w:ind w:left="4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基因</w:t>
            </w:r>
          </w:p>
        </w:tc>
        <w:tc>
          <w:tcPr>
            <w:tcW w:w="3126" w:type="dxa"/>
            <w:gridSpan w:val="2"/>
            <w:vAlign w:val="top"/>
          </w:tcPr>
          <w:p>
            <w:pPr>
              <w:spacing w:before="76" w:line="220" w:lineRule="auto"/>
              <w:ind w:left="120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相关病症</w:t>
            </w:r>
          </w:p>
        </w:tc>
        <w:tc>
          <w:tcPr>
            <w:tcW w:w="2689" w:type="dxa"/>
            <w:gridSpan w:val="2"/>
            <w:vAlign w:val="top"/>
          </w:tcPr>
          <w:p>
            <w:pPr>
              <w:spacing w:before="76" w:line="221" w:lineRule="auto"/>
              <w:ind w:left="9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突变位点</w:t>
            </w:r>
          </w:p>
        </w:tc>
        <w:tc>
          <w:tcPr>
            <w:tcW w:w="1895" w:type="dxa"/>
            <w:vAlign w:val="top"/>
          </w:tcPr>
          <w:p>
            <w:pPr>
              <w:spacing w:before="75" w:line="220" w:lineRule="auto"/>
              <w:ind w:left="592"/>
              <w:rPr>
                <w:rFonts w:ascii="宋体" w:hAnsi="宋体" w:eastAsia="宋体" w:cs="宋体"/>
                <w:spacing w:val="-2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 xml:space="preserve">检测结果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GJB2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先天性重度或极重度感音神经性耳聋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c.35delG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c.176_191del16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c.235delC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c.299_300delAT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5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GJB3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后天高频感音神经性耳聋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c.538C&gt;T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c.547G&gt;A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7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SLC26A4</w:t>
              <w:br/>
              <w:t xml:space="preserve">(PDS)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大前庭水管综合征，先天或后天中度 以上感音神经性耳聋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c.281C&gt;T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8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c.589G&gt;A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IVS7-2A&gt;G (c.919-2A&gt;G)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c.1174A&gt;T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11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c.1226G&gt;A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12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c.1229C&gt;T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13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IVS15+5G&gt;A (c.1707+5G&gt;A)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14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c.1975G&gt;C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15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c.2027T&gt;A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16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c.2162C&gt;T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17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c.2168A&gt;G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18</w:t>
            </w:r>
          </w:p>
        </w:tc>
        <w:tc>
          <w:tcPr>
            <w:tcW w:w="1333" w:type="dxa"/>
            <w:vAlign w:val="center"/>
            <w:vMerge w:val="restart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MT-RNR1</w:t>
              <w:br/>
              <w:t xml:space="preserve">(12S rRNA)</w:t>
            </w:r>
          </w:p>
        </w:tc>
        <w:tc>
          <w:tcPr>
            <w:tcW w:w="3126" w:type="dxa"/>
            <w:gridSpan w:val="2"/>
            <w:vAlign w:val="center"/>
            <w:vMerge w:val="restart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>药物敏感性耳聋</w:t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m.1494C&gt;T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19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m.1555A&gt;G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0" w:hRule="exact"/>
          <w:jc w:val="center"/>
        </w:trPr>
        <w:tc>
          <w:tcPr>
            <w:tcW w:w="712" w:type="dxa"/>
            <w:vAlign w:val="center"/>
          </w:tcPr>
          <w:p>
            <w:pPr>
              <w:pStyle w:val="9"/>
              <w:spacing w:before="95" w:line="183" w:lineRule="auto"/>
              <w:jc w:val="center"/>
              <w:rPr>
                <w:rFonts w:hint="default" w:ascii="Times New Roman Regular" w:hAnsi="Times New Roman Regular" w:eastAsia="Lucida Sans Unicode" w:cs="Times New Roman Regular"/>
                <w:lang w:val="en-US" w:eastAsia="zh-CN"/>
              </w:rPr>
            </w:pPr>
            <w:bookmarkStart w:id="0" w:name="_GoBack" w:colFirst="4" w:colLast="0"/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 xml:space="preserve">20</w:t>
            </w:r>
          </w:p>
        </w:tc>
        <w:tc>
          <w:tcPr>
            <w:tcW w:w="1333" w:type="dxa"/>
            <w:vAlign w:val="center"/>
            <w:vMerge w:val="continue"/>
          </w:tcPr>
          <w:p>
            <w:pPr>
              <w:spacing w:before="52" w:line="238" w:lineRule="auto"/>
              <w:jc w:val="center"/>
              <w:rPr>
                <w:rFonts w:hint="default" w:ascii="Times New Roman Regular" w:hAnsi="Times New Roman Regular" w:eastAsia="Arial" w:cs="Times New Roman Regular"/>
                <w:i/>
                <w:iCs/>
                <w:spacing w:val="-7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3126" w:type="dxa"/>
            <w:gridSpan w:val="2"/>
            <w:vAlign w:val="center"/>
            <w:vMerge w:val="continue"/>
          </w:tcPr>
          <w:p>
            <w:pPr>
              <w:spacing w:before="58" w:line="220" w:lineRule="auto"/>
              <w:ind w:left="128"/>
              <w:jc w:val="center"/>
              <w:rPr>
                <w:rFonts w:hint="default" w:ascii="Times New Roman Regular" w:hAnsi="Times New Roman Regular" w:eastAsia="宋体" w:cs="Times New Roman Regular"/>
                <w:spacing w:val="-1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宋体" w:cs="Times New Roman Regular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689" w:type="dxa"/>
            <w:gridSpan w:val="2"/>
            <w:vAlign w:val="center"/>
          </w:tcPr>
          <w:p>
            <w:pPr>
              <w:pStyle w:val="9"/>
              <w:spacing w:before="90" w:line="187" w:lineRule="auto"/>
              <w:jc w:val="center"/>
              <w:rPr>
                <w:rFonts w:hint="default" w:ascii="Times New Roman Regular" w:hAnsi="Times New Roman Regular" w:cs="Times New Roman Regular"/>
                <w:spacing w:val="4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m.1095T&gt;C</w:t>
            </w:r>
          </w:p>
        </w:tc>
        <w:tc>
          <w:tcPr>
            <w:tcW w:w="1895" w:type="dxa"/>
            <w:vAlign w:val="center"/>
          </w:tcPr>
          <w:p>
            <w:pPr>
              <w:spacing w:before="76" w:line="220" w:lineRule="auto"/>
              <w:jc w:val="center"/>
              <w:rPr>
                <w:rFonts w:hint="default" w:ascii="Times New Roman Regular" w:hAnsi="Times New Roman Regular" w:eastAsia="宋体" w:cs="Times New Roman Regular"/>
                <w:color w:val="FF0000"/>
                <w:spacing w:val="-3"/>
                <w:sz w:val="18"/>
                <w:szCs w:val="18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-3"/>
                <w:sz w:val="18"/>
                <w:szCs w:val="18"/>
                <w:lang w:val="en-US"/>
              </w:rPr>
              <w:t xml:space="preserve">正常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91" w:hRule="atLeast"/>
          <w:jc w:val="center"/>
        </w:trPr>
        <w:tc>
          <w:tcPr>
            <w:tcW w:w="9755" w:type="dxa"/>
            <w:gridSpan w:val="7"/>
            <w:vAlign w:val="center"/>
          </w:tcPr>
          <w:p>
            <w:pPr>
              <w:spacing w:before="147" w:line="183" w:lineRule="auto"/>
              <w:ind w:left="104"/>
              <w:jc w:val="both"/>
              <w:rPr>
                <w:rFonts w:hint="default"/>
                <w:spacing w:val="-3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结果提示</w:t>
            </w:r>
            <w:r>
              <w:rPr>
                <w:rFonts w:hint="default"/>
                <w:spacing w:val="-3"/>
                <w:lang w:val="en-US"/>
              </w:rPr>
              <w:t xml:space="preserve"/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183" w:lineRule="auto"/>
              <w:ind w:left="104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18"/>
                <w:szCs w:val="18"/>
                <w:lang w:val="en-US" w:eastAsia="zh-CN"/>
              </w:rPr>
              <w:t>1、受检者携带遗传性耳聋基因突变。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2、若是耳聋患者，应及早就医，有条件者建议进行耳聋致病基因全测序检测，评估是否存在其它位点或基因突变。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6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3、建议受检者亲属进行基因检测，以确认其是否为遗传性耳聋受累者或遗传性耳聋基因携带者。</w:t>
            </w:r>
          </w:p>
          <w:p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0" w:line="208" w:lineRule="auto"/>
              <w:ind w:left="111"/>
              <w:jc w:val="both"/>
              <w:textAlignment w:val="baseline"/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</w:rPr>
              <w:t>4、禁止近亲结婚，孕前建议受检者配偶进行耳聋基因检测，避免子代发生遗传性耳聋。</w:t>
            </w:r>
            <w:r>
              <w:rPr>
                <w:rFonts w:hint="eastAsia" w:asciiTheme="minorEastAsia" w:hAnsiTheme="minorEastAsia" w:eastAsiaTheme="minorEastAsia" w:cstheme="minorEastAsia"/>
                <w:spacing w:val="-1"/>
                <w:sz w:val="18"/>
                <w:szCs w:val="18"/>
                <w:lang w:val="en-US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50" w:hRule="atLeast"/>
          <w:jc w:val="center"/>
        </w:trPr>
        <w:tc>
          <w:tcPr>
            <w:tcW w:w="9755" w:type="dxa"/>
            <w:gridSpan w:val="7"/>
            <w:vAlign w:val="top"/>
          </w:tcPr>
          <w:p>
            <w:pPr>
              <w:spacing w:before="148" w:line="183" w:lineRule="auto"/>
              <w:ind w:left="10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1"/>
                <w:szCs w:val="21"/>
              </w:rPr>
              <w:t>备注</w:t>
            </w:r>
          </w:p>
          <w:p>
            <w:pPr>
              <w:spacing w:before="16" w:line="232" w:lineRule="auto"/>
              <w:ind w:left="108" w:right="101" w:firstLine="11"/>
              <w:jc w:val="both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1、本报告结论均为实验室检测数据，仅对报告内所列出的检测基因及位点负责。2、本报告结果仅用于突变检测之目的，仅供临床参考。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3、由于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个体差异以及当前医学检测技术水平的限制因素等，即使在检测人员已经履行了工作职责和操作规程的前提下，仍有可能出现假阳性或假阴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性。如</w:t>
            </w:r>
            <w:r>
              <w:rPr>
                <w:rFonts w:ascii="宋体" w:hAnsi="宋体" w:eastAsia="宋体" w:cs="宋体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需进一步的诊断和治疗，请咨询临床医师。4、本报告结果只对本次送检样品负责，如有疑义，请收到结果后的</w:t>
            </w:r>
            <w:r>
              <w:rPr>
                <w:rFonts w:ascii="宋体" w:hAnsi="宋体" w:eastAsia="宋体" w:cs="宋体"/>
                <w:spacing w:val="-9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7</w:t>
            </w:r>
            <w:r>
              <w:rPr>
                <w:rFonts w:ascii="宋体" w:hAnsi="宋体" w:eastAsia="宋体" w:cs="宋体"/>
                <w:spacing w:val="-32"/>
                <w:sz w:val="15"/>
                <w:szCs w:val="1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个工作日内与我们联系。</w:t>
            </w:r>
          </w:p>
        </w:tc>
      </w:tr>
    </w:tbl>
    <w:p>
      <w:pPr>
        <w:rPr>
          <w:rFonts w:ascii="Arial"/>
          <w:sz w:val="21"/>
        </w:rPr>
      </w:pPr>
    </w:p>
    <w:p>
      <w:pPr>
        <w:spacing w:line="36" w:lineRule="auto"/>
        <w:rPr>
          <w:rFonts w:ascii="Arial"/>
          <w:sz w:val="2"/>
        </w:rPr>
      </w:pPr>
    </w:p>
    <w:p>
      <w:pPr>
        <w:spacing w:line="36" w:lineRule="auto"/>
        <w:rPr>
          <w:rFonts w:ascii="Arial" w:hAnsi="Arial" w:eastAsia="Arial" w:cs="Arial"/>
          <w:sz w:val="2"/>
          <w:szCs w:val="2"/>
        </w:rPr>
        <w:sectPr>
          <w:headerReference r:id="rId5" w:type="default"/>
          <w:footerReference r:id="rId6" w:type="default"/>
          <w:pgSz w:w="11906" w:h="16839"/>
          <w:pgMar w:top="272" w:right="690" w:bottom="698" w:left="690" w:header="0" w:footer="446" w:gutter="0"/>
          <w:cols w:equalWidth="0" w:num="1">
            <w:col w:w="10525"/>
          </w:cols>
        </w:sectPr>
      </w:pPr>
    </w:p>
    <w:p>
      <w:pPr>
        <w:spacing w:before="13"/>
        <w:ind w:left="661"/>
        <w:rPr>
          <w:sz w:val="18"/>
          <w:szCs w:val="18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检测者：</w:t>
      </w:r>
      <w:r>
        <w:rPr>
          <w:rFonts w:ascii="微软雅黑" w:hAnsi="微软雅黑" w:eastAsia="微软雅黑" w:cs="微软雅黑"/>
          <w:spacing w:val="48"/>
          <w:sz w:val="18"/>
          <w:szCs w:val="18"/>
        </w:rPr>
        <w:t xml:space="preserve"> </w:t>
      </w:r>
      <w:r>
        <w:rPr>
          <w:position w:val="-7"/>
          <w:sz w:val="18"/>
          <w:szCs w:val="18"/>
        </w:rPr>
        <w:drawing>
          <wp:inline distT="0" distB="0" distL="0" distR="0">
            <wp:extent cx="579755" cy="229235"/>
            <wp:effectExtent l="0" t="0" r="0" b="0"/>
            <wp:docPr id="100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89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5" w:line="184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sz w:val="18"/>
          <w:szCs w:val="18"/>
        </w:rPr>
        <w:t>审核者：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35" w:lineRule="exact"/>
      </w:pPr>
      <w:r>
        <w:rPr>
          <w:position w:val="-12"/>
        </w:rPr>
        <w:drawing>
          <wp:inline distT="0" distB="0" distL="0" distR="0">
            <wp:extent cx="463550" cy="403225"/>
            <wp:effectExtent l="0" t="0" r="0" b="0"/>
            <wp:docPr id="1002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8" w:line="182" w:lineRule="auto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ascii="微软雅黑" w:hAnsi="微软雅黑" w:eastAsia="微软雅黑" w:cs="微软雅黑"/>
          <w:spacing w:val="-1"/>
          <w:sz w:val="18"/>
          <w:szCs w:val="18"/>
        </w:rPr>
        <w:t>报告日期：</w:t>
      </w:r>
      <w:r>
        <w:rPr>
          <w:rFonts w:hint="default" w:ascii="微软雅黑" w:hAnsi="微软雅黑" w:eastAsia="微软雅黑" w:cs="微软雅黑"/>
          <w:spacing w:val="-1"/>
          <w:sz w:val="18"/>
          <w:szCs w:val="18"/>
          <w:lang w:val="en-US"/>
        </w:rPr>
        <w:t xml:space="preserve">2026-06-16</w:t>
      </w:r>
    </w:p>
    <w:sectPr>
      <w:type w:val="continuous"/>
      <w:pgSz w:w="11906" w:h="16839"/>
      <w:pgMar w:top="272" w:right="690" w:bottom="698" w:left="690" w:header="0" w:footer="446" w:gutter="0"/>
      <w:cols w:equalWidth="0" w:num="4">
        <w:col w:w="3899" w:space="100"/>
        <w:col w:w="823" w:space="100"/>
        <w:col w:w="1761" w:space="100"/>
        <w:col w:w="374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Lucida Sans Unicod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3" w:line="30" w:lineRule="exact"/>
    </w:pPr>
    <w:r>
      <w:drawing>
        <wp:inline distT="0" distB="0" distL="0" distR="0">
          <wp:extent cx="6682740" cy="1905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82740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07" w:lineRule="auto"/>
      <w:ind w:left="317"/>
      <w:rPr>
        <w:rFonts w:ascii="Arial" w:hAnsi="Arial" w:eastAsia="Arial" w:cs="Arial"/>
        <w:sz w:val="15"/>
        <w:szCs w:val="15"/>
      </w:rPr>
    </w:pPr>
    <w:r>
      <w:rPr>
        <w:rFonts w:ascii="宋体" w:hAnsi="宋体" w:eastAsia="宋体" w:cs="宋体"/>
        <w:spacing w:val="-1"/>
        <w:sz w:val="15"/>
        <w:szCs w:val="15"/>
      </w:rPr>
      <w:t>地址：河北省邢台市信都区冶金南路</w:t>
    </w:r>
    <w:r>
      <w:rPr>
        <w:rFonts w:ascii="宋体" w:hAnsi="宋体" w:eastAsia="宋体" w:cs="宋体"/>
        <w:spacing w:val="-17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 xml:space="preserve">187 </w:t>
    </w:r>
    <w:r>
      <w:rPr>
        <w:rFonts w:ascii="宋体" w:hAnsi="宋体" w:eastAsia="宋体" w:cs="宋体"/>
        <w:spacing w:val="-1"/>
        <w:sz w:val="15"/>
        <w:szCs w:val="15"/>
      </w:rPr>
      <w:t>号                                                                           电话：</w:t>
    </w:r>
    <w:r>
      <w:rPr>
        <w:rFonts w:ascii="Arial" w:hAnsi="Arial" w:eastAsia="Arial" w:cs="Arial"/>
        <w:spacing w:val="-1"/>
        <w:sz w:val="15"/>
        <w:szCs w:val="15"/>
      </w:rPr>
      <w:t>0319-</w:t>
    </w:r>
    <w:r>
      <w:rPr>
        <w:rFonts w:ascii="Arial" w:hAnsi="Arial" w:eastAsia="Arial" w:cs="Arial"/>
        <w:spacing w:val="20"/>
        <w:sz w:val="15"/>
        <w:szCs w:val="15"/>
      </w:rPr>
      <w:t xml:space="preserve"> </w:t>
    </w:r>
    <w:r>
      <w:rPr>
        <w:rFonts w:ascii="Arial" w:hAnsi="Arial" w:eastAsia="Arial" w:cs="Arial"/>
        <w:spacing w:val="-1"/>
        <w:sz w:val="15"/>
        <w:szCs w:val="15"/>
      </w:rPr>
      <w:t>2666219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jc w:val="center"/>
      <w:textAlignment w:val="baseline"/>
      <w:rPr>
        <w:rFonts w:ascii="黑体" w:hAnsi="黑体" w:eastAsia="黑体" w:cs="黑体"/>
        <w:sz w:val="48"/>
        <w:szCs w:val="48"/>
      </w:rPr>
    </w:pPr>
    <w:r>
      <w:rPr>
        <w:rFonts w:ascii="黑体" w:hAnsi="黑体" w:eastAsia="黑体" w:cs="黑体"/>
        <w:position w:val="-13"/>
        <w:sz w:val="48"/>
        <w:szCs w:val="48"/>
      </w:rPr>
      <w:drawing>
        <wp:inline distT="0" distB="0" distL="0" distR="0">
          <wp:extent cx="481330" cy="419100"/>
          <wp:effectExtent l="0" t="0" r="1270" b="12700"/>
          <wp:docPr id="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1784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b/>
        <w:bCs/>
        <w:spacing w:val="7"/>
        <w:sz w:val="48"/>
        <w:szCs w:val="48"/>
      </w:rPr>
      <w:t>邢台市妇幼保健院</w:t>
    </w:r>
  </w:p>
  <w:p>
    <w:pPr>
      <w:keepNext w:val="0"/>
      <w:keepLines w:val="0"/>
      <w:pageBreakBefore w:val="0"/>
      <w:widowControl/>
      <w:tabs>
        <w:tab w:val="right" w:pos="10318"/>
      </w:tabs>
      <w:kinsoku w:val="0"/>
      <w:wordWrap/>
      <w:overflowPunct/>
      <w:topLinePunct w:val="0"/>
      <w:bidi w:val="0"/>
      <w:adjustRightInd w:val="0"/>
      <w:snapToGrid w:val="0"/>
      <w:spacing w:line="240" w:lineRule="auto"/>
      <w:textAlignment w:val="baseline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4445</wp:posOffset>
              </wp:positionH>
              <wp:positionV relativeFrom="paragraph">
                <wp:posOffset>59055</wp:posOffset>
              </wp:positionV>
              <wp:extent cx="6683375" cy="9525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3375" cy="9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25" h="15">
                            <a:moveTo>
                              <a:pt x="0" y="7"/>
                            </a:moveTo>
                            <a:lnTo>
                              <a:pt x="10524" y="7"/>
                            </a:lnTo>
                          </a:path>
                        </a:pathLst>
                      </a:cu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0.35pt;margin-top:4.65pt;height:0.75pt;width:526.25pt;z-index:251659264;mso-width-relative:page;mso-height-relative:page;" filled="f" stroked="t" coordsize="10525,15" o:gfxdata="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CTUePP&#10;1QAAAAcBAAAPAAAAAAAAAAEAIAAAADgAAABkcnMvZG93bnJldi54bWxQSwECFAAUAAAACACHTuJA&#10;c0CdCkcCAADHBAAADgAAAAAAAAABACAAAAA6AQAAZHJzL2Uyb0RvYy54bWxQSwUGAAAAAAYABgBZ&#10;AQAA8wUAAAAA&#10;" path="m0,7l10524,7e">
              <v:fill on="f" focussize="0,0"/>
              <v:stroke color="#000000" miterlimit="10" joinstyle="miter"/>
              <v:imagedata o:title=""/>
              <o:lock v:ext="edit" aspectratio="f"/>
            </v:shape>
          </w:pict>
        </mc:Fallback>
      </mc:AlternateContent>
    </w:r>
  </w:p>
  <w:p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before="40" w:line="224" w:lineRule="auto"/>
      <w:jc w:val="center"/>
      <w:textAlignment w:val="baseline"/>
      <w:outlineLvl w:val="0"/>
    </w:pPr>
    <w:r>
      <w:rPr>
        <w:rFonts w:hint="default" w:ascii="黑体" w:hAnsi="黑体" w:eastAsia="黑体" w:cs="黑体"/>
        <w:b/>
        <w:bCs/>
        <w:spacing w:val="-1"/>
        <w:sz w:val="36"/>
        <w:szCs w:val="36"/>
        <w:lang w:val="en-US"/>
      </w:rPr>
      <w:t xml:space="preserve">   </w:t>
    </w:r>
    <w:r>
      <w:rPr>
        <w:rFonts w:ascii="黑体" w:hAnsi="黑体" w:eastAsia="黑体" w:cs="黑体"/>
        <w:b/>
        <w:bCs/>
        <w:spacing w:val="-1"/>
        <w:sz w:val="36"/>
        <w:szCs w:val="36"/>
      </w:rPr>
      <w:t>遗传性耳聋基因检测报告单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172A27"/>
    <w:rsid w:val="0DEF778A"/>
    <w:rsid w:val="1FEF2439"/>
    <w:rsid w:val="338F345E"/>
    <w:rsid w:val="3762745B"/>
    <w:rsid w:val="377FA7D3"/>
    <w:rsid w:val="3A57DCBD"/>
    <w:rsid w:val="3BFCC76E"/>
    <w:rsid w:val="3FD5A166"/>
    <w:rsid w:val="3FFFB8C3"/>
    <w:rsid w:val="43FBFB15"/>
    <w:rsid w:val="4EEEE2DD"/>
    <w:rsid w:val="4FFB9134"/>
    <w:rsid w:val="56FA1238"/>
    <w:rsid w:val="5739BA98"/>
    <w:rsid w:val="57DFA6F4"/>
    <w:rsid w:val="5B7FABAE"/>
    <w:rsid w:val="5BF38E1A"/>
    <w:rsid w:val="5D7DB843"/>
    <w:rsid w:val="5ED3E8D6"/>
    <w:rsid w:val="5F57E6B0"/>
    <w:rsid w:val="5FF1EDE9"/>
    <w:rsid w:val="659E496A"/>
    <w:rsid w:val="65EFDF48"/>
    <w:rsid w:val="65FE5CC8"/>
    <w:rsid w:val="67ABCF4A"/>
    <w:rsid w:val="69FBF4F2"/>
    <w:rsid w:val="6BDC69D2"/>
    <w:rsid w:val="6EFB27D2"/>
    <w:rsid w:val="6EFBBE99"/>
    <w:rsid w:val="6FBF00E7"/>
    <w:rsid w:val="6FDF0CE3"/>
    <w:rsid w:val="6FFF9BBF"/>
    <w:rsid w:val="71FE04A3"/>
    <w:rsid w:val="75BF96F3"/>
    <w:rsid w:val="773FFB9E"/>
    <w:rsid w:val="779E1600"/>
    <w:rsid w:val="77DF6BAE"/>
    <w:rsid w:val="77FF55E6"/>
    <w:rsid w:val="792EEC79"/>
    <w:rsid w:val="79551253"/>
    <w:rsid w:val="79F3C6C8"/>
    <w:rsid w:val="79F76003"/>
    <w:rsid w:val="79FF9082"/>
    <w:rsid w:val="7AEF5BED"/>
    <w:rsid w:val="7B79FACC"/>
    <w:rsid w:val="7BF9D237"/>
    <w:rsid w:val="7BFEF78D"/>
    <w:rsid w:val="7C6FC4EC"/>
    <w:rsid w:val="7CF36820"/>
    <w:rsid w:val="7DBD8819"/>
    <w:rsid w:val="7DF32987"/>
    <w:rsid w:val="7DF67B8C"/>
    <w:rsid w:val="7DFB5D62"/>
    <w:rsid w:val="7F577764"/>
    <w:rsid w:val="7F5ECA40"/>
    <w:rsid w:val="7F7E3DFF"/>
    <w:rsid w:val="7F9AAA27"/>
    <w:rsid w:val="7FBD93F7"/>
    <w:rsid w:val="7FBE0014"/>
    <w:rsid w:val="7FBEABDC"/>
    <w:rsid w:val="7FE2D386"/>
    <w:rsid w:val="7FEDDC74"/>
    <w:rsid w:val="7FF1EF56"/>
    <w:rsid w:val="7FF441F9"/>
    <w:rsid w:val="7FFD3B34"/>
    <w:rsid w:val="7FFEA2BC"/>
    <w:rsid w:val="93EFB64D"/>
    <w:rsid w:val="96FE0F78"/>
    <w:rsid w:val="97FFB8C5"/>
    <w:rsid w:val="986F65DD"/>
    <w:rsid w:val="9B7FBA6A"/>
    <w:rsid w:val="A5F7C739"/>
    <w:rsid w:val="A7CEAB8C"/>
    <w:rsid w:val="A7EB371E"/>
    <w:rsid w:val="ADFDC556"/>
    <w:rsid w:val="AFFF1888"/>
    <w:rsid w:val="B746F549"/>
    <w:rsid w:val="B7BE5A55"/>
    <w:rsid w:val="B87FF105"/>
    <w:rsid w:val="B9BC4711"/>
    <w:rsid w:val="BCB78605"/>
    <w:rsid w:val="BCBF7E57"/>
    <w:rsid w:val="BCE7368A"/>
    <w:rsid w:val="BDAD58B4"/>
    <w:rsid w:val="BEDAA64B"/>
    <w:rsid w:val="BFE42D43"/>
    <w:rsid w:val="BFFBA052"/>
    <w:rsid w:val="CD2B13EA"/>
    <w:rsid w:val="CEDD648E"/>
    <w:rsid w:val="D3FFA761"/>
    <w:rsid w:val="D5DBA278"/>
    <w:rsid w:val="D6F86395"/>
    <w:rsid w:val="D77C82A2"/>
    <w:rsid w:val="D7EE2D7E"/>
    <w:rsid w:val="DBFF94C8"/>
    <w:rsid w:val="DDF6B5BE"/>
    <w:rsid w:val="DDF77D6E"/>
    <w:rsid w:val="DDFD446F"/>
    <w:rsid w:val="DF3B42DD"/>
    <w:rsid w:val="DF5DC1C5"/>
    <w:rsid w:val="DF978561"/>
    <w:rsid w:val="DFC749CA"/>
    <w:rsid w:val="E0CF79E9"/>
    <w:rsid w:val="E2B7F0DE"/>
    <w:rsid w:val="E3FFD257"/>
    <w:rsid w:val="E85F8D11"/>
    <w:rsid w:val="EBDB7523"/>
    <w:rsid w:val="EE5E44DE"/>
    <w:rsid w:val="EEFC1F01"/>
    <w:rsid w:val="EFA9EC50"/>
    <w:rsid w:val="F1EBD0ED"/>
    <w:rsid w:val="F61EB76F"/>
    <w:rsid w:val="F6BDEC0E"/>
    <w:rsid w:val="F75B5D41"/>
    <w:rsid w:val="F7FEB4A8"/>
    <w:rsid w:val="F9EF5339"/>
    <w:rsid w:val="FA96733E"/>
    <w:rsid w:val="FADDDECE"/>
    <w:rsid w:val="FCED7AB4"/>
    <w:rsid w:val="FCEF0573"/>
    <w:rsid w:val="FD7B5EDE"/>
    <w:rsid w:val="FDF5437F"/>
    <w:rsid w:val="FE579CD6"/>
    <w:rsid w:val="FEAF3A90"/>
    <w:rsid w:val="FEB5D4FB"/>
    <w:rsid w:val="FEBD721D"/>
    <w:rsid w:val="FEEE52A8"/>
    <w:rsid w:val="FEFF4E9F"/>
    <w:rsid w:val="FF966FCC"/>
    <w:rsid w:val="FFBB20D9"/>
    <w:rsid w:val="FFBBEEB8"/>
    <w:rsid w:val="FFCBB806"/>
    <w:rsid w:val="FFDD2EC6"/>
    <w:rsid w:val="FFF20FD5"/>
    <w:rsid w:val="FFF319DF"/>
    <w:rsid w:val="FFF522E1"/>
    <w:rsid w:val="FFF6D056"/>
    <w:rsid w:val="FFF7376B"/>
    <w:rsid w:val="FFF7719C"/>
    <w:rsid w:val="FFFB1594"/>
    <w:rsid w:val="FFFFA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type="paragraph" w:customStyle="1" w:styleId="10">
    <w:name w:val="p1"/>
    <w:basedOn w:val="1"/>
    <w:qFormat/>
    <w:uiPriority w:val="0"/>
    <w:pPr>
      <w:shd w:val="clear" w:fill="FEF48B"/>
      <w:spacing w:before="0" w:beforeAutospacing="0" w:after="0" w:afterAutospacing="0"/>
      <w:ind w:left="0" w:right="0"/>
      <w:jc w:val="left"/>
    </w:pPr>
    <w:rPr>
      <w:rFonts w:ascii="menlo" w:hAnsi="menlo" w:eastAsia="menlo" w:cs="menlo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2024-03-11T03:07:00Z</dcterms:created>
  <dc:creator>JunoLiang</dc:creator>
  <cp:lastModifiedBy>晨清</cp:lastModifiedBy>
  <dcterms:modified xsi:type="dcterms:W3CDTF">2024-07-12T10:47:41Z</dcterms:modified>
  <dc:title>遗传性耳聋基因检测报告单</dc:title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2024-06-27T10:50:19Z</vt:filetime>
  </property>
  <property fmtid="{D5CDD505-2E9C-101B-9397-08002B2CF9AE}" pid="4" name="KSOProductBuildVer">
    <vt:lpwstr>2052-6.5.2.8766</vt:lpwstr>
  </property>
  <property fmtid="{D5CDD505-2E9C-101B-9397-08002B2CF9AE}" pid="5" name="ICV">
    <vt:lpwstr>58514E878B2DEA0C28D47C66A7D0925B_42</vt:lpwstr>
  </property>
</Properties>
</file>