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78"/>
        <w:pBdr/>
        <w:spacing/>
        <w:ind/>
        <w:rPr/>
      </w:pPr>
      <w:r/>
      <w:r/>
    </w:p>
    <w:p>
      <w:pPr>
        <w:pStyle w:val="996"/>
        <w:pBdr/>
        <w:spacing/>
        <w:ind w:firstLine="480"/>
        <w:rPr>
          <w:rFonts w:hint="eastAsia"/>
        </w:rPr>
      </w:pPr>
      <w:r>
        <w:rPr>
          <w:rFonts w:hint="eastAsia"/>
        </w:rPr>
        <w:t xml:space="preserve">文中除特别说明外，压力均为绝压；表压指绝对压力与当地大气压力之差；标准大气压力按1.0atm（1.01325×10</w:t>
      </w:r>
      <w:r>
        <w:rPr>
          <w:rFonts w:hint="eastAsia"/>
          <w:vertAlign w:val="superscript"/>
        </w:rPr>
        <w:t xml:space="preserve">5</w:t>
      </w:r>
      <w:r>
        <w:rPr>
          <w:rFonts w:hint="eastAsia"/>
        </w:rPr>
        <w:t xml:space="preserve">Pa）计算。</w:t>
      </w:r>
      <w:r/>
    </w:p>
    <w:p w14:paraId="6DF32229">
      <w:pPr>
        <w:pStyle w:val="996"/>
        <w:pBdr/>
        <w:spacing/>
        <w:ind w:firstLine="480"/>
        <w:rPr/>
      </w:pPr>
      <w:r>
        <w:rPr>
          <w:rFonts w:hint="eastAsia"/>
        </w:rPr>
        <w:t xml:space="preserve">温度单位为K。</w:t>
      </w:r>
      <w:r/>
      <w:r/>
    </w:p>
    <w:p>
      <w:pPr>
        <w:pStyle w:val="1060"/>
        <w:pBdr/>
        <w:spacing/>
        <w:ind/>
        <w:rPr/>
      </w:pPr>
      <w:r/>
      <w:bookmarkStart w:id="0" w:name="_Toc444764759"/>
      <w:r>
        <w:rPr>
          <w:rFonts w:hint="eastAsia"/>
        </w:rPr>
        <w:t xml:space="preserve">发动机型式</w:t>
      </w:r>
      <w:bookmarkEnd w:id="0"/>
      <w:r/>
      <w:r/>
    </w:p>
    <w:p>
      <w:pPr>
        <w:pStyle w:val="996"/>
        <w:pBdr/>
        <w:spacing/>
        <w:ind w:firstLine="480"/>
        <w:rPr/>
      </w:pPr>
      <w:r>
        <w:rPr>
          <w:rFonts w:hint="eastAsia"/>
        </w:rPr>
        <w:t xml:space="preserve">X</w:t>
      </w:r>
      <w:r>
        <w:t xml:space="preserve">XX</w:t>
      </w:r>
      <w:r>
        <w:rPr>
          <w:rFonts w:hint="eastAsia"/>
        </w:rPr>
        <w:t xml:space="preserve">火箭一级动力系统由9台地面85t级液氧煤油发动机通过机架并联而成，发动机地面一次起动，无推进剂利用系统。9台发动机中，中心发动机要求具备双向摇摆能力（简称双摆状态），外围位于象限线上的4台发动机要求发具备切向摆动能力（单摆状态），其余4台为固定状态（固定状态）。</w:t>
      </w:r>
      <w:r/>
    </w:p>
    <w:p>
      <w:pPr>
        <w:pStyle w:val="996"/>
        <w:pBdr/>
        <w:spacing/>
        <w:ind w:firstLine="480"/>
        <w:rPr>
          <w:rFonts w:hint="eastAsia"/>
        </w:rPr>
      </w:pPr>
      <w:r>
        <w:rPr>
          <w:rFonts w:hint="eastAsia"/>
        </w:rPr>
        <w:t xml:space="preserve">根据象限分布规定（画图）。</w:t>
      </w:r>
      <w:r>
        <w:rPr>
          <w:rFonts w:hint="eastAsia"/>
        </w:rPr>
      </w:r>
      <w:r>
        <w:rPr>
          <w:rFonts w:hint="eastAsia"/>
        </w:rPr>
      </w:r>
    </w:p>
    <w:p>
      <w:pPr>
        <w:pStyle w:val="1060"/>
        <w:pBdr/>
        <w:spacing/>
        <w:ind/>
        <w:rPr/>
      </w:pPr>
      <w:r/>
      <w:bookmarkStart w:id="1" w:name="_Toc444764760"/>
      <w:r>
        <w:rPr>
          <w:rFonts w:hint="eastAsia"/>
        </w:rPr>
        <w:t xml:space="preserve">发动机代号</w:t>
      </w:r>
      <w:bookmarkEnd w:id="1"/>
      <w:r/>
      <w:r/>
    </w:p>
    <w:p>
      <w:pPr>
        <w:pStyle w:val="996"/>
        <w:pBdr/>
        <w:spacing/>
        <w:ind w:firstLine="480"/>
        <w:rPr>
          <w:rFonts w:hint="eastAsia"/>
        </w:rPr>
      </w:pPr>
      <w:r>
        <w:rPr>
          <w:rFonts w:hint="eastAsia"/>
          <w:highlight w:val="yellow"/>
        </w:rPr>
        <w:t xml:space="preserve">根据【代号表】来（只区分状态，一共3个代号）。</w:t>
      </w:r>
      <w:r>
        <w:rPr>
          <w:rFonts w:hint="eastAsia"/>
        </w:rPr>
      </w:r>
      <w:r>
        <w:rPr>
          <w:rFonts w:hint="eastAsia"/>
        </w:rPr>
      </w:r>
    </w:p>
    <w:p>
      <w:pPr>
        <w:pStyle w:val="1060"/>
        <w:pBdr/>
        <w:spacing/>
        <w:ind/>
        <w:rPr/>
      </w:pPr>
      <w:r/>
      <w:bookmarkStart w:id="2" w:name="_Toc444764761"/>
      <w:r>
        <w:rPr>
          <w:rFonts w:hint="eastAsia"/>
        </w:rPr>
        <w:t xml:space="preserve">推进剂</w:t>
      </w:r>
      <w:bookmarkEnd w:id="2"/>
      <w:r/>
      <w:r/>
    </w:p>
    <w:p>
      <w:pPr>
        <w:pStyle w:val="1052"/>
        <w:pBdr/>
        <w:spacing/>
        <w:ind/>
        <w:rPr/>
      </w:pPr>
      <w:r>
        <w:rPr>
          <w:rFonts w:hint="eastAsia"/>
        </w:rPr>
        <w:t xml:space="preserve">氧化剂：液氧，应符合标准GJB 2040-1994《液氧规范》；</w:t>
      </w:r>
      <w:r/>
    </w:p>
    <w:p>
      <w:pPr>
        <w:pStyle w:val="1052"/>
        <w:pBdr/>
        <w:spacing/>
        <w:ind/>
        <w:rPr/>
      </w:pPr>
      <w:r>
        <w:rPr>
          <w:rFonts w:hint="eastAsia"/>
        </w:rPr>
        <w:t xml:space="preserve">燃  料：煤油，应符合标准YTJR-71-97《航天煤油暂行技术标准》。</w:t>
      </w:r>
      <w:r/>
    </w:p>
    <w:p>
      <w:pPr>
        <w:pStyle w:val="1060"/>
        <w:pBdr/>
        <w:spacing/>
        <w:ind/>
        <w:rPr/>
      </w:pPr>
      <w:r/>
      <w:bookmarkStart w:id="3" w:name="_Toc444764762"/>
      <w:r>
        <w:rPr>
          <w:rFonts w:hint="eastAsia"/>
        </w:rPr>
        <w:t xml:space="preserve">设计标准条件</w:t>
      </w:r>
      <w:bookmarkEnd w:id="3"/>
      <w:r/>
      <w:r/>
    </w:p>
    <w:p>
      <w:pPr>
        <w:pStyle w:val="996"/>
        <w:pBdr/>
        <w:spacing/>
        <w:ind w:firstLine="480"/>
        <w:rPr/>
      </w:pPr>
      <w:r>
        <w:rPr>
          <w:rFonts w:hint="eastAsia"/>
        </w:rPr>
        <w:t xml:space="preserve">发动机设计标准条件作为发动机系统及组件设计、调整计算等环节的额定输入条件，具体见</w:t>
      </w:r>
      <w:r>
        <w:fldChar w:fldCharType="begin"/>
      </w:r>
      <w:r>
        <w:instrText xml:space="preserve"> </w:instrText>
      </w:r>
      <w:r>
        <w:rPr>
          <w:rFonts w:hint="eastAsia"/>
        </w:rPr>
        <w:instrText xml:space="preserve">REF _Ref358128356 \r \h</w:instrText>
      </w:r>
      <w:r>
        <w:instrText xml:space="preserve"> </w:instrText>
      </w:r>
      <w:r>
        <w:fldChar w:fldCharType="separate"/>
      </w:r>
      <w:r>
        <w:rPr>
          <w:rFonts w:hint="eastAsia"/>
        </w:rPr>
        <w:t xml:space="preserve">表1</w:t>
      </w:r>
      <w:r>
        <w:fldChar w:fldCharType="end"/>
      </w:r>
      <w:r>
        <w:rPr>
          <w:rFonts w:hint="eastAsia"/>
        </w:rPr>
        <w:t xml:space="preserve">。</w:t>
      </w:r>
      <w:r/>
    </w:p>
    <w:p>
      <w:pPr>
        <w:pStyle w:val="1061"/>
        <w:pBdr/>
        <w:spacing/>
        <w:ind/>
        <w:rPr/>
      </w:pPr>
      <w:r/>
      <w:bookmarkStart w:id="4" w:name="_Ref358128356"/>
      <w:r>
        <w:rPr>
          <w:rFonts w:hint="eastAsia"/>
        </w:rPr>
        <w:t xml:space="preserve"> 发动机设计标准条件</w:t>
      </w:r>
      <w:bookmarkEnd w:id="4"/>
      <w:r/>
      <w:r/>
    </w:p>
    <w:tbl>
      <w:tblPr>
        <w:tblStyle w:val="991"/>
        <w:jc w:val="center"/>
        <w:tblW w:w="0" w:type="auto"/>
        <w:tblCellMar>
          <w:left w:w="108" w:type="dxa"/>
          <w:top w:w="0" w:type="dxa"/>
          <w:right w:w="108" w:type="dxa"/>
          <w:bottom w:w="0" w:type="dxa"/>
        </w:tblCellMa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Look w:val="04A0" w:firstRow="1" w:lastRow="0" w:firstColumn="1" w:lastColumn="0" w:noHBand="0" w:noVBand="1"/>
      </w:tblPr>
      <w:tblGrid>
        <w:gridCol w:w="2625"/>
        <w:gridCol w:w="1881"/>
        <w:gridCol w:w="1881"/>
        <w:gridCol w:w="1881"/>
      </w:tblGrid>
      <w:tr>
        <w:trPr>
          <w:jc w:val="center"/>
        </w:trPr>
        <w:tc>
          <w:tcPr>
            <w:tcBorders>
              <w:top w:val="single" w:color="auto" w:sz="12" w:space="0"/>
            </w:tcBorders>
            <w:tcW w:w="2625" w:type="dxa"/>
            <w:textDirection w:val="lrTb"/>
            <w:noWrap w:val="false"/>
          </w:tcPr>
          <w:p>
            <w:pPr>
              <w:pStyle w:val="1041"/>
              <w:widowControl w:val="false"/>
              <w:pBdr/>
              <w:spacing/>
              <w:ind w:firstLine="0"/>
              <w:rPr>
                <w:rFonts w:ascii="Times New Roman" w:hAnsi="Times New Roman"/>
                <w:b/>
                <w:sz w:val="21"/>
                <w:szCs w:val="21"/>
              </w:rPr>
            </w:pPr>
            <w:r>
              <w:rPr>
                <w:rFonts w:ascii="Times New Roman" w:hAnsi="Times New Roman"/>
                <w:b/>
                <w:sz w:val="21"/>
                <w:szCs w:val="21"/>
              </w:rPr>
              <w:t xml:space="preserve">名称</w:t>
            </w:r>
            <w:r>
              <w:rPr>
                <w:rFonts w:ascii="Times New Roman" w:hAnsi="Times New Roman"/>
                <w:b/>
                <w:sz w:val="21"/>
                <w:szCs w:val="21"/>
              </w:rPr>
            </w:r>
            <w:r>
              <w:rPr>
                <w:rFonts w:ascii="Times New Roman" w:hAnsi="Times New Roman"/>
                <w:b/>
                <w:sz w:val="21"/>
                <w:szCs w:val="21"/>
              </w:rPr>
            </w:r>
          </w:p>
        </w:tc>
        <w:tc>
          <w:tcPr>
            <w:tcBorders>
              <w:top w:val="single" w:color="auto" w:sz="12" w:space="0"/>
            </w:tcBorders>
            <w:tcW w:w="1881" w:type="dxa"/>
            <w:textDirection w:val="lrTb"/>
            <w:noWrap w:val="false"/>
          </w:tcPr>
          <w:p>
            <w:pPr>
              <w:pStyle w:val="1041"/>
              <w:widowControl w:val="false"/>
              <w:pBdr/>
              <w:spacing/>
              <w:ind w:firstLine="0"/>
              <w:jc w:val="center"/>
              <w:rPr>
                <w:rFonts w:ascii="Times New Roman" w:hAnsi="Times New Roman"/>
                <w:b/>
                <w:sz w:val="21"/>
                <w:szCs w:val="21"/>
              </w:rPr>
            </w:pPr>
            <w:r>
              <w:rPr>
                <w:rFonts w:ascii="Times New Roman" w:hAnsi="Times New Roman"/>
                <w:b/>
                <w:sz w:val="21"/>
                <w:szCs w:val="21"/>
              </w:rPr>
              <w:t xml:space="preserve">单位</w:t>
            </w:r>
            <w:r>
              <w:rPr>
                <w:rFonts w:ascii="Times New Roman" w:hAnsi="Times New Roman"/>
                <w:b/>
                <w:sz w:val="21"/>
                <w:szCs w:val="21"/>
              </w:rPr>
            </w:r>
            <w:r>
              <w:rPr>
                <w:rFonts w:ascii="Times New Roman" w:hAnsi="Times New Roman"/>
                <w:b/>
                <w:sz w:val="21"/>
                <w:szCs w:val="21"/>
              </w:rPr>
            </w:r>
          </w:p>
        </w:tc>
        <w:tc>
          <w:tcPr>
            <w:tcBorders>
              <w:top w:val="single" w:color="auto" w:sz="12" w:space="0"/>
            </w:tcBorders>
            <w:tcW w:w="1881" w:type="dxa"/>
            <w:vAlign w:val="center"/>
            <w:textDirection w:val="lrTb"/>
            <w:noWrap w:val="false"/>
          </w:tcPr>
          <w:p>
            <w:pPr>
              <w:widowControl w:val="true"/>
              <w:pBdr/>
              <w:spacing w:line="240" w:lineRule="auto"/>
              <w:ind/>
              <w:jc w:val="center"/>
              <w:rPr>
                <w:b/>
                <w:sz w:val="21"/>
                <w:szCs w:val="21"/>
              </w:rPr>
            </w:pPr>
            <w:r>
              <w:rPr>
                <w:b/>
                <w:sz w:val="21"/>
                <w:szCs w:val="21"/>
              </w:rPr>
              <w:t xml:space="preserve">液氧</w:t>
            </w:r>
            <w:r>
              <w:rPr>
                <w:b/>
                <w:sz w:val="21"/>
                <w:szCs w:val="21"/>
              </w:rPr>
            </w:r>
            <w:r>
              <w:rPr>
                <w:b/>
                <w:sz w:val="21"/>
                <w:szCs w:val="21"/>
              </w:rPr>
            </w:r>
          </w:p>
        </w:tc>
        <w:tc>
          <w:tcPr>
            <w:tcBorders>
              <w:top w:val="single" w:color="auto" w:sz="12" w:space="0"/>
            </w:tcBorders>
            <w:tcW w:w="1881" w:type="dxa"/>
            <w:vAlign w:val="center"/>
            <w:textDirection w:val="lrTb"/>
            <w:noWrap w:val="false"/>
          </w:tcPr>
          <w:p>
            <w:pPr>
              <w:widowControl w:val="true"/>
              <w:pBdr/>
              <w:spacing w:line="240" w:lineRule="auto"/>
              <w:ind/>
              <w:jc w:val="center"/>
              <w:rPr>
                <w:b/>
                <w:sz w:val="21"/>
                <w:szCs w:val="21"/>
              </w:rPr>
            </w:pPr>
            <w:r>
              <w:rPr>
                <w:b/>
                <w:sz w:val="21"/>
                <w:szCs w:val="21"/>
              </w:rPr>
              <w:t xml:space="preserve">煤油</w:t>
            </w:r>
            <w:r>
              <w:rPr>
                <w:b/>
                <w:sz w:val="21"/>
                <w:szCs w:val="21"/>
              </w:rPr>
            </w:r>
            <w:r>
              <w:rPr>
                <w:b/>
                <w:sz w:val="21"/>
                <w:szCs w:val="21"/>
              </w:rPr>
            </w:r>
          </w:p>
        </w:tc>
      </w:tr>
      <w:tr>
        <w:trPr>
          <w:jc w:val="center"/>
        </w:trPr>
        <w:tc>
          <w:tcPr>
            <w:tcBorders/>
            <w:tcW w:w="2625" w:type="dxa"/>
            <w:textDirection w:val="lrTb"/>
            <w:noWrap w:val="false"/>
          </w:tcPr>
          <w:p>
            <w:pPr>
              <w:widowControl w:val="true"/>
              <w:pBdr/>
              <w:spacing w:line="240" w:lineRule="auto"/>
              <w:ind/>
              <w:rPr>
                <w:sz w:val="21"/>
                <w:szCs w:val="21"/>
              </w:rPr>
            </w:pPr>
            <w:r>
              <w:rPr>
                <w:sz w:val="21"/>
                <w:szCs w:val="21"/>
              </w:rPr>
              <w:t xml:space="preserve">大气压力</w:t>
            </w:r>
            <w:r>
              <w:rPr>
                <w:sz w:val="21"/>
                <w:szCs w:val="21"/>
              </w:rPr>
            </w:r>
            <w:r>
              <w:rPr>
                <w:sz w:val="21"/>
                <w:szCs w:val="21"/>
              </w:rPr>
            </w:r>
          </w:p>
        </w:tc>
        <w:tc>
          <w:tcPr>
            <w:tcBorders/>
            <w:tcW w:w="1881" w:type="dxa"/>
            <w:textDirection w:val="lrTb"/>
            <w:noWrap w:val="false"/>
          </w:tcPr>
          <w:p>
            <w:pPr>
              <w:widowControl w:val="true"/>
              <w:pBdr/>
              <w:spacing w:line="240" w:lineRule="auto"/>
              <w:ind/>
              <w:jc w:val="center"/>
              <w:rPr>
                <w:sz w:val="21"/>
                <w:szCs w:val="21"/>
              </w:rPr>
            </w:pPr>
            <w:r>
              <w:rPr>
                <w:sz w:val="21"/>
                <w:szCs w:val="21"/>
              </w:rPr>
              <w:t xml:space="preserve">MPa</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0.101325</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0.101325</w:t>
            </w:r>
            <w:r>
              <w:rPr>
                <w:sz w:val="21"/>
                <w:szCs w:val="21"/>
              </w:rPr>
            </w:r>
            <w:r>
              <w:rPr>
                <w:sz w:val="21"/>
                <w:szCs w:val="21"/>
              </w:rPr>
            </w:r>
          </w:p>
        </w:tc>
      </w:tr>
      <w:tr>
        <w:trPr>
          <w:jc w:val="center"/>
        </w:trPr>
        <w:tc>
          <w:tcPr>
            <w:tcBorders/>
            <w:tcW w:w="2625" w:type="dxa"/>
            <w:vAlign w:val="center"/>
            <w:textDirection w:val="lrTb"/>
            <w:noWrap w:val="false"/>
          </w:tcPr>
          <w:p>
            <w:pPr>
              <w:widowControl w:val="true"/>
              <w:pBdr/>
              <w:spacing w:line="240" w:lineRule="auto"/>
              <w:ind/>
              <w:rPr>
                <w:sz w:val="21"/>
                <w:szCs w:val="21"/>
              </w:rPr>
            </w:pPr>
            <w:r>
              <w:rPr>
                <w:sz w:val="21"/>
                <w:szCs w:val="21"/>
              </w:rPr>
              <w:t xml:space="preserve">推进剂温度</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K</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91</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288</w:t>
            </w:r>
            <w:r>
              <w:rPr>
                <w:sz w:val="21"/>
                <w:szCs w:val="21"/>
              </w:rPr>
            </w:r>
            <w:r>
              <w:rPr>
                <w:sz w:val="21"/>
                <w:szCs w:val="21"/>
              </w:rPr>
            </w:r>
          </w:p>
        </w:tc>
      </w:tr>
      <w:tr>
        <w:trPr>
          <w:jc w:val="center"/>
        </w:trPr>
        <w:tc>
          <w:tcPr>
            <w:tcBorders/>
            <w:tcW w:w="2625" w:type="dxa"/>
            <w:vAlign w:val="center"/>
            <w:textDirection w:val="lrTb"/>
            <w:noWrap w:val="false"/>
          </w:tcPr>
          <w:p>
            <w:pPr>
              <w:widowControl w:val="true"/>
              <w:pBdr/>
              <w:spacing w:line="240" w:lineRule="auto"/>
              <w:ind/>
              <w:rPr>
                <w:sz w:val="21"/>
                <w:szCs w:val="21"/>
              </w:rPr>
            </w:pPr>
            <w:r>
              <w:rPr>
                <w:sz w:val="21"/>
                <w:szCs w:val="21"/>
              </w:rPr>
              <w:t xml:space="preserve">发动机软管入口（启动）</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MPa</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0.49</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0.35</w:t>
            </w:r>
            <w:r>
              <w:rPr>
                <w:sz w:val="21"/>
                <w:szCs w:val="21"/>
              </w:rPr>
            </w:r>
            <w:r>
              <w:rPr>
                <w:sz w:val="21"/>
                <w:szCs w:val="21"/>
              </w:rPr>
            </w:r>
          </w:p>
        </w:tc>
      </w:tr>
      <w:tr>
        <w:trPr>
          <w:jc w:val="center"/>
        </w:trPr>
        <w:tc>
          <w:tcPr>
            <w:tcBorders/>
            <w:tcW w:w="2625" w:type="dxa"/>
            <w:vAlign w:val="center"/>
            <w:textDirection w:val="lrTb"/>
            <w:noWrap w:val="false"/>
          </w:tcPr>
          <w:p>
            <w:pPr>
              <w:widowControl w:val="true"/>
              <w:pBdr/>
              <w:spacing w:line="240" w:lineRule="auto"/>
              <w:ind/>
              <w:rPr>
                <w:sz w:val="21"/>
                <w:szCs w:val="21"/>
              </w:rPr>
            </w:pPr>
            <w:r>
              <w:rPr>
                <w:sz w:val="21"/>
                <w:szCs w:val="21"/>
              </w:rPr>
              <w:t xml:space="preserve">发动机软管入口（稳态）</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MPa</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0.45</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0.30</w:t>
            </w:r>
            <w:r>
              <w:rPr>
                <w:sz w:val="21"/>
                <w:szCs w:val="21"/>
              </w:rPr>
            </w:r>
            <w:r>
              <w:rPr>
                <w:sz w:val="21"/>
                <w:szCs w:val="21"/>
              </w:rPr>
            </w:r>
          </w:p>
        </w:tc>
      </w:tr>
      <w:tr>
        <w:trPr>
          <w:jc w:val="center"/>
        </w:trPr>
        <w:tc>
          <w:tcPr>
            <w:tcBorders/>
            <w:tcW w:w="2625" w:type="dxa"/>
            <w:vAlign w:val="center"/>
            <w:textDirection w:val="lrTb"/>
            <w:noWrap w:val="false"/>
          </w:tcPr>
          <w:p>
            <w:pPr>
              <w:widowControl w:val="true"/>
              <w:pBdr/>
              <w:spacing w:line="240" w:lineRule="auto"/>
              <w:ind/>
              <w:rPr>
                <w:sz w:val="21"/>
                <w:szCs w:val="21"/>
              </w:rPr>
            </w:pPr>
            <w:r>
              <w:rPr>
                <w:sz w:val="21"/>
                <w:szCs w:val="21"/>
              </w:rPr>
              <w:t xml:space="preserve">发动机入口温度</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K</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90</w:t>
            </w:r>
            <w:r>
              <w:rPr>
                <w:sz w:val="21"/>
                <w:szCs w:val="21"/>
              </w:rPr>
            </w:r>
            <w:r>
              <w:rPr>
                <w:sz w:val="21"/>
                <w:szCs w:val="21"/>
              </w:rPr>
            </w:r>
          </w:p>
        </w:tc>
        <w:tc>
          <w:tcPr>
            <w:tcBorders/>
            <w:tcW w:w="1881" w:type="dxa"/>
            <w:vAlign w:val="center"/>
            <w:textDirection w:val="lrTb"/>
            <w:noWrap w:val="false"/>
          </w:tcPr>
          <w:p>
            <w:pPr>
              <w:widowControl w:val="true"/>
              <w:pBdr/>
              <w:spacing w:line="240" w:lineRule="auto"/>
              <w:ind/>
              <w:jc w:val="center"/>
              <w:rPr>
                <w:sz w:val="21"/>
                <w:szCs w:val="21"/>
              </w:rPr>
            </w:pPr>
            <w:r>
              <w:rPr>
                <w:sz w:val="21"/>
                <w:szCs w:val="21"/>
              </w:rPr>
              <w:t xml:space="preserve">288</w:t>
            </w:r>
            <w:r>
              <w:rPr>
                <w:sz w:val="21"/>
                <w:szCs w:val="21"/>
              </w:rPr>
            </w:r>
            <w:r>
              <w:rPr>
                <w:sz w:val="21"/>
                <w:szCs w:val="21"/>
              </w:rPr>
            </w:r>
          </w:p>
        </w:tc>
      </w:tr>
    </w:tbl>
    <w:p>
      <w:pPr>
        <w:pStyle w:val="1060"/>
        <w:pBdr/>
        <w:spacing/>
        <w:ind/>
        <w:rPr/>
      </w:pPr>
      <w:r/>
      <w:bookmarkStart w:id="5" w:name="_Toc444764763"/>
      <w:r>
        <w:rPr>
          <w:rFonts w:hint="eastAsia"/>
        </w:rPr>
        <w:t xml:space="preserve">发动机正常工作条件</w:t>
      </w:r>
      <w:bookmarkEnd w:id="5"/>
      <w:r/>
      <w:r/>
    </w:p>
    <w:p>
      <w:pPr>
        <w:pStyle w:val="1058"/>
        <w:pBdr/>
        <w:spacing/>
        <w:ind/>
        <w:rPr/>
      </w:pPr>
      <w:r/>
      <w:bookmarkStart w:id="6" w:name="_Toc444764764"/>
      <w:r>
        <w:rPr>
          <w:rFonts w:hint="eastAsia"/>
        </w:rPr>
        <w:t xml:space="preserve">发动机入口推进剂温度</w:t>
      </w:r>
      <w:bookmarkEnd w:id="6"/>
      <w:r/>
      <w:r/>
    </w:p>
    <w:p>
      <w:pPr>
        <w:pStyle w:val="1052"/>
        <w:numPr>
          <w:ilvl w:val="0"/>
          <w:numId w:val="26"/>
        </w:numPr>
        <w:pBdr/>
        <w:spacing/>
        <w:ind/>
        <w:rPr>
          <w:highlight w:val="yellow"/>
        </w:rPr>
      </w:pPr>
      <w:r>
        <w:rPr>
          <w:rFonts w:hint="eastAsia"/>
          <w:highlight w:val="yellow"/>
        </w:rPr>
        <w:t xml:space="preserve">液氧：82.0K～95.0K；</w:t>
      </w:r>
      <w:r>
        <w:rPr>
          <w:highlight w:val="yellow"/>
        </w:rPr>
      </w:r>
      <w:r>
        <w:rPr>
          <w:highlight w:val="yellow"/>
        </w:rPr>
      </w:r>
    </w:p>
    <w:p>
      <w:pPr>
        <w:pStyle w:val="1052"/>
        <w:pBdr/>
        <w:spacing/>
        <w:ind/>
        <w:rPr>
          <w:highlight w:val="yellow"/>
        </w:rPr>
      </w:pPr>
      <w:r>
        <w:rPr>
          <w:rFonts w:hint="eastAsia"/>
          <w:highlight w:val="yellow"/>
        </w:rPr>
        <w:t xml:space="preserve">煤油：275.0K～300.0K。</w:t>
      </w:r>
      <w:r>
        <w:rPr>
          <w:highlight w:val="yellow"/>
        </w:rPr>
      </w:r>
      <w:r>
        <w:rPr>
          <w:highlight w:val="yellow"/>
        </w:rPr>
      </w:r>
    </w:p>
    <w:p>
      <w:pPr>
        <w:pStyle w:val="1058"/>
        <w:pBdr/>
        <w:spacing/>
        <w:ind/>
        <w:rPr/>
      </w:pPr>
      <w:r/>
      <w:bookmarkStart w:id="7" w:name="_Toc444764765"/>
      <w:r>
        <w:rPr>
          <w:rFonts w:hint="eastAsia"/>
        </w:rPr>
        <w:t xml:space="preserve">发动机入口压力</w:t>
      </w:r>
      <w:bookmarkEnd w:id="7"/>
      <w:r/>
      <w:r/>
    </w:p>
    <w:p>
      <w:pPr>
        <w:pStyle w:val="1042"/>
        <w:pBdr/>
        <w:spacing/>
        <w:ind/>
        <w:rPr/>
      </w:pPr>
      <w:r>
        <w:rPr>
          <w:rFonts w:hint="eastAsia"/>
        </w:rPr>
        <w:t xml:space="preserve">泵入口压力范围</w:t>
      </w:r>
      <w:r/>
    </w:p>
    <w:p>
      <w:pPr>
        <w:pStyle w:val="1052"/>
        <w:numPr>
          <w:ilvl w:val="0"/>
          <w:numId w:val="27"/>
        </w:numPr>
        <w:pBdr/>
        <w:spacing/>
        <w:ind/>
        <w:rPr/>
      </w:pPr>
      <w:r>
        <w:rPr>
          <w:rFonts w:hint="eastAsia"/>
        </w:rPr>
        <w:t xml:space="preserve">液氧：</w:t>
      </w:r>
      <w:commentRangeStart w:id="0"/>
      <w:commentRangeStart w:id="1"/>
      <w:r>
        <w:rPr>
          <w:rFonts w:hint="eastAsia"/>
        </w:rPr>
        <w:t xml:space="preserve">泵前阀入口压力比当地温度下对应的饱和蒸汽压</w:t>
      </w:r>
      <w:r>
        <w:rPr>
          <w:rFonts w:hint="eastAsia"/>
          <w:highlight w:val="yellow"/>
        </w:rPr>
        <w:t xml:space="preserve">高0</w:t>
      </w:r>
      <w:commentRangeEnd w:id="0"/>
      <w:commentRangeEnd w:id="1"/>
      <w:r>
        <w:commentReference w:id="0"/>
        <w:commentReference w:id="1"/>
      </w:r>
      <w:r>
        <w:rPr>
          <w:rFonts w:hint="eastAsia"/>
          <w:highlight w:val="yellow"/>
        </w:rPr>
        <w:t xml:space="preserve">.22MPa（静压）</w:t>
      </w:r>
      <w:r>
        <w:rPr>
          <w:rFonts w:hint="eastAsia"/>
        </w:rPr>
        <w:t xml:space="preserve">，</w:t>
      </w:r>
      <w:r>
        <w:fldChar w:fldCharType="begin"/>
      </w:r>
      <w:r>
        <w:instrText xml:space="preserve"> </w:instrText>
      </w:r>
      <w:r>
        <w:rPr>
          <w:rFonts w:hint="eastAsia"/>
        </w:rPr>
        <w:instrText xml:space="preserve">REF _Ref358128429 \r \h</w:instrText>
      </w:r>
      <w:r>
        <w:instrText xml:space="preserve"> </w:instrText>
      </w:r>
      <w:r>
        <w:fldChar w:fldCharType="separate"/>
      </w:r>
      <w:r>
        <w:rPr>
          <w:rFonts w:hint="eastAsia"/>
        </w:rPr>
        <w:t xml:space="preserve">表2</w:t>
      </w:r>
      <w:r>
        <w:fldChar w:fldCharType="end"/>
      </w:r>
      <w:r>
        <w:rPr>
          <w:rFonts w:hint="eastAsia"/>
        </w:rPr>
        <w:t xml:space="preserve">给出了液氧温度与对应的饱和蒸汽压数值；（）</w:t>
      </w:r>
      <w:r/>
    </w:p>
    <w:p>
      <w:pPr>
        <w:pStyle w:val="1052"/>
        <w:pBdr/>
        <w:spacing/>
        <w:ind/>
        <w:rPr/>
      </w:pPr>
      <w:r>
        <w:rPr>
          <w:rFonts w:hint="eastAsia"/>
        </w:rPr>
        <w:t xml:space="preserve">氧：给成随温度变化压力</w:t>
      </w:r>
      <w:r>
        <w:rPr>
          <w:rFonts w:hint="eastAsia"/>
          <w:highlight w:val="yellow"/>
        </w:rPr>
        <w:t xml:space="preserve">区间</w:t>
      </w:r>
      <w:r>
        <w:rPr>
          <w:rFonts w:hint="eastAsia"/>
        </w:rPr>
        <w:t xml:space="preserve">[</w:t>
      </w:r>
      <w:r>
        <w:t xml:space="preserve">]</w:t>
      </w:r>
      <w:r>
        <w:rPr>
          <w:rFonts w:hint="eastAsia"/>
        </w:rPr>
        <w:t xml:space="preserve">；（跟六院协商）</w:t>
      </w:r>
      <w:r/>
    </w:p>
    <w:p>
      <w:pPr>
        <w:pStyle w:val="1052"/>
        <w:pBdr/>
        <w:spacing/>
        <w:ind/>
        <w:rPr/>
      </w:pPr>
      <w:r>
        <w:rPr>
          <w:rFonts w:hint="eastAsia"/>
        </w:rPr>
        <w:t xml:space="preserve">燃：</w:t>
      </w:r>
      <w:r/>
    </w:p>
    <w:p>
      <w:pPr>
        <w:pStyle w:val="1042"/>
        <w:pBdr/>
        <w:spacing/>
        <w:ind/>
        <w:rPr>
          <w:highlight w:val="yellow"/>
        </w:rPr>
      </w:pPr>
      <w:r/>
      <w:bookmarkStart w:id="8" w:name="_Ref422078163"/>
      <w:r>
        <w:rPr>
          <w:rFonts w:hint="eastAsia"/>
          <w:highlight w:val="yellow"/>
        </w:rPr>
        <w:t xml:space="preserve">泵入口水击压力</w:t>
      </w:r>
      <w:bookmarkEnd w:id="8"/>
      <w:r>
        <w:rPr>
          <w:highlight w:val="yellow"/>
        </w:rPr>
      </w:r>
      <w:r>
        <w:rPr>
          <w:highlight w:val="yellow"/>
        </w:rPr>
      </w:r>
    </w:p>
    <w:p>
      <w:pPr>
        <w:pStyle w:val="1052"/>
        <w:numPr>
          <w:ilvl w:val="0"/>
          <w:numId w:val="28"/>
        </w:numPr>
        <w:pBdr/>
        <w:spacing/>
        <w:ind/>
        <w:rPr/>
      </w:pPr>
      <w:r>
        <w:rPr>
          <w:rFonts w:hint="eastAsia"/>
        </w:rPr>
        <w:t xml:space="preserve">发动机起动过程：起动前氧泵前阀入口压力不低于0.49MPa</w:t>
      </w:r>
      <w:r>
        <w:rPr>
          <w:rFonts w:hint="eastAsia"/>
          <w:highlight w:val="yellow"/>
        </w:rPr>
        <w:t xml:space="preserve">（总压、绝压）</w:t>
      </w:r>
      <w:r>
        <w:rPr>
          <w:rFonts w:hint="eastAsia"/>
        </w:rPr>
        <w:t xml:space="preserve">，燃泵前阀入口压力不低于0.35MPa（总压、绝压），起动过程由于起动加速产生的负水击发动机应能适应； </w:t>
      </w:r>
      <w:r/>
    </w:p>
    <w:p>
      <w:pPr>
        <w:pStyle w:val="1052"/>
        <w:pBdr/>
        <w:spacing/>
        <w:ind/>
        <w:rPr>
          <w:highlight w:val="yellow"/>
        </w:rPr>
      </w:pPr>
      <w:r>
        <w:rPr>
          <w:rFonts w:hint="eastAsia"/>
          <w:highlight w:val="yellow"/>
        </w:rPr>
        <w:t xml:space="preserve">飞行过程：氧泵入口静压最高1.60MPa； </w:t>
      </w:r>
      <w:r>
        <w:rPr>
          <w:highlight w:val="yellow"/>
        </w:rPr>
      </w:r>
      <w:r>
        <w:rPr>
          <w:highlight w:val="yellow"/>
        </w:rPr>
      </w:r>
    </w:p>
    <w:p>
      <w:pPr>
        <w:pStyle w:val="1052"/>
        <w:pBdr/>
        <w:spacing/>
        <w:ind/>
        <w:rPr/>
      </w:pPr>
      <w:r>
        <w:rPr>
          <w:rFonts w:hint="eastAsia"/>
        </w:rPr>
        <w:t xml:space="preserve">发动机关机过程：关机前氧泵入口压力</w:t>
      </w:r>
      <w:r>
        <w:rPr>
          <w:rFonts w:hint="eastAsia"/>
          <w:highlight w:val="yellow"/>
        </w:rPr>
        <w:t xml:space="preserve">1.6MPa</w:t>
      </w:r>
      <w:r>
        <w:rPr>
          <w:rFonts w:hint="eastAsia"/>
        </w:rPr>
        <w:t xml:space="preserve">，燃泵入口压力</w:t>
      </w:r>
      <w:r>
        <w:rPr>
          <w:rFonts w:hint="eastAsia"/>
          <w:highlight w:val="yellow"/>
        </w:rPr>
        <w:t xml:space="preserve">0.3MPa</w:t>
      </w:r>
      <w:r>
        <w:rPr>
          <w:rFonts w:hint="eastAsia"/>
        </w:rPr>
        <w:t xml:space="preserve">，关机水击压力见</w:t>
      </w:r>
      <w:r>
        <w:fldChar w:fldCharType="begin"/>
      </w:r>
      <w:r>
        <w:instrText xml:space="preserve"> </w:instrText>
      </w:r>
      <w:r>
        <w:rPr>
          <w:rFonts w:hint="eastAsia"/>
        </w:rPr>
        <w:instrText xml:space="preserve">REF _Ref420669581 \r \h</w:instrText>
      </w:r>
      <w:r>
        <w:instrText xml:space="preserve"> </w:instrText>
      </w:r>
      <w:r>
        <w:fldChar w:fldCharType="separate"/>
      </w:r>
      <w:r>
        <w:rPr>
          <w:rFonts w:hint="eastAsia"/>
        </w:rPr>
        <w:t xml:space="preserve">8.6　</w:t>
      </w:r>
      <w:r>
        <w:fldChar w:fldCharType="end"/>
      </w:r>
      <w:r>
        <w:rPr>
          <w:rFonts w:hint="eastAsia"/>
        </w:rPr>
        <w:t xml:space="preserve">；</w:t>
      </w:r>
      <w:r/>
    </w:p>
    <w:p>
      <w:pPr>
        <w:pStyle w:val="1052"/>
        <w:pBdr/>
        <w:spacing/>
        <w:ind/>
        <w:rPr/>
      </w:pPr>
      <w:r>
        <w:rPr>
          <w:rFonts w:hint="eastAsia"/>
        </w:rPr>
        <w:t xml:space="preserve">典型飞行状态泵入口压力变化过程见</w:t>
      </w:r>
      <w:r>
        <w:fldChar w:fldCharType="begin"/>
      </w:r>
      <w:r>
        <w:instrText xml:space="preserve"> </w:instrText>
      </w:r>
      <w:r>
        <w:rPr>
          <w:rFonts w:hint="eastAsia"/>
        </w:rPr>
        <w:instrText xml:space="preserve">REF _Ref422088045 \r \h</w:instrText>
      </w:r>
      <w:r>
        <w:instrText xml:space="preserve"> </w:instrText>
      </w:r>
      <w:r>
        <w:fldChar w:fldCharType="separate"/>
      </w:r>
      <w:r>
        <w:rPr>
          <w:rFonts w:hint="eastAsia"/>
        </w:rPr>
        <w:t xml:space="preserve">附录B</w:t>
      </w:r>
      <w:r>
        <w:fldChar w:fldCharType="end"/>
      </w:r>
      <w:r>
        <w:rPr>
          <w:rFonts w:hint="eastAsia"/>
        </w:rPr>
        <w:t xml:space="preserve">。（</w:t>
      </w:r>
      <w:r>
        <w:rPr>
          <w:rFonts w:hint="eastAsia"/>
          <w:highlight w:val="yellow"/>
        </w:rPr>
        <w:t xml:space="preserve">图放这里</w:t>
      </w:r>
      <w:r>
        <w:rPr>
          <w:rFonts w:hint="eastAsia"/>
        </w:rPr>
        <w:t xml:space="preserve">）</w:t>
      </w:r>
      <w:r/>
    </w:p>
    <w:p>
      <w:pPr>
        <w:pStyle w:val="1052"/>
        <w:pBdr/>
        <w:spacing/>
        <w:ind/>
        <w:rPr/>
      </w:pPr>
      <w:r>
        <mc:AlternateContent>
          <mc:Choice Requires="wpg">
            <w:drawing>
              <wp:inline xmlns:wp="http://schemas.openxmlformats.org/drawingml/2006/wordprocessingDrawing" distT="0" distB="0" distL="0" distR="0">
                <wp:extent cx="4537075" cy="3650615"/>
                <wp:effectExtent l="0" t="0" r="15875"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r/>
                      </pic:nvPicPr>
                      <pic:blipFill rotWithShape="1">
                        <a:blip r:embed="rId9">
                          <a:extLst>
                            <a:ext uri="{96DAC541-7B7A-43D3-8B79-37D633B846F1}">
                              <asvg:svgBlip xmlns:asvg="http://schemas.microsoft.com/office/drawing/2016/SVG/main" r:embed="rId10"/>
                            </a:ext>
                          </a:extLst>
                        </a:blip>
                        <a:srcRect l="0" t="0" r="0" b="3971"/>
                        <a:stretch/>
                      </pic:blipFill>
                      <pic:spPr bwMode="auto">
                        <a:xfrm>
                          <a:off x="0" y="0"/>
                          <a:ext cx="4537075" cy="36506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57.25pt;height:287.45pt;mso-wrap-distance-left:0.00pt;mso-wrap-distance-top:0.00pt;mso-wrap-distance-right:0.00pt;mso-wrap-distance-bottom:0.00pt;z-index:1;" stroked="f">
                <v:imagedata r:id="rId9" o:title="" croptop="0f" cropleft="0f" cropbottom="2602f" cropright="0f"/>
                <o:lock v:ext="edit" rotation="t"/>
              </v:shape>
            </w:pict>
          </mc:Fallback>
        </mc:AlternateContent>
      </w:r>
      <w:r/>
    </w:p>
    <w:p>
      <w:pPr>
        <w:pStyle w:val="1052"/>
        <w:pBdr/>
        <w:spacing/>
        <w:ind/>
        <w:rPr/>
      </w:pPr>
      <w:r>
        <w:rPr>
          <w:rFonts w:hint="eastAsia"/>
        </w:rPr>
        <w:t xml:space="preserve"> 图B2 一级贮箱液位压力（至发动机软管入口）</w:t>
      </w:r>
      <w:r/>
    </w:p>
    <w:p>
      <w:pPr>
        <w:pStyle w:val="996"/>
        <w:pBdr/>
        <w:spacing/>
        <w:ind w:firstLine="0"/>
        <w:jc w:val="center"/>
        <w:rPr>
          <w:rFonts w:hint="eastAsia"/>
        </w:rPr>
      </w:pPr>
      <w:r>
        <w:rPr>
          <w:rFonts w:hint="eastAsia"/>
        </w:rPr>
      </w:r>
      <w:r>
        <w:rPr>
          <w:rFonts w:hint="eastAsia"/>
        </w:rPr>
      </w:r>
      <w:r>
        <w:rPr>
          <w:rFonts w:hint="eastAsia"/>
        </w:rPr>
      </w:r>
    </w:p>
    <w:p>
      <w:pPr>
        <w:pStyle w:val="1060"/>
        <w:pBdr/>
        <w:spacing/>
        <w:ind/>
        <w:rPr/>
      </w:pPr>
      <w:r/>
      <w:bookmarkStart w:id="9" w:name="_Toc444764766"/>
      <w:r>
        <w:rPr>
          <w:rFonts w:hint="eastAsia"/>
        </w:rPr>
        <w:t xml:space="preserve">在设计标准条件下发动机的主要性能及偏差</w:t>
      </w:r>
      <w:bookmarkEnd w:id="9"/>
      <w:r/>
      <w:r/>
    </w:p>
    <w:p>
      <w:pPr>
        <w:pBdr/>
        <w:spacing/>
        <w:ind w:firstLine="480"/>
        <w:rPr/>
      </w:pPr>
      <w:r>
        <w:t xml:space="preserve">1）发动机的基本性能见</w:t>
      </w:r>
      <w:r>
        <w:rPr>
          <w:rFonts w:hint="eastAsia"/>
        </w:rPr>
        <w:t xml:space="preserve">表4</w:t>
      </w:r>
      <w:r>
        <w:t xml:space="preserve">，发动机性能偏差见表</w:t>
      </w:r>
      <w:r>
        <w:rPr>
          <w:rFonts w:hint="eastAsia"/>
        </w:rPr>
        <w:t xml:space="preserve">5</w:t>
      </w:r>
      <w:r>
        <w:t xml:space="preserve">。表中发动机比冲、混合比、液氧流量均不含增压流量。</w:t>
      </w:r>
      <w:r/>
    </w:p>
    <w:p>
      <w:pPr>
        <w:pStyle w:val="1061"/>
        <w:pBdr/>
        <w:spacing/>
        <w:ind/>
        <w:rPr/>
      </w:pPr>
      <w:r>
        <w:t xml:space="preserve"> 发动机基本</w:t>
      </w:r>
      <w:r>
        <w:rPr>
          <w:rFonts w:hint="eastAsia"/>
        </w:rPr>
        <w:t xml:space="preserve">性能</w:t>
      </w:r>
      <w:r>
        <w:t xml:space="preserve">参数</w:t>
      </w:r>
      <w:r/>
    </w:p>
    <w:tbl>
      <w:tblPr>
        <w:tblStyle w:val="991"/>
        <w:jc w:val="center"/>
        <w:tblW w:w="0" w:type="auto"/>
        <w:tblCellMar>
          <w:left w:w="108" w:type="dxa"/>
          <w:top w:w="0" w:type="dxa"/>
          <w:right w:w="108" w:type="dxa"/>
          <w:bottom w:w="0" w:type="dxa"/>
        </w:tblCellMa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Look w:val="04A0" w:firstRow="1" w:lastRow="0" w:firstColumn="1" w:lastColumn="0" w:noHBand="0" w:noVBand="1"/>
      </w:tblPr>
      <w:tblGrid>
        <w:gridCol w:w="4224"/>
        <w:gridCol w:w="3572"/>
      </w:tblGrid>
      <w:tr>
        <w:trPr>
          <w:jc w:val="center"/>
          <w:trHeight w:val="510" w:hRule="exact"/>
          <w:tblHeader/>
        </w:trPr>
        <w:tc>
          <w:tcPr>
            <w:tcBorders>
              <w:top w:val="single" w:color="auto" w:sz="12" w:space="0"/>
            </w:tcBorders>
            <w:tcW w:w="4224" w:type="dxa"/>
            <w:vAlign w:val="center"/>
            <w:textDirection w:val="lrTb"/>
            <w:noWrap w:val="false"/>
          </w:tcPr>
          <w:p>
            <w:pPr>
              <w:pBdr/>
              <w:spacing/>
              <w:ind/>
              <w:jc w:val="center"/>
              <w:rPr>
                <w:b/>
                <w:bCs/>
                <w:sz w:val="21"/>
                <w:szCs w:val="21"/>
              </w:rPr>
            </w:pPr>
            <w:r>
              <w:rPr>
                <w:b/>
                <w:bCs/>
                <w:sz w:val="21"/>
                <w:szCs w:val="21"/>
              </w:rPr>
              <w:t xml:space="preserve">项目</w:t>
            </w:r>
            <w:r>
              <w:rPr>
                <w:b/>
                <w:bCs/>
                <w:sz w:val="21"/>
                <w:szCs w:val="21"/>
              </w:rPr>
            </w:r>
            <w:r>
              <w:rPr>
                <w:b/>
                <w:bCs/>
                <w:sz w:val="21"/>
                <w:szCs w:val="21"/>
              </w:rPr>
            </w:r>
          </w:p>
        </w:tc>
        <w:tc>
          <w:tcPr>
            <w:shd w:val="clear" w:color="auto" w:fill="auto"/>
            <w:tcBorders>
              <w:top w:val="single" w:color="auto" w:sz="12" w:space="0"/>
            </w:tcBorders>
            <w:tcW w:w="3572" w:type="dxa"/>
            <w:vAlign w:val="center"/>
            <w:textDirection w:val="lrTb"/>
            <w:noWrap w:val="false"/>
          </w:tcPr>
          <w:p>
            <w:pPr>
              <w:pBdr/>
              <w:spacing/>
              <w:ind/>
              <w:jc w:val="center"/>
              <w:rPr>
                <w:b/>
                <w:bCs/>
                <w:sz w:val="21"/>
                <w:szCs w:val="21"/>
              </w:rPr>
            </w:pPr>
            <w:r>
              <w:rPr>
                <w:b/>
                <w:bCs/>
                <w:sz w:val="21"/>
                <w:szCs w:val="21"/>
              </w:rPr>
              <w:t xml:space="preserve">性能</w:t>
            </w:r>
            <w:r>
              <w:rPr>
                <w:b/>
                <w:bCs/>
                <w:sz w:val="21"/>
                <w:szCs w:val="21"/>
              </w:rPr>
            </w:r>
            <w:r>
              <w:rPr>
                <w:b/>
                <w:bCs/>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海平面推力（kN）</w:t>
            </w:r>
            <w:r>
              <w:rPr>
                <w:sz w:val="21"/>
                <w:szCs w:val="21"/>
              </w:rPr>
            </w:r>
            <w:r>
              <w:rPr>
                <w:sz w:val="21"/>
                <w:szCs w:val="21"/>
              </w:rPr>
            </w:r>
          </w:p>
        </w:tc>
        <w:tc>
          <w:tcPr>
            <w:shd w:val="clear" w:color="auto" w:fill="auto"/>
            <w:tcBorders/>
            <w:tcW w:w="3572" w:type="dxa"/>
            <w:vAlign w:val="center"/>
            <w:textDirection w:val="lrTb"/>
            <w:noWrap w:val="false"/>
          </w:tcPr>
          <w:p>
            <w:pPr>
              <w:pBdr/>
              <w:spacing/>
              <w:ind/>
              <w:jc w:val="center"/>
              <w:rPr>
                <w:sz w:val="21"/>
                <w:szCs w:val="21"/>
              </w:rPr>
            </w:pPr>
            <w:r>
              <w:rPr>
                <w:sz w:val="21"/>
                <w:szCs w:val="21"/>
              </w:rPr>
              <w:t xml:space="preserve">835</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海平面比冲（m/s）</w:t>
            </w:r>
            <w:r>
              <w:rPr>
                <w:sz w:val="21"/>
                <w:szCs w:val="21"/>
              </w:rPr>
            </w:r>
            <w:r>
              <w:rPr>
                <w:sz w:val="21"/>
                <w:szCs w:val="21"/>
              </w:rPr>
            </w:r>
          </w:p>
        </w:tc>
        <w:tc>
          <w:tcPr>
            <w:shd w:val="clear" w:color="auto" w:fill="auto"/>
            <w:tcBorders/>
            <w:tcW w:w="3572" w:type="dxa"/>
            <w:vAlign w:val="center"/>
            <w:textDirection w:val="lrTb"/>
            <w:noWrap w:val="false"/>
          </w:tcPr>
          <w:p>
            <w:pPr>
              <w:pBdr/>
              <w:spacing w:line="240" w:lineRule="auto"/>
              <w:ind/>
              <w:jc w:val="center"/>
              <w:rPr>
                <w:sz w:val="21"/>
                <w:szCs w:val="21"/>
              </w:rPr>
            </w:pPr>
            <w:r>
              <w:rPr>
                <w:sz w:val="21"/>
                <w:szCs w:val="21"/>
              </w:rPr>
              <w:t xml:space="preserve">2700</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混合比</w:t>
            </w:r>
            <w:r>
              <w:rPr>
                <w:sz w:val="21"/>
                <w:szCs w:val="21"/>
              </w:rPr>
            </w:r>
            <w:r>
              <w:rPr>
                <w:sz w:val="21"/>
                <w:szCs w:val="21"/>
              </w:rPr>
            </w:r>
          </w:p>
        </w:tc>
        <w:tc>
          <w:tcPr>
            <w:shd w:val="clear" w:color="auto" w:fill="auto"/>
            <w:tcBorders/>
            <w:tcW w:w="3572" w:type="dxa"/>
            <w:vAlign w:val="center"/>
            <w:textDirection w:val="lrTb"/>
            <w:noWrap w:val="false"/>
          </w:tcPr>
          <w:p>
            <w:pPr>
              <w:pBdr/>
              <w:spacing w:line="240" w:lineRule="auto"/>
              <w:ind/>
              <w:jc w:val="center"/>
              <w:rPr>
                <w:sz w:val="21"/>
                <w:szCs w:val="21"/>
              </w:rPr>
            </w:pPr>
            <w:r>
              <w:rPr>
                <w:sz w:val="21"/>
                <w:szCs w:val="21"/>
              </w:rPr>
              <w:t xml:space="preserve">2.32</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液氧流量（kg/s）</w:t>
            </w:r>
            <w:r>
              <w:rPr>
                <w:sz w:val="21"/>
                <w:szCs w:val="21"/>
              </w:rPr>
            </w:r>
            <w:r>
              <w:rPr>
                <w:sz w:val="21"/>
                <w:szCs w:val="21"/>
              </w:rPr>
            </w:r>
          </w:p>
        </w:tc>
        <w:tc>
          <w:tcPr>
            <w:shd w:val="clear" w:color="auto" w:fill="auto"/>
            <w:tcBorders/>
            <w:tcW w:w="3572" w:type="dxa"/>
            <w:vAlign w:val="center"/>
            <w:textDirection w:val="lrTb"/>
            <w:noWrap w:val="false"/>
          </w:tcPr>
          <w:p>
            <w:pPr>
              <w:pBdr/>
              <w:spacing w:line="240" w:lineRule="auto"/>
              <w:ind/>
              <w:jc w:val="center"/>
              <w:rPr>
                <w:sz w:val="21"/>
                <w:szCs w:val="21"/>
              </w:rPr>
            </w:pPr>
            <w:r>
              <w:rPr>
                <w:sz w:val="21"/>
                <w:szCs w:val="21"/>
              </w:rPr>
              <w:t xml:space="preserve">216.11</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煤油流量（kg/s）</w:t>
            </w:r>
            <w:r>
              <w:rPr>
                <w:sz w:val="21"/>
                <w:szCs w:val="21"/>
              </w:rPr>
            </w:r>
            <w:r>
              <w:rPr>
                <w:sz w:val="21"/>
                <w:szCs w:val="21"/>
              </w:rPr>
            </w:r>
          </w:p>
        </w:tc>
        <w:tc>
          <w:tcPr>
            <w:shd w:val="clear" w:color="auto" w:fill="auto"/>
            <w:tcBorders/>
            <w:tcW w:w="3572" w:type="dxa"/>
            <w:vAlign w:val="center"/>
            <w:textDirection w:val="lrTb"/>
            <w:noWrap w:val="false"/>
          </w:tcPr>
          <w:p>
            <w:pPr>
              <w:pBdr/>
              <w:spacing w:line="240" w:lineRule="auto"/>
              <w:ind/>
              <w:jc w:val="center"/>
              <w:rPr>
                <w:sz w:val="21"/>
                <w:szCs w:val="21"/>
              </w:rPr>
            </w:pPr>
            <w:r>
              <w:rPr>
                <w:sz w:val="21"/>
                <w:szCs w:val="21"/>
              </w:rPr>
              <w:t xml:space="preserve">93.15</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推进剂总流量（kg/s）</w:t>
            </w:r>
            <w:r>
              <w:rPr>
                <w:sz w:val="21"/>
                <w:szCs w:val="21"/>
              </w:rPr>
            </w:r>
            <w:r>
              <w:rPr>
                <w:sz w:val="21"/>
                <w:szCs w:val="21"/>
              </w:rPr>
            </w:r>
          </w:p>
        </w:tc>
        <w:tc>
          <w:tcPr>
            <w:shd w:val="clear" w:color="auto" w:fill="auto"/>
            <w:tcBorders/>
            <w:tcW w:w="3572" w:type="dxa"/>
            <w:vAlign w:val="center"/>
            <w:textDirection w:val="lrTb"/>
            <w:noWrap w:val="false"/>
          </w:tcPr>
          <w:p>
            <w:pPr>
              <w:pBdr/>
              <w:spacing w:line="240" w:lineRule="auto"/>
              <w:ind/>
              <w:jc w:val="center"/>
              <w:rPr>
                <w:sz w:val="21"/>
                <w:szCs w:val="21"/>
              </w:rPr>
            </w:pPr>
            <w:r>
              <w:rPr>
                <w:sz w:val="21"/>
                <w:szCs w:val="21"/>
              </w:rPr>
              <w:t xml:space="preserve">309.26</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喷管出口直径（mm）</w:t>
            </w:r>
            <w:r>
              <w:rPr>
                <w:sz w:val="21"/>
                <w:szCs w:val="21"/>
              </w:rPr>
            </w:r>
            <w:r>
              <w:rPr>
                <w:sz w:val="21"/>
                <w:szCs w:val="21"/>
              </w:rPr>
            </w:r>
          </w:p>
        </w:tc>
        <w:tc>
          <w:tcPr>
            <w:shd w:val="clear" w:color="auto" w:fill="auto"/>
            <w:tcBorders/>
            <w:tcW w:w="3572" w:type="dxa"/>
            <w:vAlign w:val="center"/>
            <w:textDirection w:val="lrTb"/>
            <w:noWrap w:val="false"/>
          </w:tcPr>
          <w:p>
            <w:pPr>
              <w:pBdr/>
              <w:spacing/>
              <w:ind/>
              <w:jc w:val="center"/>
              <w:rPr>
                <w:sz w:val="21"/>
                <w:szCs w:val="21"/>
              </w:rPr>
            </w:pPr>
            <w:r>
              <w:rPr>
                <w:sz w:val="21"/>
                <w:szCs w:val="21"/>
              </w:rPr>
              <w:t xml:space="preserve">992</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泵泄漏率（kg/s）</w:t>
            </w:r>
            <w:r>
              <w:rPr>
                <w:sz w:val="21"/>
                <w:szCs w:val="21"/>
              </w:rPr>
            </w:r>
            <w:r>
              <w:rPr>
                <w:sz w:val="21"/>
                <w:szCs w:val="21"/>
              </w:rPr>
            </w:r>
          </w:p>
        </w:tc>
        <w:tc>
          <w:tcPr>
            <w:shd w:val="clear" w:color="auto" w:fill="auto"/>
            <w:tcBorders/>
            <w:tcW w:w="3572" w:type="dxa"/>
            <w:vAlign w:val="center"/>
            <w:textDirection w:val="lrTb"/>
            <w:noWrap w:val="false"/>
          </w:tcPr>
          <w:p>
            <w:pPr>
              <w:pBdr/>
              <w:spacing/>
              <w:ind/>
              <w:jc w:val="center"/>
              <w:rPr>
                <w:sz w:val="21"/>
                <w:szCs w:val="21"/>
              </w:rPr>
            </w:pPr>
            <w:r>
              <w:rPr>
                <w:sz w:val="21"/>
                <w:szCs w:val="21"/>
              </w:rPr>
              <w:t xml:space="preserve">~0</w:t>
            </w:r>
            <w:r>
              <w:rPr>
                <w:sz w:val="21"/>
                <w:szCs w:val="21"/>
              </w:rPr>
            </w:r>
            <w:r>
              <w:rPr>
                <w:sz w:val="21"/>
                <w:szCs w:val="21"/>
              </w:rPr>
            </w:r>
          </w:p>
        </w:tc>
      </w:tr>
      <w:tr>
        <w:trPr>
          <w:jc w:val="center"/>
          <w:trHeight w:val="510" w:hRule="exact"/>
        </w:trPr>
        <w:tc>
          <w:tcPr>
            <w:tcBorders/>
            <w:tcW w:w="4224" w:type="dxa"/>
            <w:vAlign w:val="center"/>
            <w:textDirection w:val="lrTb"/>
            <w:noWrap w:val="false"/>
          </w:tcPr>
          <w:p>
            <w:pPr>
              <w:pBdr/>
              <w:spacing/>
              <w:ind/>
              <w:jc w:val="center"/>
              <w:rPr>
                <w:sz w:val="21"/>
                <w:szCs w:val="21"/>
              </w:rPr>
            </w:pPr>
            <w:r>
              <w:rPr>
                <w:sz w:val="21"/>
                <w:szCs w:val="21"/>
              </w:rPr>
              <w:t xml:space="preserve">推进剂</w:t>
            </w:r>
            <w:r>
              <w:rPr>
                <w:sz w:val="21"/>
                <w:szCs w:val="21"/>
              </w:rPr>
            </w:r>
            <w:r>
              <w:rPr>
                <w:sz w:val="21"/>
                <w:szCs w:val="21"/>
              </w:rPr>
            </w:r>
          </w:p>
        </w:tc>
        <w:tc>
          <w:tcPr>
            <w:shd w:val="clear" w:color="auto" w:fill="auto"/>
            <w:tcBorders/>
            <w:tcW w:w="3572" w:type="dxa"/>
            <w:vAlign w:val="center"/>
            <w:textDirection w:val="lrTb"/>
            <w:noWrap w:val="false"/>
          </w:tcPr>
          <w:p>
            <w:pPr>
              <w:pBdr/>
              <w:spacing/>
              <w:ind/>
              <w:jc w:val="center"/>
              <w:rPr>
                <w:sz w:val="21"/>
                <w:szCs w:val="21"/>
              </w:rPr>
            </w:pPr>
            <w:r>
              <w:rPr>
                <w:sz w:val="21"/>
                <w:szCs w:val="21"/>
              </w:rPr>
              <w:t xml:space="preserve">液氧/煤油</w:t>
            </w:r>
            <w:r>
              <w:rPr>
                <w:sz w:val="21"/>
                <w:szCs w:val="21"/>
              </w:rPr>
            </w:r>
            <w:r>
              <w:rPr>
                <w:sz w:val="21"/>
                <w:szCs w:val="21"/>
              </w:rPr>
            </w:r>
          </w:p>
        </w:tc>
      </w:tr>
    </w:tbl>
    <w:p>
      <w:pPr>
        <w:pStyle w:val="1061"/>
        <w:pBdr/>
        <w:spacing/>
        <w:ind/>
        <w:rPr/>
      </w:pPr>
      <w:r>
        <w:t xml:space="preserve"> 发动机性能偏差</w:t>
      </w:r>
      <w:r/>
    </w:p>
    <w:tbl>
      <w:tblPr>
        <w:tblStyle w:val="991"/>
        <w:tblInd w:w="820" w:type="dxa"/>
        <w:tblW w:w="0" w:type="auto"/>
        <w:tblCellMar>
          <w:left w:w="108" w:type="dxa"/>
          <w:top w:w="0" w:type="dxa"/>
          <w:right w:w="108" w:type="dxa"/>
          <w:bottom w:w="0" w:type="dxa"/>
        </w:tblCellMa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Look w:val="04A0" w:firstRow="1" w:lastRow="0" w:firstColumn="1" w:lastColumn="0" w:noHBand="0" w:noVBand="1"/>
      </w:tblPr>
      <w:tblGrid>
        <w:gridCol w:w="2181"/>
        <w:gridCol w:w="816"/>
        <w:gridCol w:w="1820"/>
        <w:gridCol w:w="3543"/>
      </w:tblGrid>
      <w:tr>
        <w:trPr>
          <w:trHeight w:val="272"/>
          <w:tblHeader/>
        </w:trPr>
        <w:tc>
          <w:tcPr>
            <w:tcBorders>
              <w:top w:val="single" w:color="auto" w:sz="12" w:space="0"/>
            </w:tcBorders>
            <w:tcW w:w="2181" w:type="dxa"/>
            <w:vAlign w:val="center"/>
            <w:textDirection w:val="lrTb"/>
            <w:noWrap w:val="false"/>
          </w:tcPr>
          <w:p>
            <w:pPr>
              <w:pStyle w:val="1041"/>
              <w:widowControl w:val="false"/>
              <w:pBdr/>
              <w:spacing w:line="240" w:lineRule="atLeast"/>
              <w:ind w:firstLine="0"/>
              <w:jc w:val="center"/>
              <w:rPr>
                <w:rFonts w:ascii="Times New Roman" w:hAnsi="Times New Roman"/>
                <w:b/>
                <w:sz w:val="21"/>
                <w:szCs w:val="21"/>
              </w:rPr>
            </w:pPr>
            <w:r>
              <w:rPr>
                <w:rFonts w:ascii="Times New Roman" w:hAnsi="Times New Roman"/>
                <w:b/>
                <w:sz w:val="21"/>
                <w:szCs w:val="21"/>
              </w:rPr>
              <w:t xml:space="preserve">名称</w:t>
            </w:r>
            <w:r>
              <w:rPr>
                <w:rFonts w:ascii="Times New Roman" w:hAnsi="Times New Roman"/>
                <w:b/>
                <w:sz w:val="21"/>
                <w:szCs w:val="21"/>
              </w:rPr>
            </w:r>
            <w:r>
              <w:rPr>
                <w:rFonts w:ascii="Times New Roman" w:hAnsi="Times New Roman"/>
                <w:b/>
                <w:sz w:val="21"/>
                <w:szCs w:val="21"/>
              </w:rPr>
            </w:r>
          </w:p>
        </w:tc>
        <w:tc>
          <w:tcPr>
            <w:tcBorders>
              <w:top w:val="single" w:color="auto" w:sz="12" w:space="0"/>
            </w:tcBorders>
            <w:tcW w:w="816" w:type="dxa"/>
            <w:vAlign w:val="center"/>
            <w:textDirection w:val="lrTb"/>
            <w:noWrap w:val="false"/>
          </w:tcPr>
          <w:p>
            <w:pPr>
              <w:pStyle w:val="1041"/>
              <w:widowControl w:val="false"/>
              <w:pBdr/>
              <w:spacing w:line="240" w:lineRule="atLeast"/>
              <w:ind w:firstLine="0"/>
              <w:jc w:val="center"/>
              <w:rPr>
                <w:rFonts w:ascii="Times New Roman" w:hAnsi="Times New Roman"/>
                <w:b/>
                <w:sz w:val="21"/>
                <w:szCs w:val="21"/>
              </w:rPr>
            </w:pPr>
            <w:r>
              <w:rPr>
                <w:rFonts w:ascii="Times New Roman" w:hAnsi="Times New Roman"/>
                <w:b/>
                <w:sz w:val="21"/>
                <w:szCs w:val="21"/>
              </w:rPr>
              <w:t xml:space="preserve">单位</w:t>
            </w:r>
            <w:r>
              <w:rPr>
                <w:rFonts w:ascii="Times New Roman" w:hAnsi="Times New Roman"/>
                <w:b/>
                <w:sz w:val="21"/>
                <w:szCs w:val="21"/>
              </w:rPr>
            </w:r>
            <w:r>
              <w:rPr>
                <w:rFonts w:ascii="Times New Roman" w:hAnsi="Times New Roman"/>
                <w:b/>
                <w:sz w:val="21"/>
                <w:szCs w:val="21"/>
              </w:rPr>
            </w:r>
          </w:p>
        </w:tc>
        <w:tc>
          <w:tcPr>
            <w:tcBorders>
              <w:top w:val="single" w:color="auto" w:sz="12" w:space="0"/>
            </w:tcBorders>
            <w:tcW w:w="1820" w:type="dxa"/>
            <w:vAlign w:val="center"/>
            <w:textDirection w:val="lrTb"/>
            <w:noWrap w:val="false"/>
          </w:tcPr>
          <w:p>
            <w:pPr>
              <w:pStyle w:val="1041"/>
              <w:widowControl w:val="false"/>
              <w:pBdr/>
              <w:spacing w:line="240" w:lineRule="atLeast"/>
              <w:ind w:firstLine="0"/>
              <w:jc w:val="center"/>
              <w:rPr>
                <w:rFonts w:ascii="Times New Roman" w:hAnsi="Times New Roman"/>
                <w:b/>
                <w:sz w:val="21"/>
                <w:szCs w:val="21"/>
              </w:rPr>
            </w:pPr>
            <w:r>
              <w:rPr>
                <w:rFonts w:ascii="Times New Roman" w:hAnsi="Times New Roman"/>
                <w:b/>
                <w:sz w:val="21"/>
                <w:szCs w:val="21"/>
              </w:rPr>
              <w:t xml:space="preserve">海平面状态</w:t>
            </w:r>
            <w:r>
              <w:rPr>
                <w:rFonts w:ascii="Times New Roman" w:hAnsi="Times New Roman"/>
                <w:b/>
                <w:sz w:val="21"/>
                <w:szCs w:val="21"/>
              </w:rPr>
            </w:r>
            <w:r>
              <w:rPr>
                <w:rFonts w:ascii="Times New Roman" w:hAnsi="Times New Roman"/>
                <w:b/>
                <w:sz w:val="21"/>
                <w:szCs w:val="21"/>
              </w:rPr>
            </w:r>
          </w:p>
        </w:tc>
        <w:tc>
          <w:tcPr>
            <w:tcBorders>
              <w:top w:val="single" w:color="auto" w:sz="12" w:space="0"/>
            </w:tcBorders>
            <w:tcW w:w="3543" w:type="dxa"/>
            <w:vAlign w:val="center"/>
            <w:textDirection w:val="lrTb"/>
            <w:noWrap w:val="false"/>
          </w:tcPr>
          <w:p>
            <w:pPr>
              <w:pStyle w:val="1041"/>
              <w:widowControl w:val="false"/>
              <w:pBdr/>
              <w:spacing w:line="240" w:lineRule="atLeast"/>
              <w:ind w:firstLine="0"/>
              <w:jc w:val="center"/>
              <w:rPr>
                <w:rFonts w:ascii="Times New Roman" w:hAnsi="Times New Roman"/>
                <w:b/>
                <w:sz w:val="21"/>
                <w:szCs w:val="21"/>
              </w:rPr>
            </w:pPr>
            <w:r>
              <w:rPr>
                <w:rFonts w:ascii="Times New Roman" w:hAnsi="Times New Roman"/>
                <w:b/>
                <w:sz w:val="21"/>
                <w:szCs w:val="21"/>
              </w:rPr>
              <w:t xml:space="preserve">备注</w:t>
            </w:r>
            <w:r>
              <w:rPr>
                <w:rFonts w:ascii="Times New Roman" w:hAnsi="Times New Roman"/>
                <w:b/>
                <w:sz w:val="21"/>
                <w:szCs w:val="21"/>
              </w:rPr>
            </w:r>
            <w:r>
              <w:rPr>
                <w:rFonts w:ascii="Times New Roman" w:hAnsi="Times New Roman"/>
                <w:b/>
                <w:sz w:val="21"/>
                <w:szCs w:val="21"/>
              </w:rPr>
            </w:r>
          </w:p>
        </w:tc>
      </w:tr>
      <w:tr>
        <w:trPr>
          <w:trHeight w:val="272"/>
        </w:trPr>
        <w:tc>
          <w:tcPr>
            <w:tcBorders/>
            <w:tcW w:w="2181"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节流比</w:t>
            </w:r>
            <w:r>
              <w:rPr>
                <w:rFonts w:ascii="Times New Roman" w:hAnsi="Times New Roman"/>
                <w:sz w:val="21"/>
                <w:szCs w:val="21"/>
              </w:rPr>
            </w:r>
            <w:r>
              <w:rPr>
                <w:rFonts w:ascii="Times New Roman" w:hAnsi="Times New Roman"/>
                <w:sz w:val="21"/>
                <w:szCs w:val="21"/>
              </w:rPr>
            </w:r>
          </w:p>
        </w:tc>
        <w:tc>
          <w:tcPr>
            <w:tcBorders/>
            <w:tcW w:w="816"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1820"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3543"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固定推力</w:t>
            </w:r>
            <w:r>
              <w:rPr>
                <w:rFonts w:ascii="Times New Roman" w:hAnsi="Times New Roman"/>
                <w:sz w:val="21"/>
                <w:szCs w:val="21"/>
              </w:rPr>
            </w:r>
            <w:r>
              <w:rPr>
                <w:rFonts w:ascii="Times New Roman" w:hAnsi="Times New Roman"/>
                <w:sz w:val="21"/>
                <w:szCs w:val="21"/>
              </w:rPr>
            </w:r>
          </w:p>
        </w:tc>
      </w:tr>
      <w:tr>
        <w:trPr>
          <w:trHeight w:val="272"/>
        </w:trPr>
        <w:tc>
          <w:tcPr>
            <w:tcBorders/>
            <w:tcW w:w="2181"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推力偏差（3σ）</w:t>
            </w:r>
            <w:r>
              <w:rPr>
                <w:rFonts w:ascii="Times New Roman" w:hAnsi="Times New Roman"/>
                <w:sz w:val="21"/>
                <w:szCs w:val="21"/>
              </w:rPr>
            </w:r>
            <w:r>
              <w:rPr>
                <w:rFonts w:ascii="Times New Roman" w:hAnsi="Times New Roman"/>
                <w:sz w:val="21"/>
                <w:szCs w:val="21"/>
              </w:rPr>
            </w:r>
          </w:p>
        </w:tc>
        <w:tc>
          <w:tcPr>
            <w:tcBorders/>
            <w:tcW w:w="816"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1820"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≤±3.0%</w:t>
            </w:r>
            <w:r>
              <w:rPr>
                <w:rFonts w:ascii="Times New Roman" w:hAnsi="Times New Roman"/>
                <w:sz w:val="21"/>
                <w:szCs w:val="21"/>
              </w:rPr>
            </w:r>
            <w:r>
              <w:rPr>
                <w:rFonts w:ascii="Times New Roman" w:hAnsi="Times New Roman"/>
                <w:sz w:val="21"/>
                <w:szCs w:val="21"/>
              </w:rPr>
            </w:r>
          </w:p>
        </w:tc>
        <w:tc>
          <w:tcPr>
            <w:tcBorders/>
            <w:tcW w:w="3543"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单机交付后相对于校准试车值偏差≤±1.5%</w:t>
            </w:r>
            <w:r>
              <w:rPr>
                <w:rFonts w:ascii="Times New Roman" w:hAnsi="Times New Roman"/>
                <w:sz w:val="21"/>
                <w:szCs w:val="21"/>
              </w:rPr>
            </w:r>
            <w:r>
              <w:rPr>
                <w:rFonts w:ascii="Times New Roman" w:hAnsi="Times New Roman"/>
                <w:sz w:val="21"/>
                <w:szCs w:val="21"/>
              </w:rPr>
            </w:r>
          </w:p>
        </w:tc>
      </w:tr>
      <w:tr>
        <w:trPr>
          <w:trHeight w:val="272"/>
        </w:trPr>
        <w:tc>
          <w:tcPr>
            <w:tcBorders/>
            <w:tcW w:w="2181"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流量偏差（3σ）</w:t>
            </w:r>
            <w:r>
              <w:rPr>
                <w:rFonts w:ascii="Times New Roman" w:hAnsi="Times New Roman"/>
                <w:sz w:val="21"/>
                <w:szCs w:val="21"/>
              </w:rPr>
            </w:r>
            <w:r>
              <w:rPr>
                <w:rFonts w:ascii="Times New Roman" w:hAnsi="Times New Roman"/>
                <w:sz w:val="21"/>
                <w:szCs w:val="21"/>
              </w:rPr>
            </w:r>
          </w:p>
        </w:tc>
        <w:tc>
          <w:tcPr>
            <w:tcBorders/>
            <w:tcW w:w="816"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w:t>
            </w:r>
            <w:r>
              <w:rPr>
                <w:rFonts w:ascii="Times New Roman" w:hAnsi="Times New Roman"/>
                <w:sz w:val="21"/>
                <w:szCs w:val="21"/>
              </w:rPr>
            </w:r>
            <w:r>
              <w:rPr>
                <w:rFonts w:ascii="Times New Roman" w:hAnsi="Times New Roman"/>
                <w:sz w:val="21"/>
                <w:szCs w:val="21"/>
              </w:rPr>
            </w:r>
          </w:p>
        </w:tc>
        <w:tc>
          <w:tcPr>
            <w:tcBorders/>
            <w:tcW w:w="1820"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≤±3.0%</w:t>
            </w:r>
            <w:r>
              <w:rPr>
                <w:rFonts w:ascii="Times New Roman" w:hAnsi="Times New Roman"/>
                <w:sz w:val="21"/>
                <w:szCs w:val="21"/>
              </w:rPr>
            </w:r>
            <w:r>
              <w:rPr>
                <w:rFonts w:ascii="Times New Roman" w:hAnsi="Times New Roman"/>
                <w:sz w:val="21"/>
                <w:szCs w:val="21"/>
              </w:rPr>
            </w:r>
          </w:p>
        </w:tc>
        <w:tc>
          <w:tcPr>
            <w:tcBorders/>
            <w:tcW w:w="3543"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单机交付后相对于校准试车值偏差≤±1.5%</w:t>
            </w:r>
            <w:r>
              <w:rPr>
                <w:rFonts w:ascii="Times New Roman" w:hAnsi="Times New Roman"/>
                <w:sz w:val="21"/>
                <w:szCs w:val="21"/>
              </w:rPr>
            </w:r>
            <w:r>
              <w:rPr>
                <w:rFonts w:ascii="Times New Roman" w:hAnsi="Times New Roman"/>
                <w:sz w:val="21"/>
                <w:szCs w:val="21"/>
              </w:rPr>
            </w:r>
          </w:p>
        </w:tc>
      </w:tr>
      <w:tr>
        <w:trPr>
          <w:trHeight w:val="272"/>
        </w:trPr>
        <w:tc>
          <w:tcPr>
            <w:tcBorders/>
            <w:tcW w:w="2181"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比冲偏差（3σ）</w:t>
            </w:r>
            <w:r>
              <w:rPr>
                <w:rFonts w:ascii="Times New Roman" w:hAnsi="Times New Roman"/>
                <w:sz w:val="21"/>
                <w:szCs w:val="21"/>
              </w:rPr>
            </w:r>
            <w:r>
              <w:rPr>
                <w:rFonts w:ascii="Times New Roman" w:hAnsi="Times New Roman"/>
                <w:sz w:val="21"/>
                <w:szCs w:val="21"/>
              </w:rPr>
            </w:r>
          </w:p>
        </w:tc>
        <w:tc>
          <w:tcPr>
            <w:tcBorders/>
            <w:tcW w:w="816"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m/s</w:t>
            </w:r>
            <w:r>
              <w:rPr>
                <w:rFonts w:ascii="Times New Roman" w:hAnsi="Times New Roman"/>
                <w:sz w:val="21"/>
                <w:szCs w:val="21"/>
              </w:rPr>
            </w:r>
            <w:r>
              <w:rPr>
                <w:rFonts w:ascii="Times New Roman" w:hAnsi="Times New Roman"/>
                <w:sz w:val="21"/>
                <w:szCs w:val="21"/>
              </w:rPr>
            </w:r>
          </w:p>
        </w:tc>
        <w:tc>
          <w:tcPr>
            <w:tcBorders/>
            <w:tcW w:w="1820"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（-20，+50）</w:t>
            </w:r>
            <w:r>
              <w:rPr>
                <w:rFonts w:ascii="Times New Roman" w:hAnsi="Times New Roman"/>
                <w:sz w:val="21"/>
                <w:szCs w:val="21"/>
              </w:rPr>
            </w:r>
            <w:r>
              <w:rPr>
                <w:rFonts w:ascii="Times New Roman" w:hAnsi="Times New Roman"/>
                <w:sz w:val="21"/>
                <w:szCs w:val="21"/>
              </w:rPr>
            </w:r>
          </w:p>
        </w:tc>
        <w:tc>
          <w:tcPr>
            <w:tcBorders/>
            <w:tcW w:w="3543"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r>
      <w:tr>
        <w:trPr>
          <w:trHeight w:val="272"/>
        </w:trPr>
        <w:tc>
          <w:tcPr>
            <w:tcBorders>
              <w:bottom w:val="single" w:color="auto" w:sz="12" w:space="0"/>
            </w:tcBorders>
            <w:tcW w:w="2181"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混合比偏差（3σ）</w:t>
            </w:r>
            <w:r>
              <w:rPr>
                <w:rFonts w:ascii="Times New Roman" w:hAnsi="Times New Roman"/>
                <w:sz w:val="21"/>
                <w:szCs w:val="21"/>
              </w:rPr>
            </w:r>
            <w:r>
              <w:rPr>
                <w:rFonts w:ascii="Times New Roman" w:hAnsi="Times New Roman"/>
                <w:sz w:val="21"/>
                <w:szCs w:val="21"/>
              </w:rPr>
            </w:r>
          </w:p>
        </w:tc>
        <w:tc>
          <w:tcPr>
            <w:tcBorders>
              <w:bottom w:val="single" w:color="auto" w:sz="12" w:space="0"/>
            </w:tcBorders>
            <w:tcW w:w="816"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c>
          <w:tcPr>
            <w:tcBorders>
              <w:bottom w:val="single" w:color="auto" w:sz="12" w:space="0"/>
            </w:tcBorders>
            <w:tcW w:w="1820" w:type="dxa"/>
            <w:vAlign w:val="center"/>
            <w:textDirection w:val="lrTb"/>
            <w:noWrap w:val="false"/>
          </w:tcPr>
          <w:p>
            <w:pPr>
              <w:pStyle w:val="1041"/>
              <w:widowControl w:val="false"/>
              <w:pBdr/>
              <w:spacing w:line="240" w:lineRule="atLeast"/>
              <w:ind w:firstLine="0"/>
              <w:jc w:val="center"/>
              <w:rPr>
                <w:rFonts w:ascii="Times New Roman" w:hAnsi="Times New Roman"/>
                <w:sz w:val="21"/>
                <w:szCs w:val="21"/>
              </w:rPr>
            </w:pPr>
            <w:r>
              <w:rPr>
                <w:rFonts w:ascii="Times New Roman" w:hAnsi="Times New Roman"/>
                <w:sz w:val="21"/>
                <w:szCs w:val="21"/>
              </w:rPr>
              <w:t xml:space="preserve">≤±3.0%</w:t>
            </w:r>
            <w:r>
              <w:rPr>
                <w:rFonts w:ascii="Times New Roman" w:hAnsi="Times New Roman"/>
                <w:sz w:val="21"/>
                <w:szCs w:val="21"/>
              </w:rPr>
            </w:r>
            <w:r>
              <w:rPr>
                <w:rFonts w:ascii="Times New Roman" w:hAnsi="Times New Roman"/>
                <w:sz w:val="21"/>
                <w:szCs w:val="21"/>
              </w:rPr>
            </w:r>
          </w:p>
        </w:tc>
        <w:tc>
          <w:tcPr>
            <w:tcBorders>
              <w:bottom w:val="single" w:color="auto" w:sz="12" w:space="0"/>
            </w:tcBorders>
            <w:tcW w:w="3543" w:type="dxa"/>
            <w:vAlign w:val="center"/>
            <w:textDirection w:val="lrTb"/>
            <w:noWrap w:val="false"/>
          </w:tcPr>
          <w:p>
            <w:pPr>
              <w:pStyle w:val="1041"/>
              <w:widowControl w:val="false"/>
              <w:pBdr/>
              <w:spacing w:line="240" w:lineRule="atLeast"/>
              <w:ind w:firstLine="0"/>
              <w:rPr>
                <w:rFonts w:ascii="Times New Roman" w:hAnsi="Times New Roman"/>
                <w:sz w:val="21"/>
                <w:szCs w:val="21"/>
              </w:rPr>
            </w:pPr>
            <w:r>
              <w:rPr>
                <w:rFonts w:ascii="Times New Roman" w:hAnsi="Times New Roman"/>
                <w:sz w:val="21"/>
                <w:szCs w:val="21"/>
              </w:rPr>
              <w:t xml:space="preserve">单机交付后相对于校准试车值偏差≤±1.5%</w:t>
            </w:r>
            <w:r>
              <w:rPr>
                <w:rFonts w:ascii="Times New Roman" w:hAnsi="Times New Roman"/>
                <w:sz w:val="21"/>
                <w:szCs w:val="21"/>
              </w:rPr>
            </w:r>
            <w:r>
              <w:rPr>
                <w:rFonts w:ascii="Times New Roman" w:hAnsi="Times New Roman"/>
                <w:sz w:val="21"/>
                <w:szCs w:val="21"/>
              </w:rPr>
            </w:r>
          </w:p>
        </w:tc>
      </w:tr>
    </w:tbl>
    <w:p>
      <w:pPr>
        <w:pStyle w:val="1060"/>
        <w:pBdr/>
        <w:spacing/>
        <w:ind/>
        <w:rPr/>
      </w:pPr>
      <w:r/>
      <w:bookmarkStart w:id="10" w:name="_Toc444764773"/>
      <w:r>
        <w:rPr>
          <w:rFonts w:hint="eastAsia"/>
        </w:rPr>
        <w:t xml:space="preserve">额定工作时间</w:t>
      </w:r>
      <w:bookmarkEnd w:id="10"/>
      <w:r/>
      <w:r/>
    </w:p>
    <w:p>
      <w:pPr>
        <w:pStyle w:val="996"/>
        <w:pBdr/>
        <w:spacing/>
        <w:ind w:firstLine="480"/>
        <w:rPr/>
      </w:pPr>
      <w:r>
        <w:rPr>
          <w:rFonts w:hint="eastAsia"/>
        </w:rPr>
        <w:t xml:space="preserve">发动机单次工作，工作时间不小于200s。</w:t>
      </w:r>
      <w:r/>
    </w:p>
    <w:p>
      <w:pPr>
        <w:pStyle w:val="996"/>
        <w:pBdr/>
        <w:spacing/>
        <w:ind w:firstLine="480"/>
        <w:rPr>
          <w:rFonts w:hint="eastAsia"/>
        </w:rPr>
      </w:pPr>
      <w:r>
        <w:rPr>
          <w:rFonts w:hint="eastAsia"/>
          <w:highlight w:val="yellow"/>
        </w:rPr>
        <w:t xml:space="preserve">寿命：【】次，累计【】秒。</w:t>
      </w:r>
      <w:r>
        <w:rPr>
          <w:rFonts w:hint="eastAsia"/>
        </w:rPr>
      </w:r>
      <w:r>
        <w:rPr>
          <w:rFonts w:hint="eastAsia"/>
        </w:rPr>
      </w:r>
    </w:p>
    <w:p>
      <w:pPr>
        <w:pStyle w:val="1060"/>
        <w:pBdr/>
        <w:spacing/>
        <w:ind/>
        <w:rPr/>
      </w:pPr>
      <w:r>
        <w:rPr>
          <w:rFonts w:hint="eastAsia"/>
        </w:rPr>
        <w:t xml:space="preserve">发动机工作流程</w:t>
      </w:r>
      <w:r/>
    </w:p>
    <w:p>
      <w:pPr>
        <w:pStyle w:val="996"/>
        <w:pBdr/>
        <w:spacing/>
        <w:ind w:firstLine="480"/>
        <w:rPr/>
      </w:pPr>
      <w:r>
        <w:rPr>
          <w:rFonts w:hint="eastAsia"/>
        </w:rPr>
        <w:t xml:space="preserve">点火、关机、预冷、吹除</w:t>
      </w:r>
      <w:r/>
    </w:p>
    <w:p>
      <w:pPr>
        <w:pStyle w:val="1060"/>
        <w:pBdr/>
        <w:spacing/>
        <w:ind/>
        <w:rPr/>
      </w:pPr>
      <w:r>
        <w:rPr>
          <w:rFonts w:hint="eastAsia"/>
        </w:rPr>
        <w:t xml:space="preserve">发动机系统原理图</w:t>
      </w:r>
      <w:r/>
    </w:p>
    <w:p>
      <w:pPr>
        <w:pBdr/>
        <w:spacing/>
        <w:ind/>
        <w:rPr>
          <w:rFonts w:hint="eastAsia"/>
        </w:rPr>
      </w:pPr>
      <w:r>
        <w:rPr>
          <w:rFonts w:hint="eastAsia"/>
        </w:rPr>
      </w:r>
      <w:r>
        <w:rPr>
          <w:rFonts w:hint="eastAsia"/>
        </w:rPr>
      </w:r>
      <w:r>
        <w:rPr>
          <w:rFonts w:hint="eastAsia"/>
        </w:rPr>
      </w:r>
    </w:p>
    <w:p>
      <w:pPr>
        <w:pStyle w:val="1060"/>
        <w:pBdr/>
        <w:spacing/>
        <w:ind/>
        <w:rPr/>
      </w:pPr>
      <w:r/>
      <w:bookmarkStart w:id="11" w:name="_Toc444764774"/>
      <w:r>
        <w:rPr>
          <w:rFonts w:hint="eastAsia"/>
        </w:rPr>
        <w:t xml:space="preserve">发动机过渡过程要求</w:t>
      </w:r>
      <w:bookmarkEnd w:id="11"/>
      <w:r/>
      <w:r/>
    </w:p>
    <w:p>
      <w:pPr>
        <w:pStyle w:val="1058"/>
        <w:pBdr/>
        <w:spacing/>
        <w:ind/>
        <w:rPr/>
      </w:pPr>
      <w:r/>
      <w:bookmarkStart w:id="12" w:name="_Toc444764775"/>
      <w:r>
        <w:rPr>
          <w:rFonts w:hint="eastAsia"/>
        </w:rPr>
        <w:t xml:space="preserve">起动关机定义</w:t>
      </w:r>
      <w:bookmarkEnd w:id="12"/>
      <w:r/>
      <w:r/>
    </w:p>
    <w:p>
      <w:pPr>
        <w:pStyle w:val="1052"/>
        <w:numPr>
          <w:ilvl w:val="0"/>
          <w:numId w:val="29"/>
        </w:numPr>
        <w:pBdr/>
        <w:spacing/>
        <w:ind/>
        <w:rPr/>
      </w:pPr>
      <w:r>
        <w:rPr>
          <w:rFonts w:hint="eastAsia"/>
          <w:highlight w:val="yellow"/>
        </w:rPr>
        <w:t xml:space="preserve">发动机起动指【】</w:t>
      </w:r>
      <w:r>
        <w:rPr>
          <w:rFonts w:hint="eastAsia"/>
        </w:rPr>
        <w:t xml:space="preserve">，起动程序应包括起动过程中不可逆的第一个动作；</w:t>
      </w:r>
      <w:r/>
    </w:p>
    <w:p>
      <w:pPr>
        <w:pStyle w:val="1052"/>
        <w:pBdr/>
        <w:spacing/>
        <w:ind/>
        <w:rPr/>
      </w:pPr>
      <w:r>
        <w:rPr>
          <w:rFonts w:hint="eastAsia"/>
          <w:highlight w:val="yellow"/>
        </w:rPr>
        <w:t xml:space="preserve">发动机关机指【】</w:t>
      </w:r>
      <w:r>
        <w:rPr>
          <w:rFonts w:hint="eastAsia"/>
        </w:rPr>
        <w:t xml:space="preserve">。</w:t>
      </w:r>
      <w:r/>
    </w:p>
    <w:p>
      <w:pPr>
        <w:pStyle w:val="1058"/>
        <w:pBdr/>
        <w:spacing/>
        <w:ind/>
        <w:rPr/>
      </w:pPr>
      <w:r/>
      <w:bookmarkStart w:id="13" w:name="_Toc444764776"/>
      <w:r>
        <w:rPr>
          <w:rFonts w:hint="eastAsia"/>
        </w:rPr>
        <w:t xml:space="preserve">起动加速性</w:t>
      </w:r>
      <w:bookmarkEnd w:id="13"/>
      <w:r/>
      <w:r/>
    </w:p>
    <w:p>
      <w:pPr>
        <w:pStyle w:val="996"/>
        <w:pBdr/>
        <w:spacing/>
        <w:ind w:firstLine="480"/>
        <w:rPr/>
      </w:pPr>
      <w:r/>
      <w:bookmarkStart w:id="14" w:name="_Toc444764777"/>
      <w:r>
        <w:t xml:space="preserve">从发动机起动时刻到推力达到额定推力90%时刻的时间＜1.5s。</w:t>
      </w:r>
      <w:r/>
    </w:p>
    <w:p>
      <w:pPr>
        <w:pStyle w:val="1058"/>
        <w:pBdr/>
        <w:spacing/>
        <w:ind/>
        <w:rPr/>
      </w:pPr>
      <w:r>
        <w:rPr>
          <w:rFonts w:hint="eastAsia"/>
        </w:rPr>
        <w:t xml:space="preserve">关机减速性</w:t>
      </w:r>
      <w:bookmarkEnd w:id="14"/>
      <w:r/>
      <w:r/>
    </w:p>
    <w:p>
      <w:pPr>
        <w:pStyle w:val="996"/>
        <w:pBdr/>
        <w:spacing/>
        <w:ind w:firstLine="480"/>
        <w:rPr/>
      </w:pPr>
      <w:r/>
      <w:bookmarkStart w:id="15" w:name="_Toc444764778"/>
      <w:r>
        <w:t xml:space="preserve">从发动机关机时刻到推力下降到额定推力5%时刻的时间＜0.8s。</w:t>
      </w:r>
      <w:r/>
    </w:p>
    <w:p>
      <w:pPr>
        <w:pStyle w:val="1058"/>
        <w:pBdr/>
        <w:spacing/>
        <w:ind/>
        <w:rPr>
          <w:highlight w:val="yellow"/>
        </w:rPr>
      </w:pPr>
      <w:r>
        <w:rPr>
          <w:rFonts w:hint="eastAsia"/>
          <w:highlight w:val="yellow"/>
        </w:rPr>
        <w:t xml:space="preserve">后效冲量及偏差</w:t>
      </w:r>
      <w:bookmarkEnd w:id="15"/>
      <w:r>
        <w:rPr>
          <w:highlight w:val="yellow"/>
        </w:rPr>
      </w:r>
      <w:r>
        <w:rPr>
          <w:highlight w:val="yellow"/>
        </w:rPr>
      </w:r>
    </w:p>
    <w:p>
      <w:pPr>
        <w:pStyle w:val="996"/>
        <w:pBdr/>
        <w:spacing/>
        <w:ind w:firstLine="480"/>
        <w:rPr/>
      </w:pPr>
      <w:r>
        <w:rPr>
          <w:rFonts w:hint="eastAsia"/>
        </w:rPr>
        <w:t xml:space="preserve">发动机关机的后效冲量不大于【】kN•s，偏差±【】kN•s。</w:t>
      </w:r>
      <w:r/>
    </w:p>
    <w:p>
      <w:pPr>
        <w:pStyle w:val="1058"/>
        <w:pBdr/>
        <w:spacing/>
        <w:ind/>
        <w:rPr/>
      </w:pPr>
      <w:r/>
      <w:bookmarkStart w:id="16" w:name="_Toc444764779"/>
      <w:r>
        <w:rPr>
          <w:rFonts w:hint="eastAsia"/>
        </w:rPr>
        <w:t xml:space="preserve">推力不同步性</w:t>
      </w:r>
      <w:bookmarkEnd w:id="16"/>
      <w:r/>
      <w:r/>
    </w:p>
    <w:p>
      <w:pPr>
        <w:pStyle w:val="1052"/>
        <w:numPr>
          <w:ilvl w:val="0"/>
          <w:numId w:val="30"/>
        </w:numPr>
        <w:pBdr/>
        <w:spacing/>
        <w:ind/>
        <w:rPr/>
      </w:pPr>
      <w:r>
        <w:rPr>
          <w:rFonts w:hint="eastAsia"/>
        </w:rPr>
        <w:t xml:space="preserve">指同时起动、关闭的多台发动机之间的推力差随时间变化的数值； </w:t>
      </w:r>
      <w:r/>
    </w:p>
    <w:p>
      <w:pPr>
        <w:pStyle w:val="1052"/>
        <w:pBdr/>
        <w:spacing/>
        <w:ind/>
        <w:rPr/>
      </w:pPr>
      <w:r>
        <w:rPr>
          <w:rFonts w:hint="eastAsia"/>
        </w:rPr>
        <w:t xml:space="preserve">要求提供起动、关机过程中推力和推进剂流量随时间变化的包络曲线和数据。</w:t>
      </w:r>
      <w:r/>
    </w:p>
    <w:p>
      <w:pPr>
        <w:pStyle w:val="1052"/>
        <w:pBdr/>
        <w:spacing/>
        <w:ind/>
        <w:rPr/>
      </w:pPr>
      <w:r>
        <w:rPr>
          <w:rFonts w:hint="eastAsia"/>
        </w:rPr>
        <w:t xml:space="preserve">具体数值见附录C和附录D。</w:t>
      </w:r>
      <w:r/>
    </w:p>
    <w:p>
      <w:pPr>
        <w:pStyle w:val="1052"/>
        <w:pBdr/>
        <w:spacing/>
        <w:ind/>
        <w:rPr>
          <w:highlight w:val="yellow"/>
        </w:rPr>
      </w:pPr>
      <w:r>
        <w:rPr>
          <w:rFonts w:hint="eastAsia"/>
          <w:highlight w:val="yellow"/>
        </w:rPr>
        <w:t xml:space="preserve">两台发动机从同时收到启动指令开始，到达到9</w:t>
      </w:r>
      <w:r>
        <w:rPr>
          <w:highlight w:val="yellow"/>
        </w:rPr>
        <w:t xml:space="preserve">0%</w:t>
      </w:r>
      <w:r>
        <w:rPr>
          <w:rFonts w:hint="eastAsia"/>
          <w:highlight w:val="yellow"/>
        </w:rPr>
        <w:t xml:space="preserve">推力的时间差不超过【】s；</w:t>
      </w:r>
      <w:r>
        <w:rPr>
          <w:highlight w:val="yellow"/>
        </w:rPr>
      </w:r>
      <w:r>
        <w:rPr>
          <w:highlight w:val="yellow"/>
        </w:rPr>
      </w:r>
    </w:p>
    <w:p>
      <w:pPr>
        <w:pBdr/>
        <w:spacing/>
        <w:ind/>
        <w:jc w:val="center"/>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1.75pt;height:219.75pt;mso-wrap-distance-left:0.00pt;mso-wrap-distance-top:0.00pt;mso-wrap-distance-right:0.00pt;mso-wrap-distance-bottom:0.00pt;z-index:1;" filled="f" stroked="false">
            <v:imagedata r:id="rId11" o:title="" croptop="5627f" cropleft="3794f" cropbottom="1489f" cropright="7416f"/>
            <o:lock v:ext="edit" rotation="t"/>
          </v:shape>
          <o:OLEObject DrawAspect="Content" r:id="rId12" ObjectID="_1525041" ProgID="Origin50.Graph" ShapeID="_x0000_i1" Type="Embed"/>
        </w:object>
      </w:r>
      <w:r/>
    </w:p>
    <w:p>
      <w:pPr>
        <w:pStyle w:val="1064"/>
        <w:pBdr/>
        <w:spacing/>
        <w:ind/>
        <w:rPr>
          <w:highlight w:val="yellow"/>
        </w:rPr>
      </w:pPr>
      <w:r/>
      <w:bookmarkStart w:id="17" w:name="_Ref358128764"/>
      <w:r>
        <w:rPr>
          <w:rFonts w:hint="eastAsia"/>
          <w:highlight w:val="yellow"/>
        </w:rPr>
        <w:t xml:space="preserve"> 发动机起动段额定推力与上下偏差包络曲线</w:t>
      </w:r>
      <w:bookmarkEnd w:id="17"/>
      <w:r>
        <w:rPr>
          <w:highlight w:val="yellow"/>
        </w:rPr>
      </w:r>
      <w:r>
        <w:rPr>
          <w:highlight w:val="yellow"/>
        </w:rPr>
      </w:r>
    </w:p>
    <w:p>
      <w:pPr>
        <w:pBdr/>
        <w:spacing/>
        <w:ind/>
        <w:jc w:val="center"/>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6.85pt;height:255.45pt;mso-wrap-distance-left:0.00pt;mso-wrap-distance-top:0.00pt;mso-wrap-distance-right:0.00pt;mso-wrap-distance-bottom:0.00pt;z-index:1;" filled="f" stroked="false">
            <v:imagedata r:id="rId13" o:title="" croptop="5461f" cropleft="3794f" cropbottom="1075f" cropright="5749f"/>
            <o:lock v:ext="edit" rotation="t"/>
          </v:shape>
          <o:OLEObject DrawAspect="Content" r:id="rId14" ObjectID="_1525042" ProgID="Origin50.Graph" ShapeID="_x0000_i2" Type="Embed"/>
        </w:object>
      </w:r>
      <w:r/>
    </w:p>
    <w:p>
      <w:pPr>
        <w:pStyle w:val="1064"/>
        <w:pBdr/>
        <w:spacing/>
        <w:ind/>
        <w:rPr/>
      </w:pPr>
      <w:r/>
      <w:bookmarkStart w:id="18" w:name="_Ref358128776"/>
      <w:r>
        <w:rPr>
          <w:rFonts w:hint="eastAsia"/>
        </w:rPr>
        <w:t xml:space="preserve"> 关机段推力随时间变化的包络曲线</w:t>
      </w:r>
      <w:bookmarkEnd w:id="18"/>
      <w:r/>
      <w:r/>
    </w:p>
    <w:p>
      <w:pPr>
        <w:pStyle w:val="1051"/>
        <w:pBdr/>
        <w:spacing/>
        <w:ind w:right="240"/>
        <w:rPr/>
      </w:pPr>
      <w:r>
        <w:fldChar w:fldCharType="begin"/>
      </w:r>
      <w:r>
        <w:instrText xml:space="preserve"> </w:instrText>
      </w:r>
      <w:r>
        <w:rPr>
          <w:rFonts w:hint="eastAsia"/>
        </w:rPr>
        <w:instrText xml:space="preserve">REF _Ref358128776 \r \h</w:instrText>
      </w:r>
      <w:r>
        <w:instrText xml:space="preserve"> </w:instrText>
      </w:r>
      <w:r>
        <w:fldChar w:fldCharType="separate"/>
      </w:r>
      <w:r>
        <w:rPr>
          <w:rFonts w:hint="eastAsia"/>
        </w:rPr>
        <w:t xml:space="preserve">图2</w:t>
      </w:r>
      <w:r>
        <w:fldChar w:fldCharType="end"/>
      </w:r>
      <w:r>
        <w:rPr>
          <w:rFonts w:hint="eastAsia"/>
        </w:rPr>
        <w:t xml:space="preserve">中关机段包络范围，综合考虑泵入口过载、推力偏差、阀门动作延迟、真空条件关机等相关影响因素。</w:t>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1.20pt;height:255.45pt;mso-wrap-distance-left:0.00pt;mso-wrap-distance-top:0.00pt;mso-wrap-distance-right:0.00pt;mso-wrap-distance-bottom:0.00pt;z-index:1;" filled="f" stroked="false">
            <v:imagedata r:id="rId15" o:title="" croptop="5958f" cropleft="4829f" cropbottom="2068f" cropright="7358f"/>
            <o:lock v:ext="edit" rotation="t"/>
          </v:shape>
          <o:OLEObject DrawAspect="Content" r:id="rId16" ObjectID="_1525043" ProgID="Origin50.Graph" ShapeID="_x0000_i3" Type="Embed"/>
        </w:object>
      </w:r>
      <w:r/>
    </w:p>
    <w:p>
      <w:pPr>
        <w:pStyle w:val="1051"/>
        <w:pBdr/>
        <w:spacing/>
        <w:ind w:right="240"/>
        <w:rPr/>
      </w:pPr>
      <w:r>
        <w:rPr>
          <w:rFonts w:hint="eastAsia"/>
        </w:rPr>
        <w:t xml:space="preserve">图中流量包括液氧贮箱增压流量。</w:t>
      </w:r>
      <w:r/>
    </w:p>
    <w:p>
      <w:pPr>
        <w:pBdr/>
        <w:spacing/>
        <w:ind/>
        <w:jc w:val="center"/>
        <w:rPr/>
      </w:pPr>
      <w:r/>
      <w:r/>
    </w:p>
    <w:p>
      <w:pPr>
        <w:pStyle w:val="1064"/>
        <w:pBdr/>
        <w:spacing/>
        <w:ind/>
        <w:rPr/>
      </w:pPr>
      <w:r/>
      <w:bookmarkStart w:id="19" w:name="_Ref358128788"/>
      <w:r>
        <w:rPr>
          <w:rFonts w:hint="eastAsia"/>
        </w:rPr>
        <w:t xml:space="preserve"> 发动机起动段推进剂额定流量与上下偏差包络曲线(包含液氧和煤油)</w:t>
      </w:r>
      <w:bookmarkEnd w:id="19"/>
      <w:r/>
      <w:r/>
    </w:p>
    <w:p>
      <w:pPr>
        <w:pBdr/>
        <w:spacing/>
        <w:ind/>
        <w:jc w:val="center"/>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33.70pt;height:250.45pt;mso-wrap-distance-left:0.00pt;mso-wrap-distance-top:0.00pt;mso-wrap-distance-right:0.00pt;mso-wrap-distance-bottom:0.00pt;z-index:1;" filled="f" stroked="false">
            <v:imagedata r:id="rId17" o:title="" croptop="5333f" cropleft="4135f" cropbottom="1589f" cropright="7163f"/>
            <o:lock v:ext="edit" rotation="t"/>
          </v:shape>
          <o:OLEObject DrawAspect="Content" r:id="rId18" ObjectID="_1525044" ProgID="Origin50.Graph" ShapeID="_x0000_i4" Type="Embed"/>
        </w:object>
      </w:r>
      <w:r/>
    </w:p>
    <w:p>
      <w:pPr>
        <w:pStyle w:val="1051"/>
        <w:pBdr/>
        <w:spacing/>
        <w:ind w:right="240"/>
        <w:rPr/>
      </w:pPr>
      <w:r>
        <w:rPr>
          <w:rFonts w:hint="eastAsia"/>
        </w:rPr>
        <w:t xml:space="preserve">图中氧流量包括液氧贮箱增压流量。</w:t>
      </w:r>
      <w:r/>
    </w:p>
    <w:p>
      <w:pPr>
        <w:pBdr/>
        <w:spacing/>
        <w:ind/>
        <w:jc w:val="center"/>
        <w:rPr/>
      </w:pPr>
      <w:r/>
      <w:r/>
    </w:p>
    <w:p>
      <w:pPr>
        <w:pBdr/>
        <w:spacing/>
        <w:ind/>
        <w:jc w:val="center"/>
        <w:rPr/>
      </w:pPr>
      <w:r/>
      <w:r/>
    </w:p>
    <w:p>
      <w:pPr>
        <w:pStyle w:val="1064"/>
        <w:pBdr/>
        <w:spacing/>
        <w:ind/>
        <w:rPr/>
      </w:pPr>
      <w:r/>
      <w:bookmarkStart w:id="20" w:name="_Ref358128796"/>
      <w:r>
        <w:rPr>
          <w:rFonts w:hint="eastAsia"/>
        </w:rPr>
        <w:t xml:space="preserve">发动机关机段推进剂额定流量与上下偏差包络曲线(包含液氧和煤油)</w:t>
      </w:r>
      <w:bookmarkEnd w:id="20"/>
      <w:r/>
      <w:r/>
    </w:p>
    <w:p>
      <w:pPr>
        <w:pStyle w:val="1058"/>
        <w:pBdr/>
        <w:spacing/>
        <w:ind/>
        <w:rPr/>
      </w:pPr>
      <w:r/>
      <w:bookmarkStart w:id="21" w:name="_Toc444764780"/>
      <w:r/>
      <w:bookmarkStart w:id="22" w:name="_Ref420669581"/>
      <w:r>
        <w:rPr>
          <w:rFonts w:hint="eastAsia"/>
        </w:rPr>
        <w:t xml:space="preserve">关机水击压力</w:t>
      </w:r>
      <w:bookmarkEnd w:id="21"/>
      <w:r/>
      <w:bookmarkEnd w:id="22"/>
      <w:r>
        <w:rPr>
          <w:rFonts w:hint="eastAsia"/>
          <w:highlight w:val="yellow"/>
        </w:rPr>
        <w:t xml:space="preserve">（总体暂无数据）</w:t>
      </w:r>
      <w:r/>
    </w:p>
    <w:p>
      <w:pPr>
        <w:pStyle w:val="996"/>
        <w:pBdr/>
        <w:spacing/>
        <w:ind w:firstLine="480"/>
        <w:rPr/>
      </w:pPr>
      <w:r>
        <w:rPr>
          <w:rFonts w:hint="eastAsia"/>
        </w:rPr>
        <w:t xml:space="preserve">发动机关机过程在摇摆软管入口处产生的水击压力(不含工作压力)要求如下：</w:t>
      </w:r>
      <w:r/>
    </w:p>
    <w:p>
      <w:pPr>
        <w:pStyle w:val="1052"/>
        <w:numPr>
          <w:ilvl w:val="0"/>
          <w:numId w:val="31"/>
        </w:numPr>
        <w:pBdr/>
        <w:spacing/>
        <w:ind/>
        <w:rPr>
          <w:highlight w:val="yellow"/>
        </w:rPr>
      </w:pPr>
      <w:r>
        <w:rPr>
          <w:rFonts w:hint="eastAsia"/>
          <w:highlight w:val="yellow"/>
        </w:rPr>
        <w:t xml:space="preserve">氧路：≤1.4MPa；</w:t>
      </w:r>
      <w:r>
        <w:rPr>
          <w:highlight w:val="yellow"/>
        </w:rPr>
      </w:r>
      <w:r>
        <w:rPr>
          <w:highlight w:val="yellow"/>
        </w:rPr>
      </w:r>
    </w:p>
    <w:p>
      <w:pPr>
        <w:pStyle w:val="1052"/>
        <w:pBdr/>
        <w:spacing/>
        <w:ind/>
        <w:rPr>
          <w:highlight w:val="yellow"/>
        </w:rPr>
      </w:pPr>
      <w:r>
        <w:rPr>
          <w:rFonts w:hint="eastAsia"/>
          <w:highlight w:val="yellow"/>
        </w:rPr>
        <w:t xml:space="preserve">燃路：≤0.6MPa。</w:t>
      </w:r>
      <w:r>
        <w:rPr>
          <w:highlight w:val="yellow"/>
        </w:rPr>
      </w:r>
      <w:r>
        <w:rPr>
          <w:highlight w:val="yellow"/>
        </w:rPr>
      </w:r>
    </w:p>
    <w:p>
      <w:pPr>
        <w:pStyle w:val="1058"/>
        <w:pBdr/>
        <w:spacing/>
        <w:ind/>
        <w:rPr/>
      </w:pPr>
      <w:r/>
      <w:bookmarkStart w:id="23" w:name="_Toc444764781"/>
      <w:r>
        <w:rPr>
          <w:rFonts w:hint="eastAsia"/>
        </w:rPr>
        <w:t xml:space="preserve">发动机灌注量</w:t>
      </w:r>
      <w:bookmarkEnd w:id="23"/>
      <w:r/>
      <w:r/>
    </w:p>
    <w:p>
      <w:pPr>
        <w:pStyle w:val="1041"/>
        <w:pBdr/>
        <w:spacing/>
        <w:ind w:firstLine="480"/>
        <w:rPr>
          <w:rFonts w:ascii="Times New Roman" w:hAnsi="Times New Roman"/>
        </w:rPr>
      </w:pPr>
      <w:r>
        <w:rPr>
          <w:rFonts w:ascii="Times New Roman" w:hAnsi="Times New Roman"/>
        </w:rPr>
        <w:t xml:space="preserve">氧化剂：≤42L；</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燃料：≤64L。</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该灌注量定义为从发动机入口至推力室喷注器、发生器喷注器前等通道容积。</w:t>
      </w:r>
      <w:r>
        <w:rPr>
          <w:rFonts w:ascii="Times New Roman" w:hAnsi="Times New Roman"/>
        </w:rPr>
      </w:r>
      <w:r>
        <w:rPr>
          <w:rFonts w:ascii="Times New Roman" w:hAnsi="Times New Roman"/>
        </w:rPr>
      </w:r>
    </w:p>
    <w:p>
      <w:pPr>
        <w:pStyle w:val="1058"/>
        <w:pBdr/>
        <w:spacing/>
        <w:ind/>
        <w:rPr/>
      </w:pPr>
      <w:r/>
      <w:bookmarkStart w:id="24" w:name="_Toc444764782"/>
      <w:r>
        <w:rPr>
          <w:rFonts w:hint="eastAsia"/>
        </w:rPr>
        <w:t xml:space="preserve">发动机起飞前消耗量</w:t>
      </w:r>
      <w:bookmarkEnd w:id="24"/>
      <w:r/>
      <w:r/>
    </w:p>
    <w:p>
      <w:pPr>
        <w:pStyle w:val="1041"/>
        <w:pBdr/>
        <w:spacing/>
        <w:ind w:firstLine="480"/>
        <w:rPr>
          <w:rFonts w:ascii="Times New Roman" w:hAnsi="Times New Roman"/>
        </w:rPr>
      </w:pPr>
      <w:r/>
      <w:bookmarkStart w:id="25" w:name="_Toc444764783"/>
      <w:r>
        <w:rPr>
          <w:rFonts w:ascii="Times New Roman" w:hAnsi="Times New Roman"/>
        </w:rPr>
        <w:t xml:space="preserve">氧化剂：≤120kg；</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煤油：≤60kg。</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注：起动消耗量是指从发动机起动时刻至推力达到90％额定值时所消耗推进剂量。</w:t>
      </w:r>
      <w:r>
        <w:rPr>
          <w:rFonts w:ascii="Times New Roman" w:hAnsi="Times New Roman"/>
        </w:rPr>
      </w:r>
      <w:r>
        <w:rPr>
          <w:rFonts w:ascii="Times New Roman" w:hAnsi="Times New Roman"/>
        </w:rPr>
      </w:r>
    </w:p>
    <w:p>
      <w:pPr>
        <w:pStyle w:val="1058"/>
        <w:pBdr/>
        <w:spacing/>
        <w:ind/>
        <w:rPr/>
      </w:pPr>
      <w:r>
        <w:rPr>
          <w:rFonts w:hint="eastAsia"/>
        </w:rPr>
        <w:t xml:space="preserve">发动机关机消耗量</w:t>
      </w:r>
      <w:bookmarkEnd w:id="25"/>
      <w:r/>
      <w:r/>
    </w:p>
    <w:p>
      <w:pPr>
        <w:pStyle w:val="1041"/>
        <w:pBdr/>
        <w:spacing/>
        <w:ind w:firstLine="480"/>
        <w:rPr>
          <w:rFonts w:ascii="Times New Roman" w:hAnsi="Times New Roman"/>
        </w:rPr>
      </w:pPr>
      <w:r>
        <w:rPr>
          <w:rFonts w:ascii="Times New Roman" w:hAnsi="Times New Roman"/>
        </w:rPr>
        <w:t xml:space="preserve">氧化剂：≤100kg；</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煤油：≤50kg。</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注：关机消耗量是指从发动机关机时刻至推力降至5％额定值时所消耗推进剂量。</w:t>
      </w:r>
      <w:r>
        <w:rPr>
          <w:rFonts w:ascii="Times New Roman" w:hAnsi="Times New Roman"/>
        </w:rPr>
      </w:r>
      <w:r>
        <w:rPr>
          <w:rFonts w:ascii="Times New Roman" w:hAnsi="Times New Roman"/>
        </w:rPr>
      </w:r>
    </w:p>
    <w:p>
      <w:pPr>
        <w:pStyle w:val="1058"/>
        <w:pBdr/>
        <w:spacing/>
        <w:ind/>
        <w:rPr>
          <w:highlight w:val="yellow"/>
        </w:rPr>
      </w:pPr>
      <w:r/>
      <w:bookmarkStart w:id="26" w:name="_Toc444764784"/>
      <w:r>
        <w:rPr>
          <w:rFonts w:hint="eastAsia"/>
          <w:highlight w:val="yellow"/>
        </w:rPr>
        <w:t xml:space="preserve">涡轮泵停转干扰</w:t>
      </w:r>
      <w:bookmarkEnd w:id="26"/>
      <w:r>
        <w:rPr>
          <w:rFonts w:hint="eastAsia"/>
          <w:highlight w:val="yellow"/>
        </w:rPr>
        <w:t xml:space="preserve">（发动机提供）</w:t>
      </w:r>
      <w:r>
        <w:rPr>
          <w:highlight w:val="yellow"/>
        </w:rPr>
      </w:r>
      <w:r>
        <w:rPr>
          <w:highlight w:val="yellow"/>
        </w:rPr>
      </w:r>
    </w:p>
    <w:p>
      <w:pPr>
        <w:pStyle w:val="996"/>
        <w:pBdr/>
        <w:spacing/>
        <w:ind w:firstLine="480"/>
        <w:rPr/>
      </w:pPr>
      <w:r>
        <w:rPr>
          <w:rFonts w:hint="eastAsia"/>
        </w:rPr>
        <w:t xml:space="preserve">要求提供</w:t>
      </w:r>
      <w:r>
        <w:rPr>
          <w:rFonts w:hint="eastAsia"/>
          <w:highlight w:val="yellow"/>
        </w:rPr>
        <w:t xml:space="preserve">关机后</w:t>
      </w:r>
      <w:r>
        <w:rPr>
          <w:rFonts w:hint="eastAsia"/>
        </w:rPr>
        <w:t xml:space="preserve">涡轮泵速度随时间变化的数据、多种典型工况的数据以及提供涡轮泵转动部分的转动惯量。</w:t>
      </w:r>
      <w:r/>
    </w:p>
    <w:p>
      <w:pPr>
        <w:pStyle w:val="1058"/>
        <w:pBdr/>
        <w:spacing/>
        <w:ind/>
        <w:rPr>
          <w:highlight w:val="yellow"/>
        </w:rPr>
      </w:pPr>
      <w:r/>
      <w:bookmarkStart w:id="27" w:name="_Toc444764785"/>
      <w:r>
        <w:rPr>
          <w:rFonts w:hint="eastAsia"/>
          <w:highlight w:val="yellow"/>
        </w:rPr>
        <w:t xml:space="preserve">发动机预冷及填充要求</w:t>
      </w:r>
      <w:bookmarkEnd w:id="27"/>
      <w:r>
        <w:rPr>
          <w:highlight w:val="yellow"/>
        </w:rPr>
      </w:r>
      <w:r>
        <w:rPr>
          <w:highlight w:val="yellow"/>
        </w:rPr>
      </w:r>
    </w:p>
    <w:p>
      <w:pPr>
        <w:pStyle w:val="1052"/>
        <w:numPr>
          <w:ilvl w:val="0"/>
          <w:numId w:val="32"/>
        </w:numPr>
        <w:pBdr/>
        <w:spacing/>
        <w:ind/>
        <w:rPr/>
      </w:pPr>
      <w:r>
        <w:rPr>
          <w:rFonts w:hint="eastAsia"/>
        </w:rPr>
        <w:t xml:space="preserve">发动机液氧路预冷完成条件：氧泵入口温度不大于</w:t>
      </w:r>
      <w:r>
        <w:rPr>
          <w:rFonts w:hint="eastAsia"/>
          <w:highlight w:val="yellow"/>
        </w:rPr>
        <w:t xml:space="preserve">【9</w:t>
      </w:r>
      <w:r>
        <w:rPr>
          <w:highlight w:val="yellow"/>
        </w:rPr>
        <w:t xml:space="preserve">1</w:t>
      </w:r>
      <w:r>
        <w:rPr>
          <w:rFonts w:hint="eastAsia"/>
          <w:highlight w:val="yellow"/>
        </w:rPr>
        <w:t xml:space="preserve">】K</w:t>
      </w:r>
      <w:r>
        <w:rPr>
          <w:rFonts w:hint="eastAsia"/>
        </w:rPr>
        <w:t xml:space="preserve">，氧泵外壳体壁温任一测点不大于</w:t>
      </w:r>
      <w:r>
        <w:rPr>
          <w:rFonts w:hint="eastAsia"/>
          <w:highlight w:val="yellow"/>
        </w:rPr>
        <w:t xml:space="preserve"> 【】K</w:t>
      </w:r>
      <w:r>
        <w:rPr>
          <w:rFonts w:hint="eastAsia"/>
        </w:rPr>
        <w:t xml:space="preserve">；</w:t>
      </w:r>
      <w:r/>
    </w:p>
    <w:p>
      <w:pPr>
        <w:pStyle w:val="1052"/>
        <w:pBdr/>
        <w:spacing/>
        <w:ind/>
        <w:rPr/>
      </w:pPr>
      <w:r>
        <w:rPr>
          <w:rFonts w:hint="eastAsia"/>
        </w:rPr>
        <w:t xml:space="preserve">煤油路填充要求：</w:t>
      </w:r>
      <w:r>
        <w:rPr>
          <w:rFonts w:hint="eastAsia"/>
          <w:highlight w:val="yellow"/>
        </w:rPr>
        <w:t xml:space="preserve">XXXX</w:t>
      </w:r>
      <w:r>
        <w:rPr>
          <w:rFonts w:hint="eastAsia"/>
        </w:rPr>
        <w:t xml:space="preserve">；</w:t>
      </w:r>
      <w:r/>
    </w:p>
    <w:p>
      <w:pPr>
        <w:pStyle w:val="1052"/>
        <w:pBdr/>
        <w:spacing/>
        <w:ind/>
        <w:rPr>
          <w:highlight w:val="yellow"/>
        </w:rPr>
      </w:pPr>
      <w:r>
        <w:rPr>
          <w:rFonts w:hint="eastAsia"/>
          <w:highlight w:val="yellow"/>
        </w:rPr>
        <w:t xml:space="preserve">由于采用循环预冷，再考虑意外情况出现的推迟发射，发动机在氧系统预冷</w:t>
      </w:r>
      <w:r>
        <w:rPr>
          <w:highlight w:val="yellow"/>
        </w:rPr>
        <w:t xml:space="preserve">48</w:t>
      </w:r>
      <w:r>
        <w:rPr>
          <w:rFonts w:hint="eastAsia"/>
          <w:highlight w:val="yellow"/>
        </w:rPr>
        <w:t xml:space="preserve">h状态下应能正常点火工作。</w:t>
      </w:r>
      <w:r>
        <w:rPr>
          <w:highlight w:val="yellow"/>
        </w:rPr>
      </w:r>
      <w:r>
        <w:rPr>
          <w:highlight w:val="yellow"/>
        </w:rPr>
      </w:r>
    </w:p>
    <w:p>
      <w:pPr>
        <w:pStyle w:val="1060"/>
        <w:pBdr/>
        <w:spacing/>
        <w:ind/>
        <w:rPr/>
      </w:pPr>
      <w:r/>
      <w:bookmarkStart w:id="28" w:name="_Toc444764787"/>
      <w:r>
        <w:rPr>
          <w:rFonts w:hint="eastAsia"/>
        </w:rPr>
        <w:t xml:space="preserve">发动机结构技术要求</w:t>
      </w:r>
      <w:bookmarkEnd w:id="28"/>
      <w:r/>
      <w:r/>
    </w:p>
    <w:p>
      <w:pPr>
        <w:pStyle w:val="1058"/>
        <w:pBdr/>
        <w:spacing/>
        <w:ind/>
        <w:rPr/>
      </w:pPr>
      <w:r/>
      <w:bookmarkStart w:id="29" w:name="_Toc444764788"/>
      <w:r>
        <w:rPr>
          <w:rFonts w:hint="eastAsia"/>
        </w:rPr>
        <w:t xml:space="preserve">发动机结构质量</w:t>
      </w:r>
      <w:bookmarkEnd w:id="29"/>
      <w:r/>
      <w:r/>
    </w:p>
    <w:p>
      <w:pPr>
        <w:pStyle w:val="996"/>
        <w:pBdr/>
        <w:spacing/>
        <w:ind w:firstLine="480"/>
        <w:rPr/>
      </w:pPr>
      <w:r>
        <w:rPr>
          <w:rFonts w:hint="eastAsia"/>
        </w:rPr>
        <w:t xml:space="preserve">单机交付状态单台发动机质量不大于660kg。</w:t>
      </w:r>
      <w:r/>
    </w:p>
    <w:p>
      <w:pPr>
        <w:pStyle w:val="996"/>
        <w:pBdr/>
        <w:spacing/>
        <w:ind w:firstLine="480"/>
        <w:rPr/>
      </w:pPr>
      <w:r>
        <w:rPr>
          <w:rFonts w:hint="eastAsia"/>
        </w:rPr>
        <w:t xml:space="preserve">注：</w:t>
      </w:r>
      <w:r/>
    </w:p>
    <w:p>
      <w:pPr>
        <w:pStyle w:val="996"/>
        <w:numPr>
          <w:ilvl w:val="0"/>
          <w:numId w:val="33"/>
        </w:numPr>
        <w:pBdr/>
        <w:spacing/>
        <w:ind w:firstLine="480"/>
        <w:rPr/>
      </w:pPr>
      <w:r>
        <w:rPr>
          <w:rFonts w:hint="eastAsia"/>
        </w:rPr>
        <w:t xml:space="preserve">上述质量含与机架连接的常平座，含增压输送系统连接的摇摆软管，含控制气瓶及相关管路阀门、火工品、氧蒸发器及相关管路阀门等；</w:t>
      </w:r>
      <w:r/>
    </w:p>
    <w:p>
      <w:pPr>
        <w:pStyle w:val="996"/>
        <w:numPr>
          <w:ilvl w:val="0"/>
          <w:numId w:val="33"/>
        </w:numPr>
        <w:pBdr/>
        <w:spacing/>
        <w:ind w:firstLine="480"/>
        <w:rPr>
          <w:highlight w:val="yellow"/>
        </w:rPr>
      </w:pPr>
      <w:r>
        <w:rPr>
          <w:rFonts w:hint="eastAsia"/>
          <w:highlight w:val="yellow"/>
        </w:rPr>
        <w:t xml:space="preserve">不含液氧预冷/排放阀，不含燃料排放阀；</w:t>
      </w:r>
      <w:r>
        <w:rPr>
          <w:highlight w:val="yellow"/>
        </w:rPr>
      </w:r>
      <w:r>
        <w:rPr>
          <w:highlight w:val="yellow"/>
        </w:rPr>
      </w:r>
    </w:p>
    <w:p>
      <w:pPr>
        <w:pStyle w:val="996"/>
        <w:numPr>
          <w:ilvl w:val="0"/>
          <w:numId w:val="33"/>
        </w:numPr>
        <w:pBdr/>
        <w:spacing/>
        <w:ind w:firstLine="480"/>
        <w:rPr>
          <w:highlight w:val="yellow"/>
        </w:rPr>
      </w:pPr>
      <w:r>
        <w:rPr>
          <w:rFonts w:hint="eastAsia"/>
        </w:rPr>
        <w:t xml:space="preserve">不含机架和伺服机构；</w:t>
      </w:r>
      <w:r>
        <w:rPr>
          <w:highlight w:val="yellow"/>
        </w:rPr>
      </w:r>
      <w:r>
        <w:rPr>
          <w:highlight w:val="yellow"/>
        </w:rPr>
      </w:r>
    </w:p>
    <w:p>
      <w:pPr>
        <w:pStyle w:val="996"/>
        <w:pBdr/>
        <w:spacing/>
        <w:ind w:firstLine="480"/>
        <w:rPr/>
      </w:pPr>
      <w:r>
        <w:rPr>
          <w:rFonts w:hint="eastAsia"/>
        </w:rPr>
        <w:t xml:space="preserve">2）不含总体新增的其它重量（ECU、遥测相关、防火结构、飞行热环境包覆）。</w:t>
      </w:r>
      <w:bookmarkStart w:id="30" w:name="_Toc420689767"/>
      <w:r/>
      <w:bookmarkEnd w:id="30"/>
      <w:r/>
      <w:r/>
    </w:p>
    <w:p>
      <w:pPr>
        <w:pStyle w:val="1058"/>
        <w:pBdr/>
        <w:spacing/>
        <w:ind/>
        <w:rPr/>
      </w:pPr>
      <w:r/>
      <w:bookmarkStart w:id="31" w:name="_Toc444764789"/>
      <w:r>
        <w:rPr>
          <w:rFonts w:hint="eastAsia"/>
        </w:rPr>
        <w:t xml:space="preserve">发动机安装角</w:t>
      </w:r>
      <w:bookmarkEnd w:id="31"/>
      <w:r/>
      <w:r/>
    </w:p>
    <w:p>
      <w:pPr>
        <w:pStyle w:val="996"/>
        <w:numPr>
          <w:ilvl w:val="0"/>
          <w:numId w:val="34"/>
        </w:numPr>
        <w:pBdr/>
        <w:spacing/>
        <w:ind w:firstLine="480"/>
        <w:rPr/>
      </w:pPr>
      <w:r/>
      <w:bookmarkStart w:id="32" w:name="_Toc444764790"/>
      <w:r>
        <w:t xml:space="preserve">发动机安装角：0°。</w:t>
      </w:r>
      <w:r/>
    </w:p>
    <w:p>
      <w:pPr>
        <w:pStyle w:val="996"/>
        <w:numPr>
          <w:ilvl w:val="0"/>
          <w:numId w:val="34"/>
        </w:numPr>
        <w:pBdr/>
        <w:spacing/>
        <w:ind w:firstLine="480"/>
        <w:rPr/>
      </w:pPr>
      <w:r>
        <w:t xml:space="preserve">偏差：角度偏差</w:t>
      </w:r>
      <w:r>
        <w:rPr>
          <w:rFonts w:hint="eastAsia"/>
        </w:rPr>
        <w:t xml:space="preserve">不大于</w:t>
      </w:r>
      <w:r>
        <w:t xml:space="preserve">±7.5′，横向位置偏差</w:t>
      </w:r>
      <w:r>
        <w:rPr>
          <w:rFonts w:hint="eastAsia"/>
        </w:rPr>
        <w:t xml:space="preserve">不大于</w:t>
      </w:r>
      <w:r>
        <w:t xml:space="preserve">3mm。</w:t>
      </w:r>
      <w:r/>
    </w:p>
    <w:p>
      <w:pPr>
        <w:pStyle w:val="1058"/>
        <w:pBdr/>
        <w:spacing/>
        <w:ind/>
        <w:rPr/>
      </w:pPr>
      <w:r>
        <w:rPr>
          <w:rFonts w:hint="eastAsia"/>
        </w:rPr>
        <w:t xml:space="preserve">推力线偏斜</w:t>
      </w:r>
      <w:r/>
    </w:p>
    <w:p>
      <w:pPr>
        <w:pStyle w:val="996"/>
        <w:numPr>
          <w:ilvl w:val="0"/>
          <w:numId w:val="35"/>
        </w:numPr>
        <w:pBdr/>
        <w:spacing/>
        <w:ind w:firstLine="480"/>
        <w:rPr>
          <w:highlight w:val="yellow"/>
        </w:rPr>
      </w:pPr>
      <w:r>
        <w:rPr>
          <w:highlight w:val="yellow"/>
        </w:rPr>
        <w:t xml:space="preserve">偏差：角度偏差</w:t>
      </w:r>
      <w:r>
        <w:rPr>
          <w:rFonts w:hint="eastAsia"/>
          <w:highlight w:val="yellow"/>
        </w:rPr>
        <w:t xml:space="preserve">不大于</w:t>
      </w:r>
      <w:r>
        <w:rPr>
          <w:highlight w:val="yellow"/>
        </w:rPr>
        <w:t xml:space="preserve">±</w:t>
      </w:r>
      <w:r>
        <w:rPr>
          <w:rFonts w:hint="eastAsia"/>
          <w:highlight w:val="yellow"/>
        </w:rPr>
        <w:t xml:space="preserve">【】</w:t>
      </w:r>
      <w:r>
        <w:rPr>
          <w:highlight w:val="yellow"/>
        </w:rPr>
        <w:t xml:space="preserve">′，横向位置偏差</w:t>
      </w:r>
      <w:r>
        <w:rPr>
          <w:rFonts w:hint="eastAsia"/>
          <w:highlight w:val="yellow"/>
        </w:rPr>
        <w:t xml:space="preserve">不大于【】</w:t>
      </w:r>
      <w:r>
        <w:rPr>
          <w:highlight w:val="yellow"/>
        </w:rPr>
        <w:t xml:space="preserve">mm。</w:t>
      </w:r>
      <w:r>
        <w:rPr>
          <w:highlight w:val="yellow"/>
        </w:rPr>
      </w:r>
      <w:r>
        <w:rPr>
          <w:highlight w:val="yellow"/>
        </w:rPr>
      </w:r>
    </w:p>
    <w:p>
      <w:pPr>
        <w:pStyle w:val="1041"/>
        <w:pBdr/>
        <w:spacing/>
        <w:ind w:firstLine="480"/>
        <w:rPr>
          <w:rFonts w:hint="eastAsia"/>
        </w:rPr>
      </w:pPr>
      <w:r>
        <w:rPr>
          <w:rFonts w:hint="eastAsia"/>
        </w:rPr>
      </w:r>
      <w:r>
        <w:rPr>
          <w:rFonts w:hint="eastAsia"/>
        </w:rPr>
      </w:r>
      <w:r>
        <w:rPr>
          <w:rFonts w:hint="eastAsia"/>
        </w:rPr>
      </w:r>
    </w:p>
    <w:p>
      <w:pPr>
        <w:pStyle w:val="1058"/>
        <w:pBdr/>
        <w:spacing/>
        <w:ind/>
        <w:rPr>
          <w:highlight w:val="yellow"/>
        </w:rPr>
      </w:pPr>
      <w:r>
        <w:rPr>
          <w:rFonts w:hint="eastAsia"/>
          <w:highlight w:val="yellow"/>
        </w:rPr>
        <w:t xml:space="preserve">发动机摆角</w:t>
      </w:r>
      <w:bookmarkEnd w:id="32"/>
      <w:r>
        <w:rPr>
          <w:highlight w:val="yellow"/>
        </w:rPr>
      </w:r>
      <w:r>
        <w:rPr>
          <w:highlight w:val="yellow"/>
        </w:rPr>
      </w:r>
    </w:p>
    <w:p>
      <w:pPr>
        <w:pStyle w:val="1042"/>
        <w:pBdr/>
        <w:spacing/>
        <w:ind/>
        <w:rPr/>
      </w:pPr>
      <w:r>
        <w:rPr>
          <w:rFonts w:hint="eastAsia"/>
        </w:rPr>
        <w:t xml:space="preserve">三种发动机状态摆角需求</w:t>
      </w:r>
      <w:r/>
    </w:p>
    <w:p>
      <w:pPr>
        <w:pStyle w:val="1052"/>
        <w:numPr>
          <w:ilvl w:val="0"/>
          <w:numId w:val="36"/>
        </w:numPr>
        <w:pBdr/>
        <w:spacing/>
        <w:ind/>
        <w:rPr/>
      </w:pPr>
      <w:r>
        <w:rPr>
          <w:rFonts w:hint="eastAsia"/>
        </w:rPr>
        <w:t xml:space="preserve">双摆状态：中心发动机，双向摇摆，全向摆角为±5°；</w:t>
      </w:r>
      <w:r/>
    </w:p>
    <w:p>
      <w:pPr>
        <w:pStyle w:val="1052"/>
        <w:numPr>
          <w:ilvl w:val="0"/>
          <w:numId w:val="36"/>
        </w:numPr>
        <w:pBdr/>
        <w:spacing/>
        <w:ind/>
        <w:rPr/>
      </w:pPr>
      <w:r>
        <w:rPr>
          <w:rFonts w:hint="eastAsia"/>
        </w:rPr>
        <w:t xml:space="preserve">单摆状态：外围发动机中位于象限线上的4台，沿切向摇摆，摆角为±6°；</w:t>
      </w:r>
      <w:r/>
    </w:p>
    <w:p>
      <w:pPr>
        <w:pStyle w:val="1052"/>
        <w:numPr>
          <w:ilvl w:val="0"/>
          <w:numId w:val="36"/>
        </w:numPr>
        <w:pBdr/>
        <w:spacing/>
        <w:ind/>
        <w:rPr/>
      </w:pPr>
      <w:r>
        <w:rPr>
          <w:rFonts w:hint="eastAsia"/>
        </w:rPr>
        <w:t xml:space="preserve">固定状态：外围发动机中其余4台，不摆动。</w:t>
      </w:r>
      <w:r/>
    </w:p>
    <w:p>
      <w:pPr>
        <w:pStyle w:val="1042"/>
        <w:pBdr/>
        <w:spacing/>
        <w:ind/>
        <w:rPr/>
      </w:pPr>
      <w:r>
        <w:rPr>
          <w:rFonts w:hint="eastAsia"/>
        </w:rPr>
        <w:t xml:space="preserve">摇摆软管工作条件</w:t>
      </w:r>
      <w:r/>
    </w:p>
    <w:p>
      <w:pPr>
        <w:pStyle w:val="1041"/>
        <w:pBdr/>
        <w:spacing/>
        <w:ind w:firstLine="480"/>
        <w:rPr/>
      </w:pPr>
      <w:r>
        <w:rPr>
          <w:rFonts w:ascii="Times New Roman" w:hAnsi="Times New Roman"/>
        </w:rPr>
        <w:t xml:space="preserve">摇摆软管工作条件如下</w:t>
      </w:r>
      <w:r>
        <w:rPr>
          <w:rFonts w:hint="eastAsia" w:ascii="Times New Roman" w:hAnsi="Times New Roman"/>
        </w:rPr>
        <w:t xml:space="preserve">表</w:t>
      </w:r>
      <w:r>
        <w:rPr>
          <w:rFonts w:ascii="Times New Roman" w:hAnsi="Times New Roman"/>
        </w:rPr>
        <w:t xml:space="preserve">所示，</w:t>
      </w:r>
      <w:r>
        <w:rPr>
          <w:rFonts w:hint="eastAsia" w:ascii="Times New Roman" w:hAnsi="Times New Roman"/>
        </w:rPr>
        <w:t xml:space="preserve">要求在</w:t>
      </w:r>
      <w:r>
        <w:rPr>
          <w:rFonts w:ascii="Times New Roman" w:hAnsi="Times New Roman"/>
        </w:rPr>
        <w:t xml:space="preserve">摆动过程中不能向箭体输送管传递附加力矩</w:t>
      </w:r>
      <w:r>
        <w:rPr>
          <w:rFonts w:hint="eastAsia" w:ascii="Times New Roman" w:hAnsi="Times New Roman"/>
        </w:rPr>
        <w:t xml:space="preserve">。</w:t>
      </w:r>
      <w:r/>
    </w:p>
    <w:p>
      <w:pPr>
        <w:pStyle w:val="1061"/>
        <w:pBdr/>
        <w:spacing/>
        <w:ind/>
        <w:rPr>
          <w:highlight w:val="yellow"/>
        </w:rPr>
      </w:pPr>
      <w:r/>
      <w:bookmarkStart w:id="33" w:name="_Ref358129007"/>
      <w:r>
        <w:rPr>
          <w:rFonts w:hint="eastAsia"/>
          <w:highlight w:val="yellow"/>
        </w:rPr>
        <w:t xml:space="preserve"> 摇摆软管工作条件</w:t>
      </w:r>
      <w:bookmarkEnd w:id="33"/>
      <w:r>
        <w:rPr>
          <w:rFonts w:hint="eastAsia"/>
          <w:highlight w:val="yellow"/>
        </w:rPr>
        <w:t xml:space="preserve">（缺中频1Hz</w:t>
      </w:r>
      <w:r>
        <w:rPr>
          <w:rFonts w:ascii="Times New Roman"/>
          <w:b/>
          <w:sz w:val="21"/>
          <w:szCs w:val="21"/>
          <w:highlight w:val="yellow"/>
        </w:rPr>
        <w:t xml:space="preserve">~</w:t>
      </w:r>
      <w:r>
        <w:rPr>
          <w:rFonts w:hint="eastAsia"/>
          <w:highlight w:val="yellow"/>
        </w:rPr>
        <w:t xml:space="preserve">5Hz的条件要求）</w:t>
      </w:r>
      <w:r>
        <w:rPr>
          <w:highlight w:val="yellow"/>
        </w:rPr>
      </w:r>
      <w:r>
        <w:rPr>
          <w:highlight w:val="yellow"/>
        </w:rPr>
      </w:r>
    </w:p>
    <w:tbl>
      <w:tblPr>
        <w:tblStyle w:val="991"/>
        <w:jc w:val="center"/>
        <w:tblW w:w="0" w:type="auto"/>
        <w:tblCellMar>
          <w:left w:w="108" w:type="dxa"/>
          <w:top w:w="0" w:type="dxa"/>
          <w:right w:w="108" w:type="dxa"/>
          <w:bottom w:w="0" w:type="dxa"/>
        </w:tblCellMa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Look w:val="04A0" w:firstRow="1" w:lastRow="0" w:firstColumn="1" w:lastColumn="0" w:noHBand="0" w:noVBand="1"/>
      </w:tblPr>
      <w:tblGrid>
        <w:gridCol w:w="1236"/>
        <w:gridCol w:w="2076"/>
        <w:gridCol w:w="2312"/>
        <w:gridCol w:w="2774"/>
      </w:tblGrid>
      <w:tr>
        <w:trPr>
          <w:jc w:val="center"/>
          <w:tblHeader/>
        </w:trPr>
        <w:tc>
          <w:tcPr>
            <w:gridSpan w:val="2"/>
            <w:tcBorders>
              <w:top w:val="single" w:color="auto" w:sz="12" w:space="0"/>
            </w:tcBorders>
            <w:tcW w:w="3312" w:type="dxa"/>
            <w:vAlign w:val="center"/>
            <w:textDirection w:val="lrTb"/>
            <w:noWrap w:val="false"/>
          </w:tcPr>
          <w:p>
            <w:pPr>
              <w:pStyle w:val="1041"/>
              <w:widowControl w:val="false"/>
              <w:pBdr/>
              <w:spacing w:line="240" w:lineRule="auto"/>
              <w:ind w:firstLine="0"/>
              <w:jc w:val="center"/>
              <w:rPr>
                <w:rFonts w:ascii="Times New Roman" w:hAnsi="Times New Roman"/>
                <w:b/>
                <w:sz w:val="21"/>
                <w:szCs w:val="21"/>
              </w:rPr>
            </w:pPr>
            <w:r>
              <w:rPr>
                <w:rFonts w:ascii="Times New Roman" w:hAnsi="Times New Roman"/>
                <w:b/>
                <w:sz w:val="21"/>
                <w:szCs w:val="21"/>
              </w:rPr>
              <w:t xml:space="preserve">项目</w:t>
            </w:r>
            <w:r>
              <w:rPr>
                <w:rFonts w:ascii="Times New Roman" w:hAnsi="Times New Roman"/>
                <w:b/>
                <w:sz w:val="21"/>
                <w:szCs w:val="21"/>
              </w:rPr>
            </w:r>
            <w:r>
              <w:rPr>
                <w:rFonts w:ascii="Times New Roman" w:hAnsi="Times New Roman"/>
                <w:b/>
                <w:sz w:val="21"/>
                <w:szCs w:val="21"/>
              </w:rPr>
            </w:r>
          </w:p>
        </w:tc>
        <w:tc>
          <w:tcPr>
            <w:tcBorders>
              <w:top w:val="single" w:color="auto" w:sz="12" w:space="0"/>
            </w:tcBorders>
            <w:tcW w:w="2312" w:type="dxa"/>
            <w:vAlign w:val="center"/>
            <w:textDirection w:val="lrTb"/>
            <w:noWrap w:val="false"/>
          </w:tcPr>
          <w:p>
            <w:pPr>
              <w:pStyle w:val="1041"/>
              <w:widowControl w:val="false"/>
              <w:pBdr/>
              <w:spacing w:line="240" w:lineRule="auto"/>
              <w:ind w:firstLine="0"/>
              <w:jc w:val="center"/>
              <w:rPr>
                <w:rFonts w:ascii="Times New Roman" w:hAnsi="Times New Roman"/>
                <w:b/>
                <w:sz w:val="21"/>
                <w:szCs w:val="21"/>
              </w:rPr>
            </w:pPr>
            <w:r>
              <w:rPr>
                <w:rFonts w:ascii="Times New Roman" w:hAnsi="Times New Roman"/>
                <w:b/>
                <w:sz w:val="21"/>
                <w:szCs w:val="21"/>
              </w:rPr>
              <w:t xml:space="preserve">低频（0.05Hz~1Hz）</w:t>
            </w:r>
            <w:r>
              <w:rPr>
                <w:rFonts w:ascii="Times New Roman" w:hAnsi="Times New Roman"/>
                <w:b/>
                <w:sz w:val="21"/>
                <w:szCs w:val="21"/>
              </w:rPr>
            </w:r>
            <w:r>
              <w:rPr>
                <w:rFonts w:ascii="Times New Roman" w:hAnsi="Times New Roman"/>
                <w:b/>
                <w:sz w:val="21"/>
                <w:szCs w:val="21"/>
              </w:rPr>
            </w:r>
          </w:p>
        </w:tc>
        <w:tc>
          <w:tcPr>
            <w:tcBorders>
              <w:top w:val="single" w:color="auto" w:sz="12" w:space="0"/>
            </w:tcBorders>
            <w:tcW w:w="2774" w:type="dxa"/>
            <w:vAlign w:val="center"/>
            <w:textDirection w:val="lrTb"/>
            <w:noWrap w:val="false"/>
          </w:tcPr>
          <w:p>
            <w:pPr>
              <w:pStyle w:val="1041"/>
              <w:widowControl w:val="false"/>
              <w:pBdr/>
              <w:spacing w:line="240" w:lineRule="auto"/>
              <w:ind w:firstLine="0"/>
              <w:jc w:val="center"/>
              <w:rPr>
                <w:rFonts w:ascii="Times New Roman" w:hAnsi="Times New Roman"/>
                <w:b/>
                <w:sz w:val="21"/>
                <w:szCs w:val="21"/>
              </w:rPr>
            </w:pPr>
            <w:r>
              <w:rPr>
                <w:rFonts w:ascii="Times New Roman" w:hAnsi="Times New Roman"/>
                <w:b/>
                <w:sz w:val="21"/>
                <w:szCs w:val="21"/>
              </w:rPr>
              <w:t xml:space="preserve">高频（5Hz~30Hz）</w:t>
            </w:r>
            <w:r>
              <w:rPr>
                <w:rFonts w:ascii="Times New Roman" w:hAnsi="Times New Roman"/>
                <w:b/>
                <w:sz w:val="21"/>
                <w:szCs w:val="21"/>
              </w:rPr>
            </w:r>
            <w:r>
              <w:rPr>
                <w:rFonts w:ascii="Times New Roman" w:hAnsi="Times New Roman"/>
                <w:b/>
                <w:sz w:val="21"/>
                <w:szCs w:val="21"/>
              </w:rPr>
            </w:r>
          </w:p>
        </w:tc>
      </w:tr>
      <w:tr>
        <w:trPr>
          <w:jc w:val="center"/>
        </w:trPr>
        <w:tc>
          <w:tcPr>
            <w:tcBorders/>
            <w:tcW w:w="1236" w:type="dxa"/>
            <w:vAlign w:val="center"/>
            <w:vMerge w:val="restart"/>
            <w:textDirection w:val="lrTb"/>
            <w:noWrap w:val="false"/>
          </w:tcPr>
          <w:p>
            <w:pPr>
              <w:pStyle w:val="1041"/>
              <w:widowControl w:val="false"/>
              <w:pBdr/>
              <w:spacing/>
              <w:ind w:firstLine="0"/>
              <w:jc w:val="center"/>
              <w:rPr>
                <w:rFonts w:ascii="Times New Roman" w:hAnsi="Times New Roman"/>
                <w:sz w:val="21"/>
                <w:szCs w:val="21"/>
              </w:rPr>
            </w:pPr>
            <w:r>
              <w:rPr>
                <w:rFonts w:ascii="Times New Roman" w:hAnsi="Times New Roman"/>
                <w:sz w:val="21"/>
                <w:szCs w:val="21"/>
              </w:rPr>
              <w:t xml:space="preserve">测试阶段（增压后）</w:t>
            </w:r>
            <w:r>
              <w:rPr>
                <w:rFonts w:ascii="Times New Roman" w:hAnsi="Times New Roman"/>
                <w:sz w:val="21"/>
                <w:szCs w:val="21"/>
              </w:rPr>
            </w:r>
            <w:r>
              <w:rPr>
                <w:rFonts w:ascii="Times New Roman" w:hAnsi="Times New Roman"/>
                <w:sz w:val="21"/>
                <w:szCs w:val="21"/>
              </w:rPr>
            </w:r>
          </w:p>
        </w:tc>
        <w:tc>
          <w:tcPr>
            <w:tcBorders/>
            <w:tcW w:w="207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摇摆次数（次）</w:t>
            </w:r>
            <w:r>
              <w:rPr>
                <w:rFonts w:ascii="Times New Roman" w:hAnsi="Times New Roman"/>
                <w:sz w:val="21"/>
                <w:szCs w:val="21"/>
              </w:rPr>
            </w:r>
            <w:r>
              <w:rPr>
                <w:rFonts w:ascii="Times New Roman" w:hAnsi="Times New Roman"/>
                <w:sz w:val="21"/>
                <w:szCs w:val="21"/>
              </w:rPr>
            </w:r>
          </w:p>
        </w:tc>
        <w:tc>
          <w:tcPr>
            <w:tcBorders/>
            <w:tcW w:w="2312"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4000</w:t>
            </w:r>
            <w:r>
              <w:rPr>
                <w:rFonts w:ascii="Times New Roman" w:hAnsi="Times New Roman"/>
                <w:sz w:val="21"/>
                <w:szCs w:val="21"/>
              </w:rPr>
            </w:r>
            <w:r>
              <w:rPr>
                <w:rFonts w:ascii="Times New Roman" w:hAnsi="Times New Roman"/>
                <w:sz w:val="21"/>
                <w:szCs w:val="21"/>
              </w:rPr>
            </w:r>
          </w:p>
        </w:tc>
        <w:tc>
          <w:tcPr>
            <w:tcBorders/>
            <w:tcW w:w="2774"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1000</w:t>
            </w:r>
            <w:r>
              <w:rPr>
                <w:rFonts w:ascii="Times New Roman" w:hAnsi="Times New Roman"/>
                <w:sz w:val="21"/>
                <w:szCs w:val="21"/>
              </w:rPr>
            </w:r>
            <w:r>
              <w:rPr>
                <w:rFonts w:ascii="Times New Roman" w:hAnsi="Times New Roman"/>
                <w:sz w:val="21"/>
                <w:szCs w:val="21"/>
              </w:rPr>
            </w:r>
          </w:p>
        </w:tc>
      </w:tr>
      <w:tr>
        <w:trPr>
          <w:jc w:val="center"/>
        </w:trPr>
        <w:tc>
          <w:tcPr>
            <w:tcBorders/>
            <w:tcW w:w="1236" w:type="dxa"/>
            <w:vAlign w:val="center"/>
            <w:vMerge w:val="continue"/>
            <w:textDirection w:val="lrTb"/>
            <w:noWrap w:val="false"/>
          </w:tcPr>
          <w:p>
            <w:pPr>
              <w:pStyle w:val="1041"/>
              <w:widowControl w:val="false"/>
              <w:pBdr/>
              <w:spacing/>
              <w:ind w:firstLine="0"/>
              <w:jc w:val="center"/>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c>
          <w:tcPr>
            <w:tcBorders/>
            <w:tcW w:w="207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氧摇摆软管压力</w:t>
            </w:r>
            <w:r>
              <w:rPr>
                <w:rFonts w:ascii="Times New Roman" w:hAnsi="Times New Roman"/>
                <w:sz w:val="21"/>
                <w:szCs w:val="21"/>
              </w:rPr>
            </w:r>
            <w:r>
              <w:rPr>
                <w:rFonts w:ascii="Times New Roman" w:hAnsi="Times New Roman"/>
                <w:sz w:val="21"/>
                <w:szCs w:val="21"/>
              </w:rPr>
            </w:r>
          </w:p>
        </w:tc>
        <w:tc>
          <w:tcPr>
            <w:gridSpan w:val="2"/>
            <w:shd w:val="clear" w:color="auto" w:fill="ffff00"/>
            <w:tcBorders/>
            <w:tcW w:w="508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0.9MPa（绝压）</w:t>
            </w:r>
            <w:r>
              <w:rPr>
                <w:rFonts w:ascii="Times New Roman" w:hAnsi="Times New Roman"/>
                <w:sz w:val="21"/>
                <w:szCs w:val="21"/>
              </w:rPr>
            </w:r>
            <w:r>
              <w:rPr>
                <w:rFonts w:ascii="Times New Roman" w:hAnsi="Times New Roman"/>
                <w:sz w:val="21"/>
                <w:szCs w:val="21"/>
              </w:rPr>
            </w:r>
          </w:p>
        </w:tc>
      </w:tr>
      <w:tr>
        <w:trPr>
          <w:jc w:val="center"/>
        </w:trPr>
        <w:tc>
          <w:tcPr>
            <w:tcBorders/>
            <w:tcW w:w="1236" w:type="dxa"/>
            <w:vAlign w:val="center"/>
            <w:vMerge w:val="continue"/>
            <w:textDirection w:val="lrTb"/>
            <w:noWrap w:val="false"/>
          </w:tcPr>
          <w:p>
            <w:pPr>
              <w:pStyle w:val="1041"/>
              <w:widowControl w:val="false"/>
              <w:pBdr/>
              <w:spacing/>
              <w:ind w:firstLine="0"/>
              <w:jc w:val="center"/>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c>
          <w:tcPr>
            <w:tcBorders/>
            <w:tcW w:w="207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煤油摇摆软管压力</w:t>
            </w:r>
            <w:r>
              <w:rPr>
                <w:rFonts w:ascii="Times New Roman" w:hAnsi="Times New Roman"/>
                <w:sz w:val="21"/>
                <w:szCs w:val="21"/>
              </w:rPr>
            </w:r>
            <w:r>
              <w:rPr>
                <w:rFonts w:ascii="Times New Roman" w:hAnsi="Times New Roman"/>
                <w:sz w:val="21"/>
                <w:szCs w:val="21"/>
              </w:rPr>
            </w:r>
          </w:p>
        </w:tc>
        <w:tc>
          <w:tcPr>
            <w:gridSpan w:val="2"/>
            <w:tcBorders/>
            <w:tcW w:w="508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0.6MPa（绝压）</w:t>
            </w:r>
            <w:r>
              <w:rPr>
                <w:rFonts w:ascii="Times New Roman" w:hAnsi="Times New Roman"/>
                <w:sz w:val="21"/>
                <w:szCs w:val="21"/>
              </w:rPr>
            </w:r>
            <w:r>
              <w:rPr>
                <w:rFonts w:ascii="Times New Roman" w:hAnsi="Times New Roman"/>
                <w:sz w:val="21"/>
                <w:szCs w:val="21"/>
              </w:rPr>
            </w:r>
          </w:p>
        </w:tc>
      </w:tr>
      <w:tr>
        <w:trPr>
          <w:jc w:val="center"/>
        </w:trPr>
        <w:tc>
          <w:tcPr>
            <w:tcBorders/>
            <w:tcW w:w="1236" w:type="dxa"/>
            <w:vAlign w:val="center"/>
            <w:vMerge w:val="continue"/>
            <w:textDirection w:val="lrTb"/>
            <w:noWrap w:val="false"/>
          </w:tcPr>
          <w:p>
            <w:pPr>
              <w:pStyle w:val="1041"/>
              <w:widowControl w:val="false"/>
              <w:pBdr/>
              <w:spacing/>
              <w:ind w:firstLine="0"/>
              <w:jc w:val="center"/>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c>
          <w:tcPr>
            <w:tcBorders/>
            <w:tcW w:w="207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最大摆角（°）</w:t>
            </w:r>
            <w:r>
              <w:rPr>
                <w:rFonts w:ascii="Times New Roman" w:hAnsi="Times New Roman"/>
                <w:sz w:val="21"/>
                <w:szCs w:val="21"/>
              </w:rPr>
            </w:r>
            <w:r>
              <w:rPr>
                <w:rFonts w:ascii="Times New Roman" w:hAnsi="Times New Roman"/>
                <w:sz w:val="21"/>
                <w:szCs w:val="21"/>
              </w:rPr>
            </w:r>
          </w:p>
        </w:tc>
        <w:tc>
          <w:tcPr>
            <w:tcBorders/>
            <w:tcW w:w="2312"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6°</w:t>
            </w:r>
            <w:r>
              <w:rPr>
                <w:rFonts w:ascii="Times New Roman" w:hAnsi="Times New Roman"/>
                <w:sz w:val="21"/>
                <w:szCs w:val="21"/>
              </w:rPr>
            </w:r>
            <w:r>
              <w:rPr>
                <w:rFonts w:ascii="Times New Roman" w:hAnsi="Times New Roman"/>
                <w:sz w:val="21"/>
                <w:szCs w:val="21"/>
              </w:rPr>
            </w:r>
          </w:p>
        </w:tc>
        <w:tc>
          <w:tcPr>
            <w:tcBorders/>
            <w:tcW w:w="2774"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3°</w:t>
            </w:r>
            <w:r>
              <w:rPr>
                <w:rFonts w:ascii="Times New Roman" w:hAnsi="Times New Roman"/>
                <w:sz w:val="21"/>
                <w:szCs w:val="21"/>
              </w:rPr>
            </w:r>
            <w:r>
              <w:rPr>
                <w:rFonts w:ascii="Times New Roman" w:hAnsi="Times New Roman"/>
                <w:sz w:val="21"/>
                <w:szCs w:val="21"/>
              </w:rPr>
            </w:r>
          </w:p>
        </w:tc>
      </w:tr>
      <w:tr>
        <w:trPr>
          <w:jc w:val="center"/>
        </w:trPr>
        <w:tc>
          <w:tcPr>
            <w:tcBorders/>
            <w:tcW w:w="1236" w:type="dxa"/>
            <w:vAlign w:val="center"/>
            <w:vMerge w:val="restart"/>
            <w:textDirection w:val="lrTb"/>
            <w:noWrap w:val="false"/>
          </w:tcPr>
          <w:p>
            <w:pPr>
              <w:pStyle w:val="1041"/>
              <w:widowControl w:val="false"/>
              <w:pBdr/>
              <w:spacing/>
              <w:ind w:firstLine="0"/>
              <w:jc w:val="center"/>
              <w:rPr>
                <w:rFonts w:ascii="Times New Roman" w:hAnsi="Times New Roman"/>
                <w:sz w:val="21"/>
                <w:szCs w:val="21"/>
              </w:rPr>
            </w:pPr>
            <w:r>
              <w:rPr>
                <w:rFonts w:ascii="Times New Roman" w:hAnsi="Times New Roman"/>
                <w:sz w:val="21"/>
                <w:szCs w:val="21"/>
              </w:rPr>
              <w:t xml:space="preserve">飞行阶段</w:t>
            </w:r>
            <w:r>
              <w:rPr>
                <w:rFonts w:ascii="Times New Roman" w:hAnsi="Times New Roman"/>
                <w:sz w:val="21"/>
                <w:szCs w:val="21"/>
              </w:rPr>
            </w:r>
            <w:r>
              <w:rPr>
                <w:rFonts w:ascii="Times New Roman" w:hAnsi="Times New Roman"/>
                <w:sz w:val="21"/>
                <w:szCs w:val="21"/>
              </w:rPr>
            </w:r>
          </w:p>
        </w:tc>
        <w:tc>
          <w:tcPr>
            <w:tcBorders/>
            <w:tcW w:w="207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摇摆次数（次）</w:t>
            </w:r>
            <w:r>
              <w:rPr>
                <w:rFonts w:ascii="Times New Roman" w:hAnsi="Times New Roman"/>
                <w:sz w:val="21"/>
                <w:szCs w:val="21"/>
              </w:rPr>
            </w:r>
            <w:r>
              <w:rPr>
                <w:rFonts w:ascii="Times New Roman" w:hAnsi="Times New Roman"/>
                <w:sz w:val="21"/>
                <w:szCs w:val="21"/>
              </w:rPr>
            </w:r>
          </w:p>
        </w:tc>
        <w:tc>
          <w:tcPr>
            <w:tcBorders/>
            <w:tcW w:w="2312"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4000</w:t>
            </w:r>
            <w:r>
              <w:rPr>
                <w:rFonts w:ascii="Times New Roman" w:hAnsi="Times New Roman"/>
                <w:sz w:val="21"/>
                <w:szCs w:val="21"/>
              </w:rPr>
            </w:r>
            <w:r>
              <w:rPr>
                <w:rFonts w:ascii="Times New Roman" w:hAnsi="Times New Roman"/>
                <w:sz w:val="21"/>
                <w:szCs w:val="21"/>
              </w:rPr>
            </w:r>
          </w:p>
        </w:tc>
        <w:tc>
          <w:tcPr>
            <w:tcBorders/>
            <w:tcW w:w="2774"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1000</w:t>
            </w:r>
            <w:r>
              <w:rPr>
                <w:rFonts w:ascii="Times New Roman" w:hAnsi="Times New Roman"/>
                <w:sz w:val="21"/>
                <w:szCs w:val="21"/>
              </w:rPr>
            </w:r>
            <w:r>
              <w:rPr>
                <w:rFonts w:ascii="Times New Roman" w:hAnsi="Times New Roman"/>
                <w:sz w:val="21"/>
                <w:szCs w:val="21"/>
              </w:rPr>
            </w:r>
          </w:p>
        </w:tc>
      </w:tr>
      <w:tr>
        <w:trPr>
          <w:jc w:val="center"/>
        </w:trPr>
        <w:tc>
          <w:tcPr>
            <w:tcBorders/>
            <w:tcW w:w="1236" w:type="dxa"/>
            <w:vAlign w:val="center"/>
            <w:vMerge w:val="continue"/>
            <w:textDirection w:val="lrTb"/>
            <w:noWrap w:val="false"/>
          </w:tcPr>
          <w:p>
            <w:pPr>
              <w:pStyle w:val="1041"/>
              <w:widowControl w:val="false"/>
              <w:pBdr/>
              <w:spacing/>
              <w:ind w:firstLine="0"/>
              <w:jc w:val="center"/>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c>
          <w:tcPr>
            <w:tcBorders/>
            <w:tcW w:w="207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最大摆角（°）</w:t>
            </w:r>
            <w:r>
              <w:rPr>
                <w:rFonts w:ascii="Times New Roman" w:hAnsi="Times New Roman"/>
                <w:sz w:val="21"/>
                <w:szCs w:val="21"/>
              </w:rPr>
            </w:r>
            <w:r>
              <w:rPr>
                <w:rFonts w:ascii="Times New Roman" w:hAnsi="Times New Roman"/>
                <w:sz w:val="21"/>
                <w:szCs w:val="21"/>
              </w:rPr>
            </w:r>
          </w:p>
        </w:tc>
        <w:tc>
          <w:tcPr>
            <w:tcBorders/>
            <w:tcW w:w="2312"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6°</w:t>
            </w:r>
            <w:r>
              <w:rPr>
                <w:rFonts w:ascii="Times New Roman" w:hAnsi="Times New Roman"/>
                <w:sz w:val="21"/>
                <w:szCs w:val="21"/>
              </w:rPr>
            </w:r>
            <w:r>
              <w:rPr>
                <w:rFonts w:ascii="Times New Roman" w:hAnsi="Times New Roman"/>
                <w:sz w:val="21"/>
                <w:szCs w:val="21"/>
              </w:rPr>
            </w:r>
          </w:p>
        </w:tc>
        <w:tc>
          <w:tcPr>
            <w:tcBorders/>
            <w:tcW w:w="2774"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3°</w:t>
            </w:r>
            <w:r>
              <w:rPr>
                <w:rFonts w:ascii="Times New Roman" w:hAnsi="Times New Roman"/>
                <w:sz w:val="21"/>
                <w:szCs w:val="21"/>
              </w:rPr>
            </w:r>
            <w:r>
              <w:rPr>
                <w:rFonts w:ascii="Times New Roman" w:hAnsi="Times New Roman"/>
                <w:sz w:val="21"/>
                <w:szCs w:val="21"/>
              </w:rPr>
            </w:r>
          </w:p>
        </w:tc>
      </w:tr>
      <w:tr>
        <w:trPr>
          <w:jc w:val="center"/>
        </w:trPr>
        <w:tc>
          <w:tcPr>
            <w:tcBorders>
              <w:bottom w:val="single" w:color="auto" w:sz="12" w:space="0"/>
            </w:tcBorders>
            <w:tcW w:w="1236" w:type="dxa"/>
            <w:vAlign w:val="center"/>
            <w:vMerge w:val="continue"/>
            <w:textDirection w:val="lrTb"/>
            <w:noWrap w:val="false"/>
          </w:tcPr>
          <w:p>
            <w:pPr>
              <w:pStyle w:val="1041"/>
              <w:widowControl w:val="false"/>
              <w:pBdr/>
              <w:spacing/>
              <w:ind w:firstLine="0"/>
              <w:jc w:val="center"/>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c>
          <w:tcPr>
            <w:tcBorders>
              <w:bottom w:val="single" w:color="auto" w:sz="12" w:space="0"/>
            </w:tcBorders>
            <w:tcW w:w="2076"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t xml:space="preserve">最大过载</w:t>
            </w:r>
            <w:r>
              <w:rPr>
                <w:rFonts w:ascii="Times New Roman" w:hAnsi="Times New Roman"/>
                <w:sz w:val="21"/>
                <w:szCs w:val="21"/>
              </w:rPr>
            </w:r>
            <w:r>
              <w:rPr>
                <w:rFonts w:ascii="Times New Roman" w:hAnsi="Times New Roman"/>
                <w:sz w:val="21"/>
                <w:szCs w:val="21"/>
              </w:rPr>
            </w:r>
          </w:p>
        </w:tc>
        <w:tc>
          <w:tcPr>
            <w:tcBorders>
              <w:bottom w:val="single" w:color="auto" w:sz="12" w:space="0"/>
            </w:tcBorders>
            <w:tcW w:w="2312"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hint="eastAsia" w:ascii="Times New Roman" w:hAnsi="Times New Roman"/>
                <w:sz w:val="21"/>
                <w:szCs w:val="21"/>
              </w:rPr>
              <w:t xml:space="preserve">6.3</w:t>
            </w:r>
            <w:r>
              <w:rPr>
                <w:rFonts w:ascii="Times New Roman" w:hAnsi="Times New Roman"/>
                <w:sz w:val="21"/>
                <w:szCs w:val="21"/>
              </w:rPr>
            </w:r>
            <w:r>
              <w:rPr>
                <w:rFonts w:ascii="Times New Roman" w:hAnsi="Times New Roman"/>
                <w:sz w:val="21"/>
                <w:szCs w:val="21"/>
              </w:rPr>
            </w:r>
          </w:p>
        </w:tc>
        <w:tc>
          <w:tcPr>
            <w:tcBorders>
              <w:bottom w:val="single" w:color="auto" w:sz="12" w:space="0"/>
            </w:tcBorders>
            <w:tcW w:w="2774" w:type="dxa"/>
            <w:vAlign w:val="center"/>
            <w:textDirection w:val="lrTb"/>
            <w:noWrap w:val="false"/>
          </w:tcPr>
          <w:p>
            <w:pPr>
              <w:pStyle w:val="1041"/>
              <w:widowControl w:val="false"/>
              <w:pBdr/>
              <w:spacing w:line="240" w:lineRule="auto"/>
              <w:ind w:firstLine="0"/>
              <w:jc w:val="center"/>
              <w:rPr>
                <w:rFonts w:ascii="Times New Roman" w:hAnsi="Times New Roman"/>
                <w:sz w:val="21"/>
                <w:szCs w:val="21"/>
              </w:rPr>
            </w:pPr>
            <w:r>
              <w:rPr>
                <w:rFonts w:ascii="Times New Roman" w:hAnsi="Times New Roman"/>
                <w:sz w:val="21"/>
                <w:szCs w:val="21"/>
              </w:rPr>
            </w:r>
            <w:r>
              <w:rPr>
                <w:rFonts w:ascii="Times New Roman" w:hAnsi="Times New Roman"/>
                <w:sz w:val="21"/>
                <w:szCs w:val="21"/>
              </w:rPr>
            </w:r>
            <w:r>
              <w:rPr>
                <w:rFonts w:ascii="Times New Roman" w:hAnsi="Times New Roman"/>
                <w:sz w:val="21"/>
                <w:szCs w:val="21"/>
              </w:rPr>
            </w:r>
          </w:p>
        </w:tc>
      </w:tr>
    </w:tbl>
    <w:p>
      <w:pPr>
        <w:pStyle w:val="1065"/>
        <w:pBdr/>
        <w:spacing/>
        <w:ind w:right="240"/>
        <w:rPr>
          <w:highlight w:val="yellow"/>
        </w:rPr>
      </w:pPr>
      <w:r>
        <w:rPr>
          <w:rFonts w:hint="eastAsia"/>
          <w:highlight w:val="yellow"/>
        </w:rPr>
        <w:t xml:space="preserve">（和六院协调有无注）。</w:t>
      </w:r>
      <w:r>
        <w:rPr>
          <w:highlight w:val="yellow"/>
        </w:rPr>
      </w:r>
      <w:r>
        <w:rPr>
          <w:highlight w:val="yellow"/>
        </w:rPr>
      </w:r>
    </w:p>
    <w:p>
      <w:pPr>
        <w:pStyle w:val="1058"/>
        <w:pBdr/>
        <w:spacing/>
        <w:ind/>
        <w:rPr/>
      </w:pPr>
      <w:r/>
      <w:bookmarkStart w:id="34" w:name="_Toc444764791"/>
      <w:r/>
      <w:bookmarkStart w:id="35" w:name="_Ref422076488"/>
      <w:r>
        <w:rPr>
          <w:rFonts w:hint="eastAsia"/>
        </w:rPr>
        <w:t xml:space="preserve">发动机外廓尺寸等要求</w:t>
      </w:r>
      <w:bookmarkEnd w:id="34"/>
      <w:r/>
      <w:bookmarkEnd w:id="35"/>
      <w:r/>
      <w:r/>
    </w:p>
    <w:p>
      <w:pPr>
        <w:pStyle w:val="1042"/>
        <w:pBdr/>
        <w:spacing/>
        <w:ind/>
        <w:rPr/>
      </w:pPr>
      <w:r>
        <w:rPr>
          <w:rFonts w:hint="eastAsia"/>
        </w:rPr>
        <w:t xml:space="preserve">单摆</w:t>
      </w:r>
      <w:r/>
    </w:p>
    <w:p>
      <w:pPr>
        <w:pStyle w:val="1041"/>
        <w:pBdr/>
        <w:spacing/>
        <w:ind w:firstLine="480"/>
        <w:rPr>
          <w:rFonts w:ascii="Times New Roman" w:hAnsi="Times New Roman"/>
        </w:rPr>
      </w:pPr>
      <w:r>
        <w:rPr>
          <w:rFonts w:ascii="Times New Roman" w:hAnsi="Times New Roman"/>
        </w:rPr>
        <w:t xml:space="preserve">发动机长度（常平座距喷管出口）：2298 mm；</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发动机</w:t>
      </w:r>
      <w:r>
        <w:rPr>
          <w:rFonts w:hint="eastAsia" w:ascii="Times New Roman" w:hAnsi="Times New Roman"/>
        </w:rPr>
        <w:t xml:space="preserve">最大高度</w:t>
      </w:r>
      <w:r>
        <w:rPr>
          <w:rFonts w:ascii="Times New Roman" w:hAnsi="Times New Roman"/>
        </w:rPr>
        <w:t xml:space="preserve">（</w:t>
      </w:r>
      <w:r>
        <w:rPr>
          <w:rFonts w:hint="eastAsia" w:ascii="Times New Roman" w:hAnsi="Times New Roman"/>
        </w:rPr>
        <w:t xml:space="preserve">燃入口</w:t>
      </w:r>
      <w:r>
        <w:rPr>
          <w:rFonts w:ascii="Times New Roman" w:hAnsi="Times New Roman"/>
        </w:rPr>
        <w:t xml:space="preserve">距喷管出口）：2573 mm；</w:t>
      </w:r>
      <w:r>
        <w:rPr>
          <w:rFonts w:ascii="Times New Roman" w:hAnsi="Times New Roman"/>
        </w:rPr>
      </w:r>
      <w:r>
        <w:rPr>
          <w:rFonts w:ascii="Times New Roman" w:hAnsi="Times New Roman"/>
        </w:rPr>
      </w:r>
    </w:p>
    <w:p>
      <w:pPr>
        <w:pStyle w:val="1041"/>
        <w:pBdr/>
        <w:spacing/>
        <w:ind w:firstLine="480"/>
        <w:rPr>
          <w:rFonts w:ascii="Times New Roman" w:hAnsi="Times New Roman"/>
        </w:rPr>
      </w:pPr>
      <w:r>
        <w:rPr>
          <w:rFonts w:ascii="Times New Roman" w:hAnsi="Times New Roman"/>
        </w:rPr>
        <w:t xml:space="preserve">发动机</w:t>
      </w:r>
      <w:r>
        <w:rPr>
          <w:rFonts w:hint="eastAsia" w:ascii="Times New Roman" w:hAnsi="Times New Roman"/>
        </w:rPr>
        <w:t xml:space="preserve">喷管</w:t>
      </w:r>
      <w:r>
        <w:rPr>
          <w:rFonts w:ascii="Times New Roman" w:hAnsi="Times New Roman"/>
        </w:rPr>
        <w:t xml:space="preserve">出口外径： 1008mm(喷管外径)；</w:t>
      </w:r>
      <w:r>
        <w:rPr>
          <w:rFonts w:ascii="Times New Roman" w:hAnsi="Times New Roman"/>
        </w:rPr>
      </w:r>
      <w:r>
        <w:rPr>
          <w:rFonts w:ascii="Times New Roman" w:hAnsi="Times New Roman"/>
        </w:rPr>
      </w:r>
    </w:p>
    <w:p>
      <w:pPr>
        <w:pStyle w:val="1041"/>
        <w:pBdr/>
        <w:spacing/>
        <w:ind w:firstLine="199"/>
        <w:jc w:val="center"/>
        <w:rPr>
          <w:rFonts w:ascii="Times New Roman" w:hAnsi="Times New Roman"/>
        </w:rPr>
      </w:pPr>
      <w:r>
        <w:rPr>
          <w:rFonts w:ascii="Times New Roman" w:hAnsi="Times New Roman"/>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6.00pt;height:314.90pt;mso-wrap-distance-left:0.00pt;mso-wrap-distance-top:0.00pt;mso-wrap-distance-right:0.00pt;mso-wrap-distance-bottom:0.00pt;z-index:1;" filled="f" stroked="false">
            <v:imagedata r:id="rId19" o:title=""/>
            <o:lock v:ext="edit" rotation="t"/>
          </v:shape>
          <o:OLEObject DrawAspect="Content" r:id="rId20" ObjectID="_1525045" ProgID="PBrush" ShapeID="_x0000_i5" Type="Embed"/>
        </w:object>
      </w:r>
      <w:r>
        <w:rPr>
          <w:rFonts w:ascii="Times New Roman" w:hAnsi="Times New Roman"/>
        </w:rPr>
      </w:r>
      <w:r>
        <w:rPr>
          <w:rFonts w:ascii="Times New Roman" w:hAnsi="Times New Roman"/>
        </w:rPr>
      </w:r>
    </w:p>
    <w:p>
      <w:pPr>
        <w:pStyle w:val="1041"/>
        <w:pBdr/>
        <w:spacing/>
        <w:ind w:firstLine="199"/>
        <w:jc w:val="center"/>
        <w:rPr>
          <w:rFonts w:ascii="Times New Roman" w:hAnsi="Times New Roman"/>
        </w:rPr>
      </w:pPr>
      <w:r>
        <w:rPr>
          <w:rFonts w:ascii="Times New Roman" w:hAnsi="Times New Roman"/>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1.70pt;height:170.30pt;mso-wrap-distance-left:0.00pt;mso-wrap-distance-top:0.00pt;mso-wrap-distance-right:0.00pt;mso-wrap-distance-bottom:0.00pt;z-index:1;" filled="f" stroked="false">
            <v:imagedata r:id="rId21" o:title=""/>
            <o:lock v:ext="edit" rotation="t"/>
          </v:shape>
          <o:OLEObject DrawAspect="Content" r:id="rId22" ObjectID="_1525046" ProgID="PBrush" ShapeID="_x0000_i6" Type="Embed"/>
        </w:object>
      </w:r>
      <w:r>
        <w:rPr>
          <w:rFonts w:ascii="Times New Roman" w:hAnsi="Times New Roman"/>
        </w:rPr>
      </w:r>
      <w:r>
        <w:rPr>
          <w:rFonts w:ascii="Times New Roman" w:hAnsi="Times New Roman"/>
        </w:rPr>
      </w:r>
    </w:p>
    <w:p>
      <w:pPr>
        <w:pStyle w:val="1064"/>
        <w:pBdr/>
        <w:spacing/>
        <w:ind/>
        <w:rPr/>
      </w:pPr>
      <w:r>
        <w:t xml:space="preserve"> 发动机外形图</w:t>
      </w:r>
      <w:r>
        <w:rPr>
          <w:rFonts w:hint="eastAsia"/>
        </w:rPr>
        <w:t xml:space="preserve">（单摆状态）</w:t>
      </w:r>
      <w:r/>
    </w:p>
    <w:p>
      <w:pPr>
        <w:pStyle w:val="1042"/>
        <w:pBdr/>
        <w:spacing/>
        <w:ind/>
        <w:rPr/>
      </w:pPr>
      <w:r>
        <w:rPr>
          <w:rFonts w:hint="eastAsia"/>
        </w:rPr>
        <w:t xml:space="preserve">双摆</w:t>
      </w:r>
      <w:r/>
    </w:p>
    <w:p>
      <w:pPr>
        <w:pStyle w:val="1041"/>
        <w:pBdr/>
        <w:spacing/>
        <w:ind w:firstLine="480"/>
        <w:rPr>
          <w:rFonts w:hint="eastAsia"/>
          <w:highlight w:val="yellow"/>
        </w:rPr>
      </w:pPr>
      <w:r>
        <w:rPr>
          <w:rFonts w:hint="eastAsia"/>
          <w:highlight w:val="yellow"/>
        </w:rPr>
      </w:r>
      <w:r>
        <w:rPr>
          <w:rFonts w:hint="eastAsia"/>
          <w:highlight w:val="yellow"/>
        </w:rPr>
      </w:r>
      <w:r>
        <w:rPr>
          <w:rFonts w:hint="eastAsia"/>
          <w:highlight w:val="yellow"/>
        </w:rPr>
      </w:r>
    </w:p>
    <w:p>
      <w:pPr>
        <w:pStyle w:val="1042"/>
        <w:pBdr/>
        <w:spacing/>
        <w:ind/>
        <w:rPr/>
      </w:pPr>
      <w:r>
        <w:rPr>
          <w:rFonts w:hint="eastAsia"/>
        </w:rPr>
        <w:t xml:space="preserve">固定</w:t>
      </w:r>
      <w:r/>
    </w:p>
    <w:p>
      <w:pPr>
        <w:pStyle w:val="1041"/>
        <w:pBdr/>
        <w:spacing/>
        <w:ind w:firstLine="480"/>
        <w:rPr>
          <w:rFonts w:hint="eastAsia"/>
          <w:highlight w:val="yellow"/>
        </w:rPr>
      </w:pPr>
      <w:r>
        <w:rPr>
          <w:rFonts w:hint="eastAsia"/>
          <w:highlight w:val="yellow"/>
        </w:rPr>
        <w:t xml:space="preserve">六院反馈热状态、冷状态</w:t>
      </w:r>
      <w:r>
        <w:rPr>
          <w:rFonts w:hint="eastAsia"/>
          <w:highlight w:val="yellow"/>
        </w:rPr>
      </w:r>
      <w:r>
        <w:rPr>
          <w:rFonts w:hint="eastAsia"/>
          <w:highlight w:val="yellow"/>
        </w:rPr>
      </w:r>
    </w:p>
    <w:p>
      <w:pPr>
        <w:pStyle w:val="1064"/>
        <w:numPr>
          <w:ilvl w:val="0"/>
          <w:numId w:val="0"/>
        </w:numPr>
        <w:pBdr/>
        <w:tabs>
          <w:tab w:val="clear" w:leader="none" w:pos="425"/>
        </w:tabs>
        <w:spacing/>
        <w:ind/>
        <w:rPr/>
      </w:pPr>
      <w:r/>
      <w:r/>
    </w:p>
    <w:p>
      <w:pPr>
        <w:pStyle w:val="1058"/>
        <w:pBdr/>
        <w:spacing/>
        <w:ind/>
        <w:rPr>
          <w:highlight w:val="yellow"/>
        </w:rPr>
      </w:pPr>
      <w:r/>
      <w:bookmarkStart w:id="36" w:name="_Toc444764792"/>
      <w:r>
        <w:rPr>
          <w:rFonts w:hint="eastAsia"/>
        </w:rPr>
        <w:t xml:space="preserve">发动机机架设计指标</w:t>
      </w:r>
      <w:bookmarkEnd w:id="36"/>
      <w:r>
        <w:rPr>
          <w:rFonts w:hint="eastAsia"/>
          <w:highlight w:val="yellow"/>
        </w:rPr>
        <w:t xml:space="preserve">（沟通是否可以外包设计）</w:t>
      </w:r>
      <w:r>
        <w:rPr>
          <w:highlight w:val="yellow"/>
        </w:rPr>
      </w:r>
      <w:r>
        <w:rPr>
          <w:highlight w:val="yellow"/>
        </w:rPr>
      </w:r>
    </w:p>
    <w:p>
      <w:pPr>
        <w:pStyle w:val="1052"/>
        <w:numPr>
          <w:ilvl w:val="0"/>
          <w:numId w:val="37"/>
        </w:numPr>
        <w:pBdr/>
        <w:spacing/>
        <w:ind/>
        <w:rPr/>
      </w:pPr>
      <w:r>
        <w:rPr>
          <w:rFonts w:hint="eastAsia"/>
        </w:rPr>
        <w:t xml:space="preserve">9机机架受力方式按正推方案进行设计，按照8点对接、每点2孔进行机架设计</w:t>
      </w:r>
      <w:r/>
    </w:p>
    <w:p>
      <w:pPr>
        <w:pStyle w:val="1052"/>
        <w:numPr>
          <w:ilvl w:val="0"/>
          <w:numId w:val="37"/>
        </w:numPr>
        <w:pBdr/>
        <w:spacing/>
        <w:ind/>
        <w:rPr/>
      </w:pPr>
      <w:r>
        <w:rPr>
          <w:rFonts w:hint="eastAsia"/>
        </w:rPr>
        <w:t xml:space="preserve">质量约束：【】</w:t>
      </w:r>
      <w:r/>
    </w:p>
    <w:p>
      <w:pPr>
        <w:pStyle w:val="1052"/>
        <w:numPr>
          <w:ilvl w:val="0"/>
          <w:numId w:val="37"/>
        </w:numPr>
        <w:pBdr/>
        <w:spacing/>
        <w:ind/>
        <w:rPr/>
      </w:pPr>
      <w:r>
        <w:rPr>
          <w:rFonts w:hint="eastAsia"/>
        </w:rPr>
        <w:t xml:space="preserve">外形尺寸约束：【】</w:t>
      </w:r>
      <w:r/>
    </w:p>
    <w:p>
      <w:pPr>
        <w:pStyle w:val="1052"/>
        <w:numPr>
          <w:ilvl w:val="0"/>
          <w:numId w:val="37"/>
        </w:numPr>
        <w:pBdr/>
        <w:spacing/>
        <w:ind/>
        <w:rPr/>
      </w:pPr>
      <w:r>
        <w:rPr>
          <w:rFonts w:hint="eastAsia"/>
        </w:rPr>
        <w:t xml:space="preserve">推力线偏斜</w:t>
      </w:r>
      <w:r/>
    </w:p>
    <w:p>
      <w:pPr>
        <w:pStyle w:val="996"/>
        <w:pBdr/>
        <w:spacing/>
        <w:ind w:firstLine="480"/>
        <w:rPr/>
      </w:pPr>
      <w:r>
        <w:rPr>
          <w:rFonts w:hint="eastAsia"/>
        </w:rPr>
        <w:t xml:space="preserve">指在随机干扰下推力作用线偏离理论轴线的数值，其中将发动机摇摆点与喷口中心点连线定义为推力的理论轴线。影响因素包括：制造、工艺安装偏差导致理论轴线与机架下端面的夹角（90°）出现偏差，喷流合力方向与理论轴线出现的偏差。</w:t>
      </w:r>
      <w:r/>
    </w:p>
    <w:p>
      <w:pPr>
        <w:pStyle w:val="996"/>
        <w:pBdr/>
        <w:spacing/>
        <w:ind w:firstLine="480"/>
        <w:rPr/>
      </w:pPr>
      <w:r>
        <w:rPr>
          <w:rFonts w:hint="eastAsia"/>
        </w:rPr>
        <w:t xml:space="preserve">设计指标：绝对值不超过10´。</w:t>
      </w:r>
      <w:r/>
    </w:p>
    <w:p>
      <w:pPr>
        <w:pStyle w:val="1051"/>
        <w:pBdr/>
        <w:spacing/>
        <w:ind w:right="240"/>
        <w:rPr/>
      </w:pPr>
      <w:r>
        <w:rPr>
          <w:rFonts w:hint="eastAsia"/>
        </w:rPr>
        <w:t xml:space="preserve">要求发动机研制单位反馈总体燃烧室工装测试值。</w:t>
      </w:r>
      <w:r/>
    </w:p>
    <w:p>
      <w:pPr>
        <w:pStyle w:val="1052"/>
        <w:numPr>
          <w:ilvl w:val="0"/>
          <w:numId w:val="37"/>
        </w:numPr>
        <w:pBdr/>
        <w:spacing/>
        <w:ind/>
        <w:rPr/>
      </w:pPr>
      <w:r>
        <w:rPr>
          <w:rFonts w:hint="eastAsia"/>
        </w:rPr>
        <w:t xml:space="preserve">推力线横移</w:t>
      </w:r>
      <w:r/>
    </w:p>
    <w:p>
      <w:pPr>
        <w:pStyle w:val="996"/>
        <w:pBdr/>
        <w:spacing/>
        <w:ind w:firstLine="480"/>
        <w:rPr/>
      </w:pPr>
      <w:r>
        <w:rPr>
          <w:rFonts w:hint="eastAsia"/>
        </w:rPr>
        <w:t xml:space="preserve">指发动机摇摆点相对理论位置的横移量，影响因素包括：工艺安装偏差导致的推力线横移值，各种载荷下由于机架弹性变形导致的推力线横移值。</w:t>
      </w:r>
      <w:r/>
    </w:p>
    <w:p>
      <w:pPr>
        <w:pStyle w:val="996"/>
        <w:pBdr/>
        <w:spacing/>
        <w:ind w:firstLine="480"/>
        <w:rPr/>
      </w:pPr>
      <w:r>
        <w:rPr>
          <w:rFonts w:hint="eastAsia"/>
        </w:rPr>
        <w:t xml:space="preserve">设计指标：</w:t>
      </w:r>
      <w:r>
        <w:rPr>
          <w:rFonts w:hint="eastAsia" w:ascii="宋体" w:hAnsi="宋体" w:cs="宋体"/>
        </w:rPr>
        <w:t xml:space="preserve">考虑机架上下安装孔的位置度和机架在推力载荷（</w:t>
      </w:r>
      <w:r>
        <w:rPr>
          <w:rFonts w:ascii="宋体" w:hAnsi="宋体"/>
        </w:rPr>
        <w:t xml:space="preserve">0</w:t>
      </w:r>
      <w:r>
        <w:rPr>
          <w:rFonts w:hint="eastAsia" w:ascii="宋体" w:hAnsi="宋体" w:cs="宋体"/>
        </w:rPr>
        <w:t xml:space="preserve">°摆角）下的变形值</w:t>
      </w:r>
      <w:r>
        <w:rPr>
          <w:rFonts w:hint="eastAsia" w:ascii="宋体" w:hAnsi="宋体"/>
        </w:rPr>
        <w:t xml:space="preserve">，不超过5mm</w:t>
      </w:r>
      <w:r>
        <w:rPr>
          <w:rFonts w:hint="eastAsia"/>
        </w:rPr>
        <w:t xml:space="preserve">。</w:t>
      </w:r>
      <w:r/>
    </w:p>
    <w:p>
      <w:pPr>
        <w:pStyle w:val="1052"/>
        <w:numPr>
          <w:ilvl w:val="0"/>
          <w:numId w:val="37"/>
        </w:numPr>
        <w:pBdr/>
        <w:spacing/>
        <w:ind/>
        <w:rPr/>
      </w:pPr>
      <w:r>
        <w:rPr>
          <w:rFonts w:hint="eastAsia"/>
        </w:rPr>
        <w:t xml:space="preserve">轴向变形</w:t>
      </w:r>
      <w:r/>
    </w:p>
    <w:p>
      <w:pPr>
        <w:pStyle w:val="996"/>
        <w:pBdr/>
        <w:spacing/>
        <w:ind w:firstLine="480"/>
        <w:rPr/>
      </w:pPr>
      <w:r>
        <w:rPr>
          <w:rFonts w:hint="eastAsia"/>
        </w:rPr>
        <w:t xml:space="preserve">指在载荷（包括发动机推力及伺服机构力）作用、0°摆角下发动机摇摆点相对机架上端面的轴向位移值。</w:t>
      </w:r>
      <w:r/>
    </w:p>
    <w:p>
      <w:pPr>
        <w:pStyle w:val="996"/>
        <w:pBdr/>
        <w:spacing/>
        <w:ind w:firstLine="480"/>
        <w:rPr>
          <w:highlight w:val="yellow"/>
        </w:rPr>
      </w:pPr>
      <w:r>
        <w:rPr>
          <w:rFonts w:hint="eastAsia"/>
          <w:highlight w:val="yellow"/>
        </w:rPr>
        <w:t xml:space="preserve">设计指标：</w:t>
      </w:r>
      <w:r>
        <w:rPr>
          <w:rFonts w:hint="eastAsia" w:ascii="宋体" w:hAnsi="宋体"/>
          <w:highlight w:val="yellow"/>
        </w:rPr>
        <w:t xml:space="preserve">考虑后过渡段刚度条件下的变形不超过10mm</w:t>
      </w:r>
      <w:r>
        <w:rPr>
          <w:rFonts w:hint="eastAsia"/>
          <w:highlight w:val="yellow"/>
        </w:rPr>
        <w:t xml:space="preserve">。</w:t>
      </w:r>
      <w:r>
        <w:rPr>
          <w:highlight w:val="yellow"/>
        </w:rPr>
      </w:r>
      <w:r>
        <w:rPr>
          <w:highlight w:val="yellow"/>
        </w:rPr>
      </w:r>
    </w:p>
    <w:p>
      <w:pPr>
        <w:pStyle w:val="1052"/>
        <w:numPr>
          <w:ilvl w:val="0"/>
          <w:numId w:val="37"/>
        </w:numPr>
        <w:pBdr/>
        <w:spacing/>
        <w:ind/>
        <w:rPr/>
      </w:pPr>
      <w:r>
        <w:rPr>
          <w:rFonts w:hint="eastAsia"/>
        </w:rPr>
        <w:t xml:space="preserve">径向变形</w:t>
      </w:r>
      <w:r/>
    </w:p>
    <w:p>
      <w:pPr>
        <w:pStyle w:val="996"/>
        <w:pBdr/>
        <w:spacing/>
        <w:ind w:firstLine="480"/>
        <w:rPr/>
      </w:pPr>
      <w:r>
        <w:rPr>
          <w:rFonts w:hint="eastAsia"/>
        </w:rPr>
        <w:t xml:space="preserve">指在载荷（包括发动机推力、伺服机构力）作用下，机架与箭体对接孔沿其分布圆径向相对于其变形前分布圆理论中心的最大变形量。总体提供后过渡段等效刚度模型。</w:t>
      </w:r>
      <w:r/>
    </w:p>
    <w:p>
      <w:pPr>
        <w:pStyle w:val="996"/>
        <w:pBdr/>
        <w:spacing/>
        <w:ind w:firstLine="480"/>
        <w:rPr/>
      </w:pPr>
      <w:r>
        <w:rPr>
          <w:rFonts w:hint="eastAsia"/>
        </w:rPr>
        <w:t xml:space="preserve">设计指标：</w:t>
      </w:r>
      <w:r>
        <w:rPr>
          <w:rFonts w:hint="eastAsia" w:ascii="宋体" w:hAnsi="宋体"/>
        </w:rPr>
        <w:t xml:space="preserve">考虑后过渡段刚体下的变形不超过8mm</w:t>
      </w:r>
      <w:r>
        <w:rPr>
          <w:rFonts w:hint="eastAsia"/>
        </w:rPr>
        <w:t xml:space="preserve">。</w:t>
      </w:r>
      <w:r/>
    </w:p>
    <w:p>
      <w:pPr>
        <w:pStyle w:val="1052"/>
        <w:numPr>
          <w:ilvl w:val="0"/>
          <w:numId w:val="37"/>
        </w:numPr>
        <w:pBdr/>
        <w:spacing/>
        <w:ind/>
        <w:rPr/>
      </w:pPr>
      <w:r>
        <w:rPr>
          <w:rFonts w:hint="eastAsia"/>
        </w:rPr>
        <w:t xml:space="preserve">扭转变形</w:t>
      </w:r>
      <w:r/>
    </w:p>
    <w:p>
      <w:pPr>
        <w:pStyle w:val="996"/>
        <w:pBdr/>
        <w:spacing/>
        <w:ind w:firstLine="480"/>
        <w:rPr/>
      </w:pPr>
      <w:r>
        <w:rPr>
          <w:rFonts w:hint="eastAsia"/>
        </w:rPr>
        <w:t xml:space="preserve">指在载荷（包括发动机推力、伺服机构力）作用下，双机摇摆点坐标横移不一致后产生绕纵轴的扭转转角。要求提供以后过渡段上端面固支为边界的理论计算值。</w:t>
      </w:r>
      <w:r/>
    </w:p>
    <w:p>
      <w:pPr>
        <w:pStyle w:val="1052"/>
        <w:numPr>
          <w:ilvl w:val="0"/>
          <w:numId w:val="37"/>
        </w:numPr>
        <w:pBdr/>
        <w:spacing/>
        <w:ind/>
        <w:rPr/>
      </w:pPr>
      <w:r>
        <w:rPr>
          <w:rFonts w:hint="eastAsia"/>
        </w:rPr>
        <w:t xml:space="preserve">机架变形角</w:t>
      </w:r>
      <w:r/>
    </w:p>
    <w:p>
      <w:pPr>
        <w:pStyle w:val="996"/>
        <w:pBdr/>
        <w:spacing/>
        <w:ind w:firstLine="480"/>
        <w:rPr/>
      </w:pPr>
      <w:r>
        <w:rPr>
          <w:rFonts w:hint="eastAsia"/>
        </w:rPr>
        <w:t xml:space="preserve">指在载荷（包括发动机推力、伺服机构力）作用下，“机架＋喷管＋伺服”刚度特性耦合作用导致机架绕推力作用点（摇摆点）出现偏转。该偏转角为推力偏斜系统分量，偏转方向具有固定不变的特性。从点火到上天飞行，随着施加在机架上载荷的变化，机架变形角数值将发生变化。要求计算并提供“后过渡段＋机架＋喷管＋伺服”状态，施加轴向推力前后伺服机构上、下支点与发动机摇摆点在发动机坐标系三个方向的位移，由此计算出机架变形角。</w:t>
      </w:r>
      <w:r>
        <w:rPr>
          <w:rFonts w:hint="eastAsia"/>
          <w:highlight w:val="yellow"/>
        </w:rPr>
        <w:t xml:space="preserve">在计算中喷管可以用刚体模型代替，伺服机构可采用刚度为【1.1×10</w:t>
      </w:r>
      <w:r>
        <w:rPr>
          <w:rFonts w:hint="eastAsia"/>
          <w:highlight w:val="yellow"/>
          <w:vertAlign w:val="superscript"/>
        </w:rPr>
        <w:t xml:space="preserve">7 </w:t>
      </w:r>
      <w:r>
        <w:rPr>
          <w:rFonts w:hint="eastAsia"/>
          <w:highlight w:val="yellow"/>
        </w:rPr>
        <w:t xml:space="preserve">N•m】的拉杆代替</w:t>
      </w:r>
      <w:r>
        <w:rPr>
          <w:rFonts w:hint="eastAsia"/>
        </w:rPr>
        <w:t xml:space="preserve">。</w:t>
      </w:r>
      <w:r/>
    </w:p>
    <w:p>
      <w:pPr>
        <w:pStyle w:val="1052"/>
        <w:numPr>
          <w:ilvl w:val="0"/>
          <w:numId w:val="37"/>
        </w:numPr>
        <w:pBdr/>
        <w:spacing/>
        <w:ind/>
        <w:rPr/>
      </w:pPr>
      <w:r>
        <w:rPr>
          <w:rFonts w:hint="eastAsia"/>
        </w:rPr>
        <w:t xml:space="preserve">机架各工况下的载荷要求</w:t>
      </w:r>
      <w:r/>
    </w:p>
    <w:p>
      <w:pPr>
        <w:pStyle w:val="996"/>
        <w:pBdr/>
        <w:spacing/>
        <w:ind w:firstLine="480"/>
        <w:rPr/>
      </w:pPr>
      <w:r>
        <w:rPr>
          <w:rFonts w:hint="eastAsia"/>
        </w:rPr>
        <w:t xml:space="preserve">发动机机架与箭体对接面使用载荷见</w:t>
      </w:r>
      <w:r>
        <w:fldChar w:fldCharType="begin"/>
      </w:r>
      <w:r>
        <w:instrText xml:space="preserve"> </w:instrText>
      </w:r>
      <w:r>
        <w:rPr>
          <w:rFonts w:hint="eastAsia"/>
        </w:rPr>
        <w:instrText xml:space="preserve">REF _Ref358129081 \r \h</w:instrText>
      </w:r>
      <w:r>
        <w:instrText xml:space="preserve"> </w:instrText>
      </w:r>
      <w:r>
        <w:fldChar w:fldCharType="separate"/>
      </w:r>
      <w:r>
        <w:rPr>
          <w:rFonts w:hint="eastAsia"/>
        </w:rPr>
        <w:t xml:space="preserve">表5</w:t>
      </w:r>
      <w:r>
        <w:fldChar w:fldCharType="end"/>
      </w:r>
      <w:r>
        <w:rPr>
          <w:rFonts w:hint="eastAsia"/>
        </w:rPr>
        <w:t xml:space="preserve">。 </w:t>
      </w:r>
      <w:r/>
    </w:p>
    <w:p>
      <w:pPr>
        <w:pStyle w:val="1061"/>
        <w:pBdr/>
        <w:spacing/>
        <w:ind/>
        <w:rPr>
          <w:highlight w:val="yellow"/>
        </w:rPr>
      </w:pPr>
      <w:r/>
      <w:bookmarkStart w:id="37" w:name="_Ref358129081"/>
      <w:r>
        <w:rPr>
          <w:rFonts w:hint="eastAsia"/>
          <w:highlight w:val="yellow"/>
        </w:rPr>
        <w:t xml:space="preserve">  一级发动机机架与箭体对接面载荷</w:t>
      </w:r>
      <w:bookmarkEnd w:id="37"/>
      <w:r>
        <w:rPr>
          <w:rFonts w:hint="eastAsia"/>
          <w:highlight w:val="yellow"/>
        </w:rPr>
        <w:t xml:space="preserve">（暂无）</w:t>
      </w:r>
      <w:r>
        <w:rPr>
          <w:highlight w:val="yellow"/>
        </w:rPr>
      </w:r>
      <w:r>
        <w:rPr>
          <w:highlight w:val="yellow"/>
        </w:rPr>
      </w:r>
    </w:p>
    <w:tbl>
      <w:tblPr>
        <w:tblStyle w:val="991"/>
        <w:jc w:val="center"/>
        <w:tblW w:w="0" w:type="auto"/>
        <w:tblCellMar>
          <w:left w:w="108" w:type="dxa"/>
          <w:top w:w="0" w:type="dxa"/>
          <w:right w:w="108" w:type="dxa"/>
          <w:bottom w:w="0" w:type="dxa"/>
        </w:tblCellMa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Look w:val="04A0" w:firstRow="1" w:lastRow="0" w:firstColumn="1" w:lastColumn="0" w:noHBand="0" w:noVBand="1"/>
      </w:tblPr>
      <w:tblGrid>
        <w:gridCol w:w="636"/>
        <w:gridCol w:w="636"/>
        <w:gridCol w:w="1394"/>
        <w:gridCol w:w="1394"/>
        <w:gridCol w:w="1394"/>
        <w:gridCol w:w="1236"/>
      </w:tblGrid>
      <w:tr>
        <w:trPr>
          <w:jc w:val="center"/>
          <w:trHeight w:val="218"/>
        </w:trPr>
        <w:tc>
          <w:tcPr>
            <w:shd w:val="clear" w:color="auto" w:fill="auto"/>
            <w:tcBorders/>
            <w:tcW w:w="0" w:type="auto"/>
            <w:vAlign w:val="center"/>
            <w:textDirection w:val="lrTb"/>
            <w:noWrap w:val="false"/>
          </w:tcPr>
          <w:p>
            <w:pPr>
              <w:pStyle w:val="1080"/>
              <w:pBdr/>
              <w:spacing/>
              <w:ind/>
              <w:rPr/>
            </w:pPr>
            <w:r>
              <w:t xml:space="preserve">符号</w:t>
            </w:r>
            <w:r/>
          </w:p>
        </w:tc>
        <w:tc>
          <w:tcPr>
            <w:shd w:val="clear" w:color="auto" w:fill="auto"/>
            <w:tcBorders/>
            <w:tcW w:w="0" w:type="auto"/>
            <w:vAlign w:val="center"/>
            <w:textDirection w:val="lrTb"/>
            <w:noWrap w:val="false"/>
          </w:tcPr>
          <w:p>
            <w:pPr>
              <w:pStyle w:val="1080"/>
              <w:pBdr/>
              <w:spacing/>
              <w:ind/>
              <w:rPr/>
            </w:pPr>
            <w:r>
              <w:t xml:space="preserve">单位</w:t>
            </w:r>
            <w:r/>
          </w:p>
        </w:tc>
        <w:tc>
          <w:tcPr>
            <w:shd w:val="clear" w:color="auto" w:fill="auto"/>
            <w:tcBorders/>
            <w:tcW w:w="1394" w:type="dxa"/>
            <w:vAlign w:val="center"/>
            <w:textDirection w:val="lrTb"/>
            <w:noWrap/>
          </w:tcPr>
          <w:p>
            <w:pPr>
              <w:pStyle w:val="1080"/>
              <w:pBdr/>
              <w:spacing/>
              <w:ind/>
              <w:rPr/>
            </w:pPr>
            <w:r>
              <w:rPr>
                <w:rFonts w:hint="eastAsia"/>
              </w:rPr>
              <w:t xml:space="preserve">飞行工况1</w:t>
            </w:r>
            <w:r/>
          </w:p>
        </w:tc>
        <w:tc>
          <w:tcPr>
            <w:shd w:val="clear" w:color="auto" w:fill="auto"/>
            <w:tcBorders/>
            <w:tcW w:w="1394" w:type="dxa"/>
            <w:vAlign w:val="center"/>
            <w:textDirection w:val="lrTb"/>
            <w:noWrap/>
          </w:tcPr>
          <w:p>
            <w:pPr>
              <w:pStyle w:val="1080"/>
              <w:pBdr/>
              <w:spacing/>
              <w:ind/>
              <w:rPr/>
            </w:pPr>
            <w:r>
              <w:rPr>
                <w:rFonts w:hint="eastAsia"/>
              </w:rPr>
              <w:t xml:space="preserve">飞行工况2</w:t>
            </w:r>
            <w:r/>
          </w:p>
        </w:tc>
        <w:tc>
          <w:tcPr>
            <w:tcBorders/>
            <w:tcW w:w="1394" w:type="dxa"/>
            <w:vAlign w:val="center"/>
            <w:textDirection w:val="lrTb"/>
            <w:noWrap w:val="false"/>
          </w:tcPr>
          <w:p>
            <w:pPr>
              <w:pStyle w:val="1080"/>
              <w:pBdr/>
              <w:spacing/>
              <w:ind/>
              <w:rPr/>
            </w:pPr>
            <w:r>
              <w:rPr>
                <w:rFonts w:hint="eastAsia"/>
              </w:rPr>
              <w:t xml:space="preserve">飞行工况3</w:t>
            </w:r>
            <w:r/>
          </w:p>
        </w:tc>
        <w:tc>
          <w:tcPr>
            <w:tcBorders>
              <w:right w:val="single" w:color="auto" w:sz="4" w:space="0"/>
            </w:tcBorders>
            <w:tcW w:w="1236" w:type="dxa"/>
            <w:vAlign w:val="center"/>
            <w:textDirection w:val="lrTb"/>
            <w:noWrap w:val="false"/>
          </w:tcPr>
          <w:p>
            <w:pPr>
              <w:pStyle w:val="1080"/>
              <w:pBdr/>
              <w:spacing/>
              <w:ind/>
              <w:rPr/>
            </w:pPr>
            <w:r>
              <w:rPr>
                <w:rFonts w:hint="eastAsia"/>
              </w:rPr>
              <w:t xml:space="preserve">运输工况</w:t>
            </w:r>
            <w:r/>
          </w:p>
        </w:tc>
      </w:tr>
      <w:tr>
        <w:trPr>
          <w:jc w:val="center"/>
          <w:trHeight w:val="218"/>
        </w:trPr>
        <w:tc>
          <w:tcPr>
            <w:shd w:val="clear" w:color="auto" w:fill="auto"/>
            <w:tcBorders/>
            <w:tcW w:w="0" w:type="auto"/>
            <w:vAlign w:val="center"/>
            <w:textDirection w:val="lrTb"/>
            <w:noWrap w:val="false"/>
          </w:tcPr>
          <w:p>
            <w:pPr>
              <w:pStyle w:val="1080"/>
              <w:pBdr/>
              <w:spacing/>
              <w:ind/>
              <w:rPr/>
            </w:pPr>
            <w:r>
              <w:rPr>
                <w:rFonts w:hint="eastAsia"/>
              </w:rPr>
              <w:t xml:space="preserve">t</w:t>
            </w:r>
            <w:r/>
          </w:p>
        </w:tc>
        <w:tc>
          <w:tcPr>
            <w:shd w:val="clear" w:color="auto" w:fill="auto"/>
            <w:tcBorders/>
            <w:tcW w:w="0" w:type="auto"/>
            <w:vAlign w:val="center"/>
            <w:textDirection w:val="lrTb"/>
            <w:noWrap w:val="false"/>
          </w:tcPr>
          <w:p>
            <w:pPr>
              <w:pStyle w:val="1080"/>
              <w:pBdr/>
              <w:spacing/>
              <w:ind/>
              <w:rPr/>
            </w:pPr>
            <w:r>
              <w:rPr>
                <w:rFonts w:hint="eastAsia" w:ascii="宋体" w:hAnsi="宋体" w:cs="宋体"/>
              </w:rPr>
              <w:t xml:space="preserve">℃</w:t>
            </w:r>
            <w:r/>
          </w:p>
        </w:tc>
        <w:tc>
          <w:tcPr>
            <w:shd w:val="clear" w:color="auto" w:fill="auto"/>
            <w:tcBorders/>
            <w:tcW w:w="1394" w:type="dxa"/>
            <w:vAlign w:val="center"/>
            <w:textDirection w:val="lrTb"/>
            <w:noWrap/>
          </w:tcPr>
          <w:p>
            <w:pPr>
              <w:pStyle w:val="1080"/>
              <w:pBdr/>
              <w:spacing/>
              <w:ind/>
              <w:rPr/>
            </w:pPr>
            <w:r/>
            <w:r/>
          </w:p>
        </w:tc>
        <w:tc>
          <w:tcPr>
            <w:shd w:val="clear" w:color="auto" w:fill="auto"/>
            <w:tcBorders/>
            <w:tcW w:w="1394" w:type="dxa"/>
            <w:vAlign w:val="center"/>
            <w:textDirection w:val="lrTb"/>
            <w:noWrap/>
          </w:tcPr>
          <w:p>
            <w:pPr>
              <w:pStyle w:val="1080"/>
              <w:pBdr/>
              <w:spacing/>
              <w:ind/>
              <w:rPr/>
            </w:pPr>
            <w:r/>
            <w:r/>
          </w:p>
        </w:tc>
        <w:tc>
          <w:tcPr>
            <w:tcBorders/>
            <w:tcW w:w="1394" w:type="dxa"/>
            <w:vAlign w:val="center"/>
            <w:textDirection w:val="lrTb"/>
            <w:noWrap w:val="false"/>
          </w:tcPr>
          <w:p>
            <w:pPr>
              <w:pStyle w:val="1080"/>
              <w:pBdr/>
              <w:spacing/>
              <w:ind/>
              <w:rPr/>
            </w:pPr>
            <w:r/>
            <w:r/>
          </w:p>
        </w:tc>
        <w:tc>
          <w:tcPr>
            <w:tcBorders>
              <w:right w:val="single" w:color="auto" w:sz="4" w:space="0"/>
            </w:tcBorders>
            <w:tcW w:w="1236" w:type="dxa"/>
            <w:vAlign w:val="center"/>
            <w:textDirection w:val="lrTb"/>
            <w:noWrap w:val="false"/>
          </w:tcPr>
          <w:p>
            <w:pPr>
              <w:pStyle w:val="1080"/>
              <w:pBdr/>
              <w:spacing/>
              <w:ind/>
              <w:rPr/>
            </w:pPr>
            <w:r/>
            <w:r/>
          </w:p>
        </w:tc>
      </w:tr>
      <w:tr>
        <w:trPr>
          <w:jc w:val="center"/>
          <w:trHeight w:val="330"/>
        </w:trPr>
        <w:tc>
          <w:tcPr>
            <w:shd w:val="clear" w:color="auto" w:fill="auto"/>
            <w:tcBorders/>
            <w:tcW w:w="0" w:type="auto"/>
            <w:vAlign w:val="center"/>
            <w:textDirection w:val="lrTb"/>
            <w:noWrap w:val="false"/>
          </w:tcPr>
          <w:p>
            <w:pPr>
              <w:pStyle w:val="1080"/>
              <w:pBdr/>
              <w:spacing/>
              <w:ind/>
              <w:rPr/>
            </w:pPr>
            <w:r>
              <w:t xml:space="preserve">Q</w:t>
            </w:r>
            <w:r/>
          </w:p>
        </w:tc>
        <w:tc>
          <w:tcPr>
            <w:shd w:val="clear" w:color="auto" w:fill="auto"/>
            <w:tcBorders/>
            <w:tcW w:w="0" w:type="auto"/>
            <w:vAlign w:val="center"/>
            <w:textDirection w:val="lrTb"/>
            <w:noWrap w:val="false"/>
          </w:tcPr>
          <w:p>
            <w:pPr>
              <w:pStyle w:val="1080"/>
              <w:pBdr/>
              <w:spacing/>
              <w:ind/>
              <w:rPr/>
            </w:pPr>
            <w:r>
              <w:t xml:space="preserve">N</w:t>
            </w:r>
            <w:r/>
          </w:p>
        </w:tc>
        <w:tc>
          <w:tcPr>
            <w:shd w:val="clear" w:color="auto" w:fill="auto"/>
            <w:tcBorders/>
            <w:tcW w:w="1394" w:type="dxa"/>
            <w:vAlign w:val="center"/>
            <w:textDirection w:val="lrTb"/>
            <w:noWrap/>
          </w:tcPr>
          <w:p>
            <w:pPr>
              <w:pStyle w:val="1080"/>
              <w:pBdr/>
              <w:spacing/>
              <w:ind/>
              <w:rPr/>
            </w:pPr>
            <w:r/>
            <w:r/>
          </w:p>
        </w:tc>
        <w:tc>
          <w:tcPr>
            <w:shd w:val="clear" w:color="auto" w:fill="auto"/>
            <w:tcBorders/>
            <w:tcW w:w="1394" w:type="dxa"/>
            <w:vAlign w:val="center"/>
            <w:textDirection w:val="lrTb"/>
            <w:noWrap/>
          </w:tcPr>
          <w:p>
            <w:pPr>
              <w:pStyle w:val="1080"/>
              <w:pBdr/>
              <w:spacing/>
              <w:ind/>
              <w:rPr/>
            </w:pPr>
            <w:r/>
            <w:r/>
          </w:p>
        </w:tc>
        <w:tc>
          <w:tcPr>
            <w:tcBorders/>
            <w:tcW w:w="1394" w:type="dxa"/>
            <w:vAlign w:val="center"/>
            <w:textDirection w:val="lrTb"/>
            <w:noWrap w:val="false"/>
          </w:tcPr>
          <w:p>
            <w:pPr>
              <w:pStyle w:val="1080"/>
              <w:pBdr/>
              <w:spacing/>
              <w:ind/>
              <w:rPr/>
            </w:pPr>
            <w:r/>
            <w:r/>
          </w:p>
        </w:tc>
        <w:tc>
          <w:tcPr>
            <w:tcBorders>
              <w:right w:val="single" w:color="auto" w:sz="4" w:space="0"/>
            </w:tcBorders>
            <w:tcW w:w="1236" w:type="dxa"/>
            <w:vAlign w:val="center"/>
            <w:textDirection w:val="lrTb"/>
            <w:noWrap w:val="false"/>
          </w:tcPr>
          <w:p>
            <w:pPr>
              <w:pStyle w:val="1080"/>
              <w:pBdr/>
              <w:spacing/>
              <w:ind/>
              <w:rPr/>
            </w:pPr>
            <w:r/>
            <w:r/>
          </w:p>
        </w:tc>
      </w:tr>
      <w:tr>
        <w:trPr>
          <w:jc w:val="center"/>
          <w:trHeight w:val="330"/>
        </w:trPr>
        <w:tc>
          <w:tcPr>
            <w:shd w:val="clear" w:color="auto" w:fill="auto"/>
            <w:tcBorders/>
            <w:tcW w:w="0" w:type="auto"/>
            <w:vAlign w:val="center"/>
            <w:textDirection w:val="lrTb"/>
            <w:noWrap w:val="false"/>
          </w:tcPr>
          <w:p>
            <w:pPr>
              <w:pStyle w:val="1080"/>
              <w:pBdr/>
              <w:spacing/>
              <w:ind/>
              <w:rPr/>
            </w:pPr>
            <w:r>
              <w:t xml:space="preserve">M</w:t>
            </w:r>
            <w:r/>
          </w:p>
        </w:tc>
        <w:tc>
          <w:tcPr>
            <w:shd w:val="clear" w:color="auto" w:fill="auto"/>
            <w:tcBorders/>
            <w:tcW w:w="0" w:type="auto"/>
            <w:vAlign w:val="center"/>
            <w:textDirection w:val="lrTb"/>
            <w:noWrap w:val="false"/>
          </w:tcPr>
          <w:p>
            <w:pPr>
              <w:pStyle w:val="1080"/>
              <w:pBdr/>
              <w:spacing/>
              <w:ind/>
              <w:rPr/>
            </w:pPr>
            <w:r>
              <w:t xml:space="preserve">N.m</w:t>
            </w:r>
            <w:r/>
          </w:p>
        </w:tc>
        <w:tc>
          <w:tcPr>
            <w:shd w:val="clear" w:color="auto" w:fill="auto"/>
            <w:tcBorders/>
            <w:tcW w:w="1394" w:type="dxa"/>
            <w:vAlign w:val="center"/>
            <w:textDirection w:val="lrTb"/>
            <w:noWrap/>
          </w:tcPr>
          <w:p>
            <w:pPr>
              <w:pStyle w:val="1080"/>
              <w:pBdr/>
              <w:spacing/>
              <w:ind/>
              <w:rPr/>
            </w:pPr>
            <w:r/>
            <w:r/>
          </w:p>
        </w:tc>
        <w:tc>
          <w:tcPr>
            <w:shd w:val="clear" w:color="auto" w:fill="auto"/>
            <w:tcBorders/>
            <w:tcW w:w="1394" w:type="dxa"/>
            <w:vAlign w:val="center"/>
            <w:textDirection w:val="lrTb"/>
            <w:noWrap/>
          </w:tcPr>
          <w:p>
            <w:pPr>
              <w:pStyle w:val="1080"/>
              <w:pBdr/>
              <w:spacing/>
              <w:ind/>
              <w:rPr/>
            </w:pPr>
            <w:r/>
            <w:r/>
          </w:p>
        </w:tc>
        <w:tc>
          <w:tcPr>
            <w:tcBorders/>
            <w:tcW w:w="1394" w:type="dxa"/>
            <w:vAlign w:val="center"/>
            <w:textDirection w:val="lrTb"/>
            <w:noWrap w:val="false"/>
          </w:tcPr>
          <w:p>
            <w:pPr>
              <w:pStyle w:val="1080"/>
              <w:pBdr/>
              <w:spacing/>
              <w:ind/>
              <w:rPr/>
            </w:pPr>
            <w:r/>
            <w:r/>
          </w:p>
        </w:tc>
        <w:tc>
          <w:tcPr>
            <w:tcBorders>
              <w:right w:val="single" w:color="auto" w:sz="4" w:space="0"/>
            </w:tcBorders>
            <w:tcW w:w="1236" w:type="dxa"/>
            <w:vAlign w:val="center"/>
            <w:textDirection w:val="lrTb"/>
            <w:noWrap w:val="false"/>
          </w:tcPr>
          <w:p>
            <w:pPr>
              <w:pStyle w:val="1080"/>
              <w:pBdr/>
              <w:spacing/>
              <w:ind/>
              <w:rPr/>
            </w:pPr>
            <w:r/>
            <w:r/>
          </w:p>
        </w:tc>
      </w:tr>
      <w:tr>
        <w:trPr>
          <w:jc w:val="center"/>
          <w:trHeight w:val="330"/>
        </w:trPr>
        <w:tc>
          <w:tcPr>
            <w:shd w:val="clear" w:color="auto" w:fill="auto"/>
            <w:tcBorders/>
            <w:tcW w:w="0" w:type="auto"/>
            <w:vAlign w:val="center"/>
            <w:textDirection w:val="lrTb"/>
            <w:noWrap w:val="false"/>
          </w:tcPr>
          <w:p>
            <w:pPr>
              <w:pStyle w:val="1080"/>
              <w:pBdr/>
              <w:spacing/>
              <w:ind/>
              <w:rPr/>
            </w:pPr>
            <w:r>
              <w:t xml:space="preserve">T</w:t>
            </w:r>
            <w:r/>
          </w:p>
        </w:tc>
        <w:tc>
          <w:tcPr>
            <w:shd w:val="clear" w:color="auto" w:fill="auto"/>
            <w:tcBorders/>
            <w:tcW w:w="0" w:type="auto"/>
            <w:vAlign w:val="center"/>
            <w:textDirection w:val="lrTb"/>
            <w:noWrap w:val="false"/>
          </w:tcPr>
          <w:p>
            <w:pPr>
              <w:pStyle w:val="1080"/>
              <w:pBdr/>
              <w:spacing/>
              <w:ind/>
              <w:rPr/>
            </w:pPr>
            <w:r>
              <w:t xml:space="preserve">N</w:t>
            </w:r>
            <w:r/>
          </w:p>
        </w:tc>
        <w:tc>
          <w:tcPr>
            <w:shd w:val="clear" w:color="auto" w:fill="auto"/>
            <w:tcBorders/>
            <w:tcW w:w="1394" w:type="dxa"/>
            <w:vAlign w:val="center"/>
            <w:textDirection w:val="lrTb"/>
            <w:noWrap/>
          </w:tcPr>
          <w:p>
            <w:pPr>
              <w:pStyle w:val="1080"/>
              <w:pBdr/>
              <w:spacing/>
              <w:ind/>
              <w:rPr/>
            </w:pPr>
            <w:r/>
            <w:r/>
          </w:p>
        </w:tc>
        <w:tc>
          <w:tcPr>
            <w:shd w:val="clear" w:color="auto" w:fill="auto"/>
            <w:tcBorders/>
            <w:tcW w:w="1394" w:type="dxa"/>
            <w:vAlign w:val="center"/>
            <w:textDirection w:val="lrTb"/>
            <w:noWrap/>
          </w:tcPr>
          <w:p>
            <w:pPr>
              <w:pStyle w:val="1080"/>
              <w:pBdr/>
              <w:spacing/>
              <w:ind/>
              <w:rPr/>
            </w:pPr>
            <w:r/>
            <w:r/>
          </w:p>
        </w:tc>
        <w:tc>
          <w:tcPr>
            <w:tcBorders/>
            <w:tcW w:w="1394" w:type="dxa"/>
            <w:vAlign w:val="center"/>
            <w:textDirection w:val="lrTb"/>
            <w:noWrap w:val="false"/>
          </w:tcPr>
          <w:p>
            <w:pPr>
              <w:pStyle w:val="1080"/>
              <w:pBdr/>
              <w:spacing/>
              <w:ind/>
              <w:rPr/>
            </w:pPr>
            <w:r/>
            <w:r/>
          </w:p>
        </w:tc>
        <w:tc>
          <w:tcPr>
            <w:tcBorders>
              <w:right w:val="single" w:color="auto" w:sz="4" w:space="0"/>
            </w:tcBorders>
            <w:tcW w:w="1236" w:type="dxa"/>
            <w:vAlign w:val="center"/>
            <w:textDirection w:val="lrTb"/>
            <w:noWrap w:val="false"/>
          </w:tcPr>
          <w:p>
            <w:pPr>
              <w:pStyle w:val="1080"/>
              <w:pBdr/>
              <w:spacing/>
              <w:ind/>
              <w:rPr/>
            </w:pPr>
            <w:r/>
            <w:r/>
          </w:p>
        </w:tc>
      </w:tr>
      <w:tr>
        <w:trPr>
          <w:jc w:val="center"/>
          <w:trHeight w:val="330"/>
        </w:trPr>
        <w:tc>
          <w:tcPr>
            <w:shd w:val="clear" w:color="auto" w:fill="auto"/>
            <w:tcBorders/>
            <w:tcW w:w="0" w:type="auto"/>
            <w:vAlign w:val="center"/>
            <w:textDirection w:val="lrTb"/>
            <w:noWrap w:val="false"/>
          </w:tcPr>
          <w:p>
            <w:pPr>
              <w:pStyle w:val="1080"/>
              <w:pBdr/>
              <w:spacing/>
              <w:ind/>
              <w:rPr/>
            </w:pPr>
            <w:r>
              <w:rPr>
                <w:rFonts w:hint="eastAsia"/>
              </w:rPr>
              <w:t xml:space="preserve">Tz</w:t>
            </w:r>
            <w:r/>
          </w:p>
        </w:tc>
        <w:tc>
          <w:tcPr>
            <w:shd w:val="clear" w:color="auto" w:fill="auto"/>
            <w:tcBorders/>
            <w:tcW w:w="0" w:type="auto"/>
            <w:vAlign w:val="center"/>
            <w:textDirection w:val="lrTb"/>
            <w:noWrap w:val="false"/>
          </w:tcPr>
          <w:p>
            <w:pPr>
              <w:pStyle w:val="1080"/>
              <w:pBdr/>
              <w:spacing/>
              <w:ind/>
              <w:rPr/>
            </w:pPr>
            <w:r>
              <w:rPr>
                <w:rFonts w:hint="eastAsia"/>
              </w:rPr>
              <w:t xml:space="preserve">N</w:t>
            </w:r>
            <w:r/>
          </w:p>
        </w:tc>
        <w:tc>
          <w:tcPr>
            <w:shd w:val="clear" w:color="auto" w:fill="auto"/>
            <w:tcBorders/>
            <w:tcW w:w="1394" w:type="dxa"/>
            <w:vAlign w:val="center"/>
            <w:textDirection w:val="lrTb"/>
            <w:noWrap/>
          </w:tcPr>
          <w:p>
            <w:pPr>
              <w:pStyle w:val="1080"/>
              <w:pBdr/>
              <w:spacing/>
              <w:ind/>
              <w:rPr/>
            </w:pPr>
            <w:r/>
            <w:r/>
          </w:p>
        </w:tc>
        <w:tc>
          <w:tcPr>
            <w:shd w:val="clear" w:color="auto" w:fill="auto"/>
            <w:tcBorders/>
            <w:tcW w:w="1394" w:type="dxa"/>
            <w:vAlign w:val="center"/>
            <w:textDirection w:val="lrTb"/>
            <w:noWrap/>
          </w:tcPr>
          <w:p>
            <w:pPr>
              <w:pStyle w:val="1080"/>
              <w:pBdr/>
              <w:spacing/>
              <w:ind/>
              <w:rPr/>
            </w:pPr>
            <w:r/>
            <w:r/>
          </w:p>
        </w:tc>
        <w:tc>
          <w:tcPr>
            <w:tcBorders/>
            <w:tcW w:w="1394" w:type="dxa"/>
            <w:vAlign w:val="center"/>
            <w:textDirection w:val="lrTb"/>
            <w:noWrap w:val="false"/>
          </w:tcPr>
          <w:p>
            <w:pPr>
              <w:pStyle w:val="1080"/>
              <w:pBdr/>
              <w:spacing/>
              <w:ind/>
              <w:rPr/>
            </w:pPr>
            <w:r/>
            <w:r/>
          </w:p>
        </w:tc>
        <w:tc>
          <w:tcPr>
            <w:tcBorders>
              <w:right w:val="single" w:color="auto" w:sz="4" w:space="0"/>
            </w:tcBorders>
            <w:tcW w:w="1236" w:type="dxa"/>
            <w:vAlign w:val="center"/>
            <w:textDirection w:val="lrTb"/>
            <w:noWrap w:val="false"/>
          </w:tcPr>
          <w:p>
            <w:pPr>
              <w:pStyle w:val="1080"/>
              <w:pBdr/>
              <w:spacing/>
              <w:ind/>
              <w:rPr/>
            </w:pPr>
            <w:r/>
            <w:r/>
          </w:p>
        </w:tc>
      </w:tr>
    </w:tbl>
    <w:p>
      <w:pPr>
        <w:pStyle w:val="996"/>
        <w:pBdr/>
        <w:spacing/>
        <w:ind w:firstLine="480"/>
        <w:rPr/>
      </w:pPr>
      <w:r>
        <w:rPr>
          <w:rFonts w:hint="eastAsia"/>
        </w:rPr>
        <w:t xml:space="preserve">表中：</w:t>
      </w:r>
      <w:r/>
    </w:p>
    <w:p>
      <w:pPr>
        <w:pStyle w:val="996"/>
        <w:pBdr/>
        <w:spacing/>
        <w:ind w:firstLine="480"/>
        <w:rPr/>
      </w:pPr>
      <w:r>
        <w:rPr>
          <w:rFonts w:hint="eastAsia"/>
        </w:rPr>
        <w:t xml:space="preserve">t—对接面处温度℃；</w:t>
      </w:r>
      <w:r/>
    </w:p>
    <w:p>
      <w:pPr>
        <w:pStyle w:val="996"/>
        <w:pBdr/>
        <w:spacing/>
        <w:ind w:firstLine="480"/>
        <w:rPr/>
      </w:pPr>
      <w:r>
        <w:rPr>
          <w:rFonts w:hint="eastAsia"/>
        </w:rPr>
        <w:t xml:space="preserve">Q—部段横截面剪力（如无特别指出，沿垂直于箭体X方向的任意方向）；</w:t>
      </w:r>
      <w:r/>
    </w:p>
    <w:p>
      <w:pPr>
        <w:pStyle w:val="996"/>
        <w:pBdr/>
        <w:spacing/>
        <w:ind w:firstLine="480"/>
        <w:rPr/>
      </w:pPr>
      <w:r>
        <w:rPr>
          <w:rFonts w:hint="eastAsia"/>
        </w:rPr>
        <w:t xml:space="preserve">M—部段横截面弯矩(如无特别指出，沿垂直于箭体X方向的任意方向)；</w:t>
      </w:r>
      <w:r/>
    </w:p>
    <w:p>
      <w:pPr>
        <w:pStyle w:val="996"/>
        <w:pBdr/>
        <w:spacing/>
        <w:ind w:firstLine="480"/>
        <w:rPr/>
      </w:pPr>
      <w:r>
        <w:rPr>
          <w:rFonts w:hint="eastAsia"/>
        </w:rPr>
        <w:t xml:space="preserve">T—轴向力(沿箭体X方向)，“-”表示受拉；</w:t>
      </w:r>
      <w:r/>
    </w:p>
    <w:p>
      <w:pPr>
        <w:pStyle w:val="996"/>
        <w:pBdr/>
        <w:spacing/>
        <w:ind w:firstLine="480"/>
        <w:rPr/>
      </w:pPr>
      <w:r>
        <w:rPr>
          <w:rFonts w:hint="eastAsia"/>
        </w:rPr>
        <w:t xml:space="preserve">Tz—由轴向推力剧变及助推分离、级间分离引起的轴向力，“-”表示受拉；</w:t>
      </w:r>
      <w:r/>
    </w:p>
    <w:p>
      <w:pPr>
        <w:pStyle w:val="1065"/>
        <w:numPr>
          <w:ilvl w:val="0"/>
          <w:numId w:val="38"/>
        </w:numPr>
        <w:pBdr/>
        <w:spacing/>
        <w:ind w:right="240"/>
        <w:rPr/>
      </w:pPr>
      <w:r>
        <w:rPr>
          <w:rFonts w:hint="eastAsia"/>
        </w:rPr>
        <w:t xml:space="preserve">表中载荷为飞行和地面运输期间的使用载荷，取安全系数1.5为设计载荷，用于机架与箭体连接截面的强度校核（校核时连接截面边界可按照固支状态考虑）；</w:t>
      </w:r>
      <w:r/>
    </w:p>
    <w:p>
      <w:pPr>
        <w:pStyle w:val="1065"/>
        <w:pBdr/>
        <w:spacing/>
        <w:ind w:right="240"/>
        <w:rPr/>
      </w:pPr>
      <w:r>
        <w:rPr>
          <w:rFonts w:hint="eastAsia"/>
        </w:rPr>
        <w:t xml:space="preserve">机架连接面径向内力载荷需</w:t>
      </w:r>
      <w:r>
        <w:rPr>
          <w:rFonts w:hint="eastAsia" w:ascii="宋体" w:hAnsi="宋体"/>
        </w:rPr>
        <w:t xml:space="preserve">通过联合</w:t>
      </w:r>
      <w:r>
        <w:rPr>
          <w:rFonts w:hint="eastAsia"/>
        </w:rPr>
        <w:t xml:space="preserve">静力试验考核，在设计载荷下机架应能适应芯一级</w:t>
      </w:r>
      <w:r>
        <w:t xml:space="preserve">后过渡段径向最大变形</w:t>
      </w:r>
      <w:r>
        <w:rPr>
          <w:rFonts w:hint="eastAsia"/>
        </w:rPr>
        <w:t xml:space="preserve">1</w:t>
      </w:r>
      <w:r>
        <w:rPr>
          <w:rFonts w:hint="eastAsia" w:ascii="宋体" w:hAnsi="宋体"/>
        </w:rPr>
        <w:t xml:space="preserve">8</w:t>
      </w:r>
      <w:r>
        <w:rPr>
          <w:rFonts w:ascii="宋体" w:hAnsi="宋体"/>
        </w:rPr>
        <w:t xml:space="preserve">mm</w:t>
      </w:r>
      <w:r>
        <w:rPr>
          <w:rFonts w:hint="eastAsia" w:ascii="宋体" w:hAnsi="宋体"/>
        </w:rPr>
        <w:t xml:space="preserve">；</w:t>
      </w:r>
      <w:r/>
    </w:p>
    <w:p>
      <w:pPr>
        <w:pStyle w:val="1065"/>
        <w:pBdr/>
        <w:spacing/>
        <w:ind w:right="240"/>
        <w:rPr/>
      </w:pPr>
      <w:r>
        <w:rPr>
          <w:rFonts w:hint="eastAsia"/>
        </w:rPr>
        <w:t xml:space="preserve">截面剪力Q产生的弯矩已包含在截面弯矩M中。</w:t>
      </w:r>
      <w:r/>
    </w:p>
    <w:p>
      <w:pPr>
        <w:pStyle w:val="1058"/>
        <w:pBdr/>
        <w:spacing/>
        <w:ind/>
        <w:rPr>
          <w:highlight w:val="yellow"/>
        </w:rPr>
      </w:pPr>
      <w:r/>
      <w:bookmarkStart w:id="38" w:name="_Toc420689772"/>
      <w:r/>
      <w:bookmarkEnd w:id="38"/>
      <w:r/>
      <w:bookmarkStart w:id="39" w:name="_Toc444764793"/>
      <w:r>
        <w:rPr>
          <w:rFonts w:hint="eastAsia"/>
          <w:highlight w:val="yellow"/>
        </w:rPr>
        <w:t xml:space="preserve">水平测试仪在发动机上安装要求</w:t>
      </w:r>
      <w:bookmarkEnd w:id="39"/>
      <w:r>
        <w:rPr>
          <w:rFonts w:hint="eastAsia"/>
          <w:highlight w:val="yellow"/>
        </w:rPr>
        <w:t xml:space="preserve">（一般提给整体机架，发动机单机不要求）</w:t>
      </w:r>
      <w:r>
        <w:rPr>
          <w:highlight w:val="yellow"/>
        </w:rPr>
      </w:r>
      <w:r>
        <w:rPr>
          <w:highlight w:val="yellow"/>
        </w:rPr>
      </w:r>
    </w:p>
    <w:p>
      <w:pPr>
        <w:pStyle w:val="1052"/>
        <w:numPr>
          <w:ilvl w:val="0"/>
          <w:numId w:val="39"/>
        </w:numPr>
        <w:pBdr/>
        <w:spacing/>
        <w:ind/>
        <w:rPr/>
      </w:pPr>
      <w:r>
        <w:rPr>
          <w:rFonts w:hint="eastAsia"/>
        </w:rPr>
        <w:t xml:space="preserve">要求</w:t>
      </w:r>
      <w:r>
        <w:t xml:space="preserve">火箭对接面的平面度</w:t>
      </w:r>
      <w:r>
        <w:rPr>
          <w:rFonts w:hint="eastAsia"/>
        </w:rPr>
        <w:t xml:space="preserve">小于1.12</w:t>
      </w:r>
      <w:r>
        <w:t xml:space="preserve">mm，安装水平测量仪的火箭对接小平面的平面度</w:t>
      </w:r>
      <w:r>
        <w:rPr>
          <w:rFonts w:hint="eastAsia"/>
        </w:rPr>
        <w:t xml:space="preserve">小于</w:t>
      </w:r>
      <w:r>
        <w:t xml:space="preserve">0.05mm</w:t>
      </w:r>
      <w:r>
        <w:rPr>
          <w:rFonts w:hint="eastAsia"/>
        </w:rPr>
        <w:t xml:space="preserve">，要求提供带喷管垂直状态的实测值；</w:t>
      </w:r>
      <w:r/>
    </w:p>
    <w:p>
      <w:pPr>
        <w:pStyle w:val="1052"/>
        <w:numPr>
          <w:ilvl w:val="0"/>
          <w:numId w:val="39"/>
        </w:numPr>
        <w:pBdr/>
        <w:spacing/>
        <w:ind/>
        <w:rPr/>
      </w:pPr>
      <w:r>
        <w:rPr>
          <w:rFonts w:hint="eastAsia"/>
        </w:rPr>
        <w:t xml:space="preserve">安装面的面积大于100mm×100mm，并预留4个</w:t>
      </w:r>
      <w:r>
        <w:rPr>
          <w:position w:val="-10"/>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0.00pt;height:16.30pt;mso-wrap-distance-left:0.00pt;mso-wrap-distance-top:0.00pt;mso-wrap-distance-right:0.00pt;mso-wrap-distance-bottom:0.00pt;z-index:1;" filled="f" stroked="false">
            <v:imagedata r:id="rId23" o:title=""/>
            <o:lock v:ext="edit" rotation="t"/>
          </v:shape>
          <o:OLEObject DrawAspect="Content" r:id="rId24" ObjectID="_1525047" ProgID="Equation.DSMT4" ShapeID="_x0000_i7" Type="Embed"/>
        </w:object>
      </w:r>
      <w:r>
        <w:rPr>
          <w:rFonts w:hint="eastAsia"/>
        </w:rPr>
        <w:t xml:space="preserve">7的安装通孔，安装孔的中心位于象限线刻线上，</w:t>
      </w:r>
      <w:r>
        <w:rPr>
          <w:rFonts w:hint="eastAsia"/>
        </w:rPr>
        <w:t xml:space="preserve">安装孔偏差不超过0.5mm</w:t>
      </w:r>
      <w:r>
        <w:rPr>
          <w:rFonts w:hint="eastAsia"/>
        </w:rPr>
        <w:t xml:space="preserve">；</w:t>
      </w:r>
      <w:r/>
    </w:p>
    <w:p>
      <w:pPr>
        <w:pStyle w:val="1052"/>
        <w:numPr>
          <w:ilvl w:val="0"/>
          <w:numId w:val="39"/>
        </w:numPr>
        <w:pBdr/>
        <w:spacing/>
        <w:ind/>
        <w:rPr/>
      </w:pPr>
      <w:r>
        <w:rPr>
          <w:rFonts w:hint="eastAsia"/>
        </w:rPr>
        <w:t xml:space="preserve">水平测量仪安装面按照箭体象限线刻线便于安装时对准，形成如</w:t>
      </w:r>
      <w:r>
        <w:fldChar w:fldCharType="begin"/>
      </w:r>
      <w:r>
        <w:instrText xml:space="preserve"> </w:instrText>
      </w:r>
      <w:r>
        <w:rPr>
          <w:rFonts w:hint="eastAsia"/>
        </w:rPr>
        <w:instrText xml:space="preserve">REF _Ref420698094 \r \h</w:instrText>
      </w:r>
      <w:r>
        <w:instrText xml:space="preserve"> </w:instrText>
      </w:r>
      <w:r>
        <w:fldChar w:fldCharType="separate"/>
      </w:r>
      <w:r>
        <w:rPr>
          <w:rFonts w:hint="eastAsia"/>
        </w:rPr>
        <w:t xml:space="preserve">图6</w:t>
      </w:r>
      <w:r>
        <w:fldChar w:fldCharType="end"/>
      </w:r>
      <w:r>
        <w:rPr>
          <w:rFonts w:hint="eastAsia"/>
        </w:rPr>
        <w:t xml:space="preserve">所示的“十”字，I-III、II-IV刻线长度大于106mm，</w:t>
      </w:r>
      <w:r>
        <w:rPr>
          <w:rFonts w:hint="eastAsia"/>
        </w:rPr>
        <w:t xml:space="preserve">刻线偏差不超过</w:t>
      </w:r>
      <w:r>
        <w:t xml:space="preserve">30</w:t>
      </w:r>
      <w:r>
        <w:rPr>
          <w:rFonts w:hint="eastAsia"/>
        </w:rPr>
        <w:t xml:space="preserve">′，</w:t>
      </w:r>
      <w:r>
        <w:rPr>
          <w:rFonts w:hint="eastAsia"/>
        </w:rPr>
        <w:t xml:space="preserve">并刻上相应的象限标识“I、II、III、IV”，</w:t>
      </w:r>
      <w:r>
        <w:rPr>
          <w:rFonts w:hint="eastAsia"/>
        </w:rPr>
        <w:t xml:space="preserve">标识符号应超出水平测量仪安装圆范围以外（即“Ⅰ、Ⅲ”和“Ⅱ、Ⅳ”之间距离需要大于水平测量仪的外圆直径</w:t>
      </w:r>
      <w:r>
        <w:t xml:space="preserve">95mm</w:t>
      </w:r>
      <w:r>
        <w:rPr>
          <w:rFonts w:hint="eastAsia"/>
        </w:rPr>
        <w:t xml:space="preserve">），以免水平测量仪安装后遮挡标识符，并且要求符号清晰、容易辨识、牢固</w:t>
      </w:r>
      <w:r>
        <w:rPr>
          <w:rFonts w:hint="eastAsia"/>
        </w:rPr>
        <w:t xml:space="preserve">；</w:t>
      </w:r>
      <w:r/>
    </w:p>
    <w:p>
      <w:pPr>
        <w:pStyle w:val="1052"/>
        <w:numPr>
          <w:ilvl w:val="0"/>
          <w:numId w:val="39"/>
        </w:numPr>
        <w:pBdr/>
        <w:spacing/>
        <w:ind/>
        <w:rPr/>
      </w:pPr>
      <w:r>
        <w:rPr>
          <w:rFonts w:hint="eastAsia"/>
        </w:rPr>
        <w:t xml:space="preserve">水平测量仪采用下端面安装方式，安装位置见</w:t>
      </w:r>
      <w:r>
        <w:fldChar w:fldCharType="begin"/>
      </w:r>
      <w:r>
        <w:instrText xml:space="preserve"> REF _Ref420698096 \r \h </w:instrText>
      </w:r>
      <w:r>
        <w:fldChar w:fldCharType="separate"/>
      </w:r>
      <w:r>
        <w:rPr>
          <w:rFonts w:hint="eastAsia"/>
        </w:rPr>
        <w:t xml:space="preserve">图7</w:t>
      </w:r>
      <w:r>
        <w:fldChar w:fldCharType="end"/>
      </w:r>
      <w:r>
        <w:rPr>
          <w:rFonts w:hint="eastAsia"/>
        </w:rPr>
        <w:t xml:space="preserve">。</w:t>
      </w:r>
      <w:r/>
    </w:p>
    <w:p>
      <w:pPr>
        <w:pBdr/>
        <w:spacing/>
        <w:ind/>
        <w:jc w:val="center"/>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30.40pt;height:381.90pt;mso-wrap-distance-left:0.00pt;mso-wrap-distance-top:0.00pt;mso-wrap-distance-right:0.00pt;mso-wrap-distance-bottom:0.00pt;z-index:1;" filled="f" stroked="false">
            <v:imagedata r:id="rId25" o:title="" croptop="5746f" cropleft="17782f" cropbottom="3369f" cropright="29402f"/>
            <o:lock v:ext="edit" rotation="t"/>
          </v:shape>
          <o:OLEObject DrawAspect="Content" r:id="rId26" ObjectID="_1525048" ProgID="AutoCAD.Drawing.17" ShapeID="_x0000_i8" Type="Embed"/>
        </w:object>
      </w:r>
      <w:r/>
    </w:p>
    <w:p>
      <w:pPr>
        <w:pStyle w:val="1064"/>
        <w:pBdr/>
        <w:spacing/>
        <w:ind/>
        <w:rPr/>
      </w:pPr>
      <w:r/>
      <w:bookmarkStart w:id="40" w:name="_Ref420698094"/>
      <w:r>
        <w:rPr>
          <w:rFonts w:hint="eastAsia"/>
        </w:rPr>
        <w:t xml:space="preserve">水平测量仪外形协调图</w:t>
      </w:r>
      <w:bookmarkEnd w:id="40"/>
      <w:r/>
      <w:r/>
    </w:p>
    <w:p>
      <w:pPr>
        <w:pBdr/>
        <w:spacing/>
        <w:ind/>
        <w:jc w:val="center"/>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34.95pt;height:237.30pt;mso-wrap-distance-left:0.00pt;mso-wrap-distance-top:0.00pt;mso-wrap-distance-right:0.00pt;mso-wrap-distance-bottom:0.00pt;z-index:1;" filled="f" stroked="false">
            <v:imagedata r:id="rId27" o:title="" croptop="4775f" cropleft="6214f" cropbottom="10001f" cropright="25972f"/>
            <o:lock v:ext="edit" rotation="t"/>
          </v:shape>
          <o:OLEObject DrawAspect="Content" r:id="rId28" ObjectID="_1525049" ProgID="AutoCAD.Drawing.18" ShapeID="_x0000_i9" Type="Embed"/>
        </w:object>
      </w:r>
      <w:r/>
    </w:p>
    <w:p>
      <w:pPr>
        <w:pStyle w:val="1051"/>
        <w:pBdr/>
        <w:spacing/>
        <w:ind w:right="240"/>
        <w:rPr/>
      </w:pPr>
      <w:r>
        <w:rPr>
          <w:rFonts w:hint="eastAsia"/>
          <w:lang w:val="zh-CN"/>
        </w:rPr>
        <w:t xml:space="preserve">水平仪安装支座上标有刻线，刻线终止于结构边线理论长度达到126mm，刻线的宽度不大于</w:t>
      </w:r>
      <w:r>
        <w:rPr>
          <w:lang w:val="zh-CN"/>
        </w:rPr>
        <w:t xml:space="preserve">0.2</w:t>
      </w:r>
      <w:r>
        <w:rPr>
          <w:rFonts w:hint="eastAsia"/>
          <w:lang w:val="zh-CN"/>
        </w:rPr>
        <w:t xml:space="preserve">，深度不大于</w:t>
      </w:r>
      <w:r>
        <w:rPr>
          <w:lang w:val="zh-CN"/>
        </w:rPr>
        <w:t xml:space="preserve">0.5</w:t>
      </w:r>
      <w:r>
        <w:rPr>
          <w:rFonts w:hint="eastAsia"/>
          <w:lang w:val="zh-CN"/>
        </w:rPr>
        <w:t xml:space="preserve">。</w:t>
      </w:r>
      <w:r/>
    </w:p>
    <w:p>
      <w:pPr>
        <w:pStyle w:val="1064"/>
        <w:pBdr/>
        <w:spacing/>
        <w:ind/>
        <w:rPr/>
      </w:pPr>
      <w:r/>
      <w:bookmarkStart w:id="41" w:name="_Ref420698096"/>
      <w:r>
        <w:rPr>
          <w:rFonts w:hint="eastAsia"/>
        </w:rPr>
        <w:t xml:space="preserve"> 水平测量仪安装要求</w:t>
      </w:r>
      <w:bookmarkEnd w:id="41"/>
      <w:r/>
      <w:r/>
    </w:p>
    <w:p>
      <w:pPr>
        <w:pStyle w:val="1058"/>
        <w:pBdr/>
        <w:spacing/>
        <w:ind/>
        <w:rPr/>
      </w:pPr>
      <w:r/>
      <w:bookmarkStart w:id="42" w:name="_Toc444764794"/>
      <w:r>
        <w:rPr>
          <w:rFonts w:hint="eastAsia"/>
        </w:rPr>
        <w:t xml:space="preserve">防热结构设计指标</w:t>
      </w:r>
      <w:bookmarkEnd w:id="42"/>
      <w:r/>
      <w:r/>
    </w:p>
    <w:p>
      <w:pPr>
        <w:pStyle w:val="996"/>
        <w:pBdr/>
        <w:spacing/>
        <w:ind w:firstLine="480"/>
        <w:rPr/>
      </w:pPr>
      <w:r>
        <w:rPr>
          <w:rFonts w:hint="eastAsia"/>
        </w:rPr>
        <w:t xml:space="preserve">根据箭体热防护结构的需要，发动机提供与箭体热防护结构的连接接口。</w:t>
      </w:r>
      <w:r/>
    </w:p>
    <w:p>
      <w:pPr>
        <w:pStyle w:val="996"/>
        <w:pBdr/>
        <w:spacing/>
        <w:ind w:firstLine="480"/>
        <w:rPr/>
      </w:pPr>
      <w:r>
        <w:t xml:space="preserve">在涡轮泵支架上焊接两个耳片（左右对称）。耳片位置及尺寸见图</w:t>
      </w:r>
      <w:r>
        <w:rPr>
          <w:rFonts w:hint="eastAsia"/>
        </w:rPr>
        <w:t xml:space="preserve">8</w:t>
      </w:r>
      <w:r>
        <w:t xml:space="preserve">。在燃烧室喉部焊一法兰盘，法兰盘尺寸及位置见图</w:t>
      </w:r>
      <w:r>
        <w:rPr>
          <w:rFonts w:hint="eastAsia"/>
        </w:rPr>
        <w:t xml:space="preserve">9</w:t>
      </w:r>
      <w:r>
        <w:t xml:space="preserve">。防热板低于燃主阀出口卡箍处。</w:t>
      </w:r>
      <w:r/>
    </w:p>
    <w:p>
      <w:pPr>
        <w:pBdr/>
        <w:spacing/>
        <w:ind/>
        <w:jc w:val="center"/>
        <w:rPr/>
      </w:pPr>
      <w:r>
        <mc:AlternateContent>
          <mc:Choice Requires="wpg">
            <w:drawing>
              <wp:inline xmlns:wp="http://schemas.openxmlformats.org/drawingml/2006/wordprocessingDrawing" distT="0" distB="0" distL="0" distR="0">
                <wp:extent cx="4282440" cy="5368290"/>
                <wp:effectExtent l="0" t="0" r="0" b="0"/>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r/>
                      </pic:nvPicPr>
                      <pic:blipFill rotWithShape="1">
                        <a:blip r:embed="rId29">
                          <a:extLst>
                            <a:ext uri="{96DAC541-7B7A-43D3-8B79-37D633B846F1}">
                              <asvg:svgBlip xmlns:asvg="http://schemas.microsoft.com/office/drawing/2016/SVG/main" r:embed="rId30"/>
                            </a:ext>
                          </a:extLst>
                        </a:blip>
                        <a:srcRect l="30995" t="9908" r="31667" b="3125"/>
                        <a:stretch/>
                      </pic:blipFill>
                      <pic:spPr bwMode="auto">
                        <a:xfrm>
                          <a:off x="0" y="0"/>
                          <a:ext cx="4282440" cy="53682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37.20pt;height:422.70pt;mso-wrap-distance-left:0.00pt;mso-wrap-distance-top:0.00pt;mso-wrap-distance-right:0.00pt;mso-wrap-distance-bottom:0.00pt;z-index:1;" stroked="f">
                <v:imagedata r:id="rId29" o:title="" croptop="6493f" cropleft="20313f" cropbottom="2048f" cropright="20753f"/>
                <o:lock v:ext="edit" rotation="t"/>
              </v:shape>
            </w:pict>
          </mc:Fallback>
        </mc:AlternateContent>
      </w:r>
      <w:r/>
    </w:p>
    <w:p>
      <w:pPr>
        <w:pStyle w:val="1064"/>
        <w:pBdr/>
        <w:spacing/>
        <w:ind/>
        <w:rPr/>
      </w:pPr>
      <w:r>
        <w:t xml:space="preserve">  </w:t>
      </w:r>
      <w:r>
        <w:rPr>
          <w:rFonts w:hint="eastAsia"/>
        </w:rPr>
        <w:t xml:space="preserve">防热装置安装</w:t>
      </w:r>
      <w:r>
        <w:t xml:space="preserve">耳片位置及尺寸</w:t>
      </w:r>
      <w:r/>
    </w:p>
    <w:p>
      <w:pPr>
        <w:pBdr/>
        <w:spacing/>
        <w:ind/>
        <w:jc w:val="center"/>
        <w:rPr/>
      </w:pPr>
      <w:r/>
      <w:r/>
    </w:p>
    <w:p>
      <w:pPr>
        <w:pBdr/>
        <w:spacing/>
        <w:ind/>
        <w:jc w:val="center"/>
        <w:rPr/>
      </w:pPr>
      <w:r>
        <mc:AlternateContent>
          <mc:Choice Requires="wpg">
            <w:drawing>
              <wp:inline xmlns:wp="http://schemas.openxmlformats.org/drawingml/2006/wordprocessingDrawing" distT="0" distB="0" distL="0" distR="0">
                <wp:extent cx="5758180" cy="4646930"/>
                <wp:effectExtent l="0" t="0" r="1397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r/>
                      </pic:nvPicPr>
                      <pic:blipFill rotWithShape="1">
                        <a:blip r:embed="rId31">
                          <a:extLst>
                            <a:ext uri="{96DAC541-7B7A-43D3-8B79-37D633B846F1}">
                              <asvg:svgBlip xmlns:asvg="http://schemas.microsoft.com/office/drawing/2016/SVG/main" r:embed="rId32"/>
                            </a:ext>
                          </a:extLst>
                        </a:blip>
                        <a:srcRect l="20186" t="7500" r="21504" b="6063"/>
                        <a:stretch/>
                      </pic:blipFill>
                      <pic:spPr bwMode="auto">
                        <a:xfrm>
                          <a:off x="0" y="0"/>
                          <a:ext cx="5758180" cy="464693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40pt;height:365.90pt;mso-wrap-distance-left:0.00pt;mso-wrap-distance-top:0.00pt;mso-wrap-distance-right:0.00pt;mso-wrap-distance-bottom:0.00pt;z-index:1;" stroked="f">
                <v:imagedata r:id="rId31" o:title="" croptop="4915f" cropleft="13229f" cropbottom="3973f" cropright="14093f"/>
                <o:lock v:ext="edit" rotation="t"/>
              </v:shape>
            </w:pict>
          </mc:Fallback>
        </mc:AlternateContent>
      </w:r>
      <w:r/>
    </w:p>
    <w:p>
      <w:pPr>
        <w:pStyle w:val="1064"/>
        <w:pBdr/>
        <w:spacing/>
        <w:ind/>
        <w:rPr/>
      </w:pPr>
      <w:r>
        <w:t xml:space="preserve">  法兰盘尺寸及位置要求</w:t>
      </w:r>
      <w:r/>
    </w:p>
    <w:p>
      <w:pPr>
        <w:pStyle w:val="1058"/>
        <w:pBdr/>
        <w:spacing/>
        <w:ind/>
        <w:rPr/>
      </w:pPr>
      <w:r>
        <w:rPr>
          <w:rFonts w:hint="eastAsia"/>
        </w:rPr>
        <w:t xml:space="preserve">喷管热环境</w:t>
      </w:r>
      <w:r/>
    </w:p>
    <w:p>
      <w:pPr>
        <w:pStyle w:val="1041"/>
        <w:pBdr/>
        <w:spacing/>
        <w:ind w:firstLine="480"/>
        <w:rPr>
          <w:rFonts w:hint="eastAsia"/>
        </w:rPr>
      </w:pPr>
      <w:r>
        <w:rPr>
          <w:rFonts w:hint="eastAsia"/>
        </w:rPr>
      </w:r>
      <w:r>
        <w:rPr>
          <w:rFonts w:hint="eastAsia"/>
        </w:rPr>
      </w:r>
      <w:r>
        <w:rPr>
          <w:rFonts w:hint="eastAsia"/>
        </w:rPr>
      </w:r>
    </w:p>
    <w:p>
      <w:pPr>
        <w:pStyle w:val="1058"/>
        <w:pBdr/>
        <w:spacing/>
        <w:ind/>
        <w:rPr/>
      </w:pPr>
      <w:r/>
      <w:bookmarkStart w:id="43" w:name="_Ref422080666"/>
      <w:r/>
      <w:bookmarkStart w:id="44" w:name="_Toc444764795"/>
      <w:r>
        <w:rPr>
          <w:rFonts w:hint="eastAsia"/>
        </w:rPr>
        <w:t xml:space="preserve">发动机与总体接口的相关阀门工作参数</w:t>
      </w:r>
      <w:bookmarkEnd w:id="43"/>
      <w:r/>
      <w:bookmarkEnd w:id="44"/>
      <w:r/>
      <w:r/>
    </w:p>
    <w:p>
      <w:pPr>
        <w:pStyle w:val="996"/>
        <w:pBdr/>
        <w:spacing/>
        <w:ind w:firstLine="480"/>
        <w:rPr/>
      </w:pPr>
      <w:r>
        <w:rPr>
          <w:rFonts w:hint="eastAsia"/>
        </w:rPr>
        <w:t xml:space="preserve">发动机与总体接口的阀门包括燃料隔离阀、氧主阀排放口、燃主阀排放口。以下将按照主要的工作阶段对这些阀门的工作参数进行说明。</w:t>
      </w:r>
      <w:r/>
    </w:p>
    <w:p>
      <w:pPr>
        <w:pStyle w:val="1042"/>
        <w:pBdr/>
        <w:spacing/>
        <w:ind/>
        <w:rPr/>
      </w:pPr>
      <w:r>
        <w:rPr>
          <w:rFonts w:hint="eastAsia"/>
        </w:rPr>
        <w:t xml:space="preserve">总装厂及发射场测试阶段</w:t>
      </w:r>
      <w:r/>
    </w:p>
    <w:p>
      <w:pPr>
        <w:pStyle w:val="1052"/>
        <w:numPr>
          <w:ilvl w:val="0"/>
          <w:numId w:val="40"/>
        </w:numPr>
        <w:pBdr/>
        <w:spacing/>
        <w:ind/>
        <w:rPr/>
      </w:pPr>
      <w:r>
        <w:rPr>
          <w:rFonts w:hint="eastAsia"/>
        </w:rPr>
        <w:t xml:space="preserve">在总装厂和发射场需要进行增压输送系统气密性检查，此状态下上述所有阀门应处于关闭状态；</w:t>
      </w:r>
      <w:r/>
    </w:p>
    <w:p>
      <w:pPr>
        <w:pStyle w:val="1052"/>
        <w:numPr>
          <w:ilvl w:val="0"/>
          <w:numId w:val="40"/>
        </w:numPr>
        <w:pBdr/>
        <w:spacing/>
        <w:ind/>
        <w:rPr/>
      </w:pPr>
      <w:r>
        <w:rPr>
          <w:rFonts w:hint="eastAsia"/>
        </w:rPr>
        <w:t xml:space="preserve">各阀门最大压力为  【？】  MPa（表压）。</w:t>
      </w:r>
      <w:r/>
    </w:p>
    <w:p>
      <w:pPr>
        <w:pStyle w:val="1042"/>
        <w:pBdr/>
        <w:spacing/>
        <w:ind/>
        <w:rPr/>
      </w:pPr>
      <w:r>
        <w:rPr>
          <w:rFonts w:hint="eastAsia"/>
        </w:rPr>
        <w:t xml:space="preserve">运输过程</w:t>
      </w:r>
      <w:r/>
    </w:p>
    <w:p>
      <w:pPr>
        <w:pStyle w:val="1052"/>
        <w:numPr>
          <w:ilvl w:val="0"/>
          <w:numId w:val="41"/>
        </w:numPr>
        <w:pBdr/>
        <w:spacing/>
        <w:ind/>
        <w:rPr/>
      </w:pPr>
      <w:r>
        <w:rPr>
          <w:rFonts w:hint="eastAsia"/>
        </w:rPr>
        <w:t xml:space="preserve">在运输过程中上述所有阀门应处于关闭状态，贮箱保压压力0.03MPa～0.1MPa【？】（表压）；</w:t>
      </w:r>
      <w:r/>
    </w:p>
    <w:p>
      <w:pPr>
        <w:pStyle w:val="1052"/>
        <w:numPr>
          <w:ilvl w:val="0"/>
          <w:numId w:val="41"/>
        </w:numPr>
        <w:pBdr/>
        <w:spacing/>
        <w:ind/>
        <w:rPr>
          <w:highlight w:val="yellow"/>
        </w:rPr>
      </w:pPr>
      <w:r>
        <w:rPr>
          <w:rFonts w:hint="eastAsia"/>
          <w:highlight w:val="yellow"/>
        </w:rPr>
        <w:t xml:space="preserve">与外界相通的阀门，如预冷泄出阀、轴承冷泄阀，其出口压力为环境压力。</w:t>
      </w:r>
      <w:r>
        <w:rPr>
          <w:highlight w:val="yellow"/>
        </w:rPr>
      </w:r>
      <w:r>
        <w:rPr>
          <w:highlight w:val="yellow"/>
        </w:rPr>
      </w:r>
    </w:p>
    <w:p>
      <w:pPr>
        <w:pStyle w:val="1042"/>
        <w:pBdr/>
        <w:spacing/>
        <w:ind/>
        <w:rPr/>
      </w:pPr>
      <w:r>
        <w:rPr>
          <w:rFonts w:hint="eastAsia"/>
        </w:rPr>
        <w:t xml:space="preserve">加注阶段</w:t>
      </w:r>
      <w:r/>
    </w:p>
    <w:p>
      <w:pPr>
        <w:pStyle w:val="1052"/>
        <w:numPr>
          <w:ilvl w:val="0"/>
          <w:numId w:val="42"/>
        </w:numPr>
        <w:pBdr/>
        <w:spacing/>
        <w:ind/>
        <w:rPr/>
      </w:pPr>
      <w:r>
        <w:rPr>
          <w:rFonts w:hint="eastAsia"/>
        </w:rPr>
        <w:t xml:space="preserve">各阀门最大压力为  【？】  MPa（表压）。</w:t>
      </w:r>
      <w:r/>
    </w:p>
    <w:p>
      <w:pPr>
        <w:pStyle w:val="1042"/>
        <w:pBdr/>
        <w:spacing/>
        <w:ind/>
        <w:rPr/>
      </w:pPr>
      <w:r>
        <w:rPr>
          <w:rFonts w:hint="eastAsia"/>
        </w:rPr>
        <w:t xml:space="preserve">预冷及起动阶段</w:t>
      </w:r>
      <w:r/>
    </w:p>
    <w:p>
      <w:pPr>
        <w:pStyle w:val="1052"/>
        <w:numPr>
          <w:ilvl w:val="0"/>
          <w:numId w:val="43"/>
        </w:numPr>
        <w:pBdr/>
        <w:spacing/>
        <w:ind/>
        <w:rPr/>
      </w:pPr>
      <w:r>
        <w:rPr>
          <w:rFonts w:hint="eastAsia"/>
        </w:rPr>
        <w:t xml:space="preserve">氧泵</w:t>
      </w:r>
      <w:r/>
    </w:p>
    <w:p>
      <w:pPr>
        <w:pStyle w:val="1052"/>
        <w:numPr>
          <w:ilvl w:val="0"/>
          <w:numId w:val="43"/>
        </w:numPr>
        <w:pBdr/>
        <w:spacing/>
        <w:ind/>
        <w:rPr/>
      </w:pPr>
      <w:r/>
      <w:r/>
    </w:p>
    <w:p>
      <w:pPr>
        <w:pStyle w:val="1042"/>
        <w:pBdr/>
        <w:spacing/>
        <w:ind/>
        <w:rPr>
          <w:highlight w:val="yellow"/>
        </w:rPr>
      </w:pPr>
      <w:r>
        <w:rPr>
          <w:rFonts w:hint="eastAsia"/>
          <w:highlight w:val="yellow"/>
        </w:rPr>
        <w:t xml:space="preserve">紧急关机</w:t>
      </w:r>
      <w:r>
        <w:rPr>
          <w:highlight w:val="yellow"/>
        </w:rPr>
      </w:r>
      <w:r>
        <w:rPr>
          <w:highlight w:val="yellow"/>
        </w:rPr>
      </w:r>
    </w:p>
    <w:p>
      <w:pPr>
        <w:pStyle w:val="1052"/>
        <w:numPr>
          <w:ilvl w:val="0"/>
          <w:numId w:val="44"/>
        </w:numPr>
        <w:pBdr/>
        <w:spacing/>
        <w:ind/>
        <w:rPr/>
      </w:pPr>
      <w:r>
        <w:rPr>
          <w:rFonts w:hint="eastAsia"/>
        </w:rPr>
        <w:t xml:space="preserve">射前紧急关机时；</w:t>
      </w:r>
      <w:r/>
    </w:p>
    <w:p>
      <w:pPr>
        <w:pStyle w:val="1052"/>
        <w:numPr>
          <w:ilvl w:val="0"/>
          <w:numId w:val="44"/>
        </w:numPr>
        <w:pBdr/>
        <w:spacing/>
        <w:ind/>
        <w:rPr/>
      </w:pPr>
      <w:r>
        <w:rPr>
          <w:rFonts w:hint="eastAsia"/>
        </w:rPr>
        <w:t xml:space="preserve">氧预冷泄出阀、氧轴承冷泄阀打开时出口压力为环境压力；</w:t>
      </w:r>
      <w:r/>
    </w:p>
    <w:p>
      <w:pPr>
        <w:pStyle w:val="1042"/>
        <w:pBdr/>
        <w:spacing/>
        <w:ind/>
        <w:rPr/>
      </w:pPr>
      <w:r>
        <w:rPr>
          <w:rFonts w:hint="eastAsia"/>
        </w:rPr>
        <w:t xml:space="preserve">飞行过程</w:t>
      </w:r>
      <w:r/>
    </w:p>
    <w:p>
      <w:pPr>
        <w:pStyle w:val="1052"/>
        <w:numPr>
          <w:ilvl w:val="0"/>
          <w:numId w:val="45"/>
        </w:numPr>
        <w:pBdr/>
        <w:spacing/>
        <w:ind/>
        <w:rPr/>
      </w:pPr>
      <w:r/>
      <w:r/>
    </w:p>
    <w:p>
      <w:pPr>
        <w:pStyle w:val="1052"/>
        <w:numPr>
          <w:ilvl w:val="0"/>
          <w:numId w:val="45"/>
        </w:numPr>
        <w:pBdr/>
        <w:spacing/>
        <w:ind/>
        <w:rPr/>
      </w:pPr>
      <w:r/>
      <w:r/>
    </w:p>
    <w:p>
      <w:pPr>
        <w:pStyle w:val="1042"/>
        <w:pBdr/>
        <w:spacing/>
        <w:ind/>
        <w:rPr/>
      </w:pPr>
      <w:r>
        <w:rPr>
          <w:rFonts w:hint="eastAsia"/>
        </w:rPr>
        <w:t xml:space="preserve">阀门气密性要求</w:t>
      </w:r>
      <w:r/>
    </w:p>
    <w:p>
      <w:pPr>
        <w:pStyle w:val="1052"/>
        <w:numPr>
          <w:ilvl w:val="0"/>
          <w:numId w:val="46"/>
        </w:numPr>
        <w:pBdr/>
        <w:spacing/>
        <w:ind/>
        <w:rPr/>
      </w:pPr>
      <w:r/>
      <w:r/>
    </w:p>
    <w:p>
      <w:pPr>
        <w:pStyle w:val="1052"/>
        <w:numPr>
          <w:ilvl w:val="0"/>
          <w:numId w:val="46"/>
        </w:numPr>
        <w:pBdr/>
        <w:spacing/>
        <w:ind/>
        <w:rPr/>
      </w:pPr>
      <w:r/>
      <w:r/>
    </w:p>
    <w:p>
      <w:pPr>
        <w:pStyle w:val="1058"/>
        <w:pBdr/>
        <w:spacing/>
        <w:ind/>
        <w:rPr/>
      </w:pPr>
      <w:r/>
      <w:bookmarkStart w:id="45" w:name="_Toc444764796"/>
      <w:r/>
      <w:bookmarkStart w:id="46" w:name="_Toc420567636"/>
      <w:r>
        <w:rPr>
          <w:rFonts w:hint="eastAsia"/>
        </w:rPr>
        <w:t xml:space="preserve">与增压输送安装对接要求</w:t>
      </w:r>
      <w:bookmarkEnd w:id="45"/>
      <w:r/>
      <w:bookmarkEnd w:id="46"/>
      <w:r/>
      <w:r/>
    </w:p>
    <w:p>
      <w:pPr>
        <w:pStyle w:val="1052"/>
        <w:numPr>
          <w:ilvl w:val="0"/>
          <w:numId w:val="47"/>
        </w:numPr>
        <w:pBdr/>
        <w:spacing/>
        <w:ind/>
        <w:rPr>
          <w:rFonts w:ascii="宋体" w:hAnsi="宋体"/>
        </w:rPr>
      </w:pPr>
      <w:r>
        <w:rPr>
          <w:rFonts w:ascii="宋体" w:hAnsi="宋体"/>
        </w:rPr>
        <w:t xml:space="preserve">XXX</w:t>
      </w:r>
      <w:r>
        <w:rPr>
          <w:rFonts w:hint="eastAsia" w:ascii="宋体" w:hAnsi="宋体"/>
        </w:rPr>
        <w:t xml:space="preserve">发动机初始安装角为</w:t>
      </w:r>
      <w:r>
        <w:rPr>
          <w:rFonts w:ascii="宋体" w:hAnsi="宋体"/>
        </w:rPr>
        <w:t xml:space="preserve">0</w:t>
      </w:r>
      <w:r>
        <w:rPr>
          <w:rFonts w:hint="eastAsia" w:ascii="宋体" w:hAnsi="宋体"/>
        </w:rPr>
        <w:t xml:space="preserve">°，其它对接面入口等均要求安装对接协调一致；</w:t>
      </w:r>
      <w:r>
        <w:rPr>
          <w:rFonts w:ascii="宋体" w:hAnsi="宋体"/>
        </w:rPr>
      </w:r>
      <w:r>
        <w:rPr>
          <w:rFonts w:ascii="宋体" w:hAnsi="宋体"/>
        </w:rPr>
      </w:r>
    </w:p>
    <w:p>
      <w:pPr>
        <w:pStyle w:val="1052"/>
        <w:numPr>
          <w:ilvl w:val="0"/>
          <w:numId w:val="47"/>
        </w:numPr>
        <w:pBdr/>
        <w:spacing/>
        <w:ind/>
        <w:rPr>
          <w:rFonts w:ascii="宋体" w:hAnsi="宋体"/>
        </w:rPr>
      </w:pPr>
      <w:r>
        <w:rPr>
          <w:rFonts w:ascii="宋体" w:hAnsi="宋体"/>
        </w:rPr>
        <w:t xml:space="preserve">XXXX</w:t>
      </w:r>
      <w:r>
        <w:rPr>
          <w:rFonts w:hint="eastAsia" w:ascii="宋体" w:hAnsi="宋体"/>
        </w:rPr>
        <w:t xml:space="preserve">发动机与增压输送接口见</w:t>
      </w:r>
      <w:r>
        <w:fldChar w:fldCharType="begin"/>
      </w:r>
      <w:r>
        <w:instrText xml:space="preserve"> </w:instrText>
      </w:r>
      <w:r>
        <w:rPr>
          <w:rFonts w:hint="eastAsia"/>
        </w:rPr>
        <w:instrText xml:space="preserve">REF _Ref420493193 \r \h</w:instrText>
      </w:r>
      <w:r>
        <w:instrText xml:space="preserve">  \* MERGEFORMAT </w:instrText>
      </w:r>
      <w:r>
        <w:fldChar w:fldCharType="separate"/>
      </w:r>
      <w:r>
        <w:rPr>
          <w:rFonts w:hint="eastAsia"/>
        </w:rPr>
        <w:t xml:space="preserve">表8</w:t>
      </w:r>
      <w:r>
        <w:fldChar w:fldCharType="end"/>
      </w:r>
      <w:r>
        <w:rPr>
          <w:rFonts w:hint="eastAsia"/>
        </w:rPr>
        <w:t xml:space="preserve">，</w:t>
      </w:r>
      <w:r>
        <w:rPr>
          <w:rFonts w:hint="eastAsia" w:ascii="宋体" w:hAnsi="宋体"/>
        </w:rPr>
        <w:t xml:space="preserve">位置及尺寸同</w:t>
      </w:r>
      <w:r>
        <w:fldChar w:fldCharType="begin"/>
      </w:r>
      <w:r>
        <w:instrText xml:space="preserve"> </w:instrText>
      </w:r>
      <w:r>
        <w:rPr>
          <w:rFonts w:hint="eastAsia"/>
        </w:rPr>
        <w:instrText xml:space="preserve">REF _Ref421882513 \r \h</w:instrText>
      </w:r>
      <w:r>
        <w:instrText xml:space="preserve"> </w:instrText>
      </w:r>
      <w:r>
        <w:fldChar w:fldCharType="separate"/>
      </w:r>
      <w:r>
        <w:rPr>
          <w:rFonts w:hint="eastAsia"/>
        </w:rPr>
        <w:t xml:space="preserve">图5</w:t>
      </w:r>
      <w:r>
        <w:fldChar w:fldCharType="end"/>
      </w:r>
      <w:r>
        <w:rPr>
          <w:rFonts w:hint="eastAsia" w:ascii="宋体" w:hAnsi="宋体"/>
        </w:rPr>
        <w:t xml:space="preserve">；</w:t>
      </w:r>
      <w:r>
        <w:rPr>
          <w:rFonts w:ascii="宋体" w:hAnsi="宋体"/>
        </w:rPr>
      </w:r>
      <w:r>
        <w:rPr>
          <w:rFonts w:ascii="宋体" w:hAnsi="宋体"/>
        </w:rPr>
      </w:r>
    </w:p>
    <w:p>
      <w:pPr>
        <w:pStyle w:val="1052"/>
        <w:numPr>
          <w:ilvl w:val="0"/>
          <w:numId w:val="47"/>
        </w:numPr>
        <w:pBdr/>
        <w:spacing/>
        <w:ind/>
        <w:rPr>
          <w:rFonts w:ascii="宋体" w:hAnsi="宋体"/>
        </w:rPr>
      </w:pPr>
      <w:r>
        <w:rPr>
          <w:rFonts w:hint="eastAsia"/>
        </w:rPr>
        <w:t xml:space="preserve">与</w:t>
      </w:r>
      <w:r>
        <w:t xml:space="preserve">XXXX</w:t>
      </w:r>
      <w:r>
        <w:rPr>
          <w:rFonts w:hint="eastAsia"/>
        </w:rPr>
        <w:t xml:space="preserve">发动机接口变形的协调要求见</w:t>
      </w:r>
      <w:r>
        <w:fldChar w:fldCharType="begin"/>
      </w:r>
      <w:r>
        <w:instrText xml:space="preserve"> </w:instrText>
      </w:r>
      <w:r>
        <w:rPr>
          <w:rFonts w:hint="eastAsia"/>
        </w:rPr>
        <w:instrText xml:space="preserve">REF _Ref420504624 \r \h</w:instrText>
      </w:r>
      <w:r>
        <w:instrText xml:space="preserve"> </w:instrText>
      </w:r>
      <w:r>
        <w:fldChar w:fldCharType="separate"/>
      </w:r>
      <w:r>
        <w:rPr>
          <w:rFonts w:hint="eastAsia"/>
        </w:rPr>
        <w:t xml:space="preserve">表9</w:t>
      </w:r>
      <w:r>
        <w:fldChar w:fldCharType="end"/>
      </w:r>
      <w:r>
        <w:rPr>
          <w:rFonts w:hint="eastAsia"/>
        </w:rPr>
        <w:t xml:space="preserve">，此变形均为相对于</w:t>
      </w:r>
      <w:r>
        <w:t xml:space="preserve">XXXX</w:t>
      </w:r>
      <w:r>
        <w:rPr>
          <w:rFonts w:hint="eastAsia"/>
        </w:rPr>
        <w:t xml:space="preserve">发动机理论装配基准尺寸的变形量，</w:t>
      </w:r>
      <w:r>
        <w:t xml:space="preserve">作为</w:t>
      </w:r>
      <w:r>
        <w:rPr>
          <w:rFonts w:hint="eastAsia"/>
        </w:rPr>
        <w:t xml:space="preserve">芯一级增压输送系统管路产品的设计</w:t>
      </w:r>
      <w:r>
        <w:t xml:space="preserve">依据</w:t>
      </w:r>
      <w:r>
        <w:rPr>
          <w:rFonts w:hint="eastAsia"/>
        </w:rPr>
        <w:t xml:space="preserve">；</w:t>
      </w:r>
      <w:r>
        <w:rPr>
          <w:rFonts w:ascii="宋体" w:hAnsi="宋体"/>
        </w:rPr>
      </w:r>
      <w:r>
        <w:rPr>
          <w:rFonts w:ascii="宋体" w:hAnsi="宋体"/>
        </w:rPr>
      </w:r>
    </w:p>
    <w:p>
      <w:pPr>
        <w:pStyle w:val="1052"/>
        <w:numPr>
          <w:ilvl w:val="0"/>
          <w:numId w:val="47"/>
        </w:numPr>
        <w:pBdr/>
        <w:spacing/>
        <w:ind/>
        <w:rPr>
          <w:rFonts w:ascii="宋体" w:hAnsi="宋体"/>
        </w:rPr>
      </w:pPr>
      <w:r>
        <w:rPr>
          <w:rFonts w:hint="eastAsia" w:ascii="宋体" w:hAnsi="宋体"/>
        </w:rPr>
        <w:t xml:space="preserve">凡与发动机连接的导管安装紧度、偏斜应满足QJ1705A-1998《液体火箭发动机装配、分解要求》中5.3.6条的要求；</w:t>
      </w:r>
      <w:r>
        <w:rPr>
          <w:rFonts w:ascii="宋体" w:hAnsi="宋体"/>
        </w:rPr>
      </w:r>
      <w:r>
        <w:rPr>
          <w:rFonts w:ascii="宋体" w:hAnsi="宋体"/>
        </w:rPr>
      </w:r>
    </w:p>
    <w:p>
      <w:pPr>
        <w:pStyle w:val="1052"/>
        <w:numPr>
          <w:ilvl w:val="0"/>
          <w:numId w:val="47"/>
        </w:numPr>
        <w:pBdr/>
        <w:spacing/>
        <w:ind/>
        <w:rPr>
          <w:rFonts w:ascii="宋体" w:hAnsi="宋体"/>
        </w:rPr>
      </w:pPr>
      <w:r>
        <w:rPr>
          <w:rFonts w:hint="eastAsia" w:ascii="宋体" w:hAnsi="宋体"/>
        </w:rPr>
        <w:t xml:space="preserve">火箭与发动机对接前，应保证对接口清洁，清洁度和多余物的控制应满足QJ3062-1998《液体火箭发动机试验系统清洁度和多余物控制要求》要求，对接过程中按</w:t>
      </w:r>
      <w:r>
        <w:rPr>
          <w:rFonts w:ascii="宋体" w:hAnsi="宋体"/>
        </w:rPr>
        <w:t xml:space="preserve">QJ2850A-2011</w:t>
      </w:r>
      <w:r>
        <w:rPr>
          <w:rFonts w:hint="eastAsia" w:ascii="宋体" w:hAnsi="宋体"/>
        </w:rPr>
        <w:t xml:space="preserve">《航天产品多余物预防与控制》之规定严防多余物进入发动机内腔；</w:t>
      </w:r>
      <w:r>
        <w:rPr>
          <w:rFonts w:ascii="宋体" w:hAnsi="宋体"/>
        </w:rPr>
      </w:r>
      <w:r>
        <w:rPr>
          <w:rFonts w:ascii="宋体" w:hAnsi="宋体"/>
        </w:rPr>
      </w:r>
    </w:p>
    <w:p>
      <w:pPr>
        <w:pStyle w:val="1052"/>
        <w:numPr>
          <w:ilvl w:val="0"/>
          <w:numId w:val="47"/>
        </w:numPr>
        <w:pBdr/>
        <w:spacing/>
        <w:ind/>
        <w:rPr>
          <w:rFonts w:ascii="宋体" w:hAnsi="宋体"/>
        </w:rPr>
      </w:pPr>
      <w:r>
        <w:rPr>
          <w:rFonts w:hint="eastAsia" w:ascii="宋体" w:hAnsi="宋体"/>
        </w:rPr>
        <w:t xml:space="preserve">火箭与发动机对接过程中，发动机上的无关对接口不允许打开，每次对接工作暂停或结束时，应及时将发动机敞口封严；</w:t>
      </w:r>
      <w:r>
        <w:rPr>
          <w:rFonts w:ascii="宋体" w:hAnsi="宋体"/>
        </w:rPr>
      </w:r>
      <w:r>
        <w:rPr>
          <w:rFonts w:ascii="宋体" w:hAnsi="宋体"/>
        </w:rPr>
      </w:r>
    </w:p>
    <w:p>
      <w:pPr>
        <w:pStyle w:val="1052"/>
        <w:numPr>
          <w:ilvl w:val="0"/>
          <w:numId w:val="47"/>
        </w:numPr>
        <w:pBdr/>
        <w:spacing/>
        <w:ind/>
        <w:rPr>
          <w:rFonts w:ascii="宋体" w:hAnsi="宋体"/>
        </w:rPr>
      </w:pPr>
      <w:r>
        <w:rPr>
          <w:rFonts w:hint="eastAsia" w:ascii="宋体" w:hAnsi="宋体"/>
        </w:rPr>
        <w:t xml:space="preserve">火箭与发动机对接时，用扳手固定住发动机有关的零组件，防止操作时发动机的零组件被松动；</w:t>
      </w:r>
      <w:r>
        <w:rPr>
          <w:rFonts w:ascii="宋体" w:hAnsi="宋体"/>
        </w:rPr>
      </w:r>
      <w:r>
        <w:rPr>
          <w:rFonts w:ascii="宋体" w:hAnsi="宋体"/>
        </w:rPr>
      </w:r>
    </w:p>
    <w:p>
      <w:pPr>
        <w:pStyle w:val="1052"/>
        <w:numPr>
          <w:ilvl w:val="0"/>
          <w:numId w:val="47"/>
        </w:numPr>
        <w:pBdr/>
        <w:spacing/>
        <w:ind/>
        <w:rPr>
          <w:rFonts w:ascii="宋体" w:hAnsi="宋体"/>
        </w:rPr>
      </w:pPr>
      <w:r>
        <w:rPr>
          <w:rFonts w:hint="eastAsia" w:ascii="宋体" w:hAnsi="宋体"/>
        </w:rPr>
        <w:t xml:space="preserve">火箭管路与发动机管路对接完毕后，对接处应进行检漏，保证对接处的密封性。</w:t>
      </w:r>
      <w:r>
        <w:rPr>
          <w:rFonts w:ascii="宋体" w:hAnsi="宋体"/>
        </w:rPr>
      </w:r>
      <w:r>
        <w:rPr>
          <w:rFonts w:ascii="宋体" w:hAnsi="宋体"/>
        </w:rPr>
      </w:r>
    </w:p>
    <w:p>
      <w:pPr>
        <w:pStyle w:val="1061"/>
        <w:pBdr/>
        <w:spacing/>
        <w:ind/>
        <w:rPr/>
        <w:sectPr>
          <w:footnotePr/>
          <w:endnotePr/>
          <w:type w:val="nextPage"/>
          <w:pgSz w:h="18031" w:orient="portrait" w:w="12928"/>
          <w:pgMar w:top="1021" w:right="907" w:bottom="2665" w:left="2155" w:header="851" w:footer="964" w:gutter="0"/>
          <w:cols w:num="1" w:sep="0" w:space="425" w:equalWidth="1"/>
        </w:sectPr>
      </w:pPr>
      <w:r/>
      <w:bookmarkStart w:id="47" w:name="_Ref420493193"/>
      <w:r/>
      <w:bookmarkEnd w:id="47"/>
      <w:r/>
      <w:r/>
    </w:p>
    <w:p>
      <w:pPr>
        <w:pStyle w:val="1060"/>
        <w:pBdr/>
        <w:spacing/>
        <w:ind/>
        <w:rPr/>
      </w:pPr>
      <w:r/>
      <w:bookmarkStart w:id="48" w:name="_Toc444764798"/>
      <w:r>
        <w:rPr>
          <w:rFonts w:hint="eastAsia"/>
        </w:rPr>
        <w:t xml:space="preserve">贮箱增压要求</w:t>
      </w:r>
      <w:bookmarkEnd w:id="48"/>
      <w:r/>
      <w:r/>
    </w:p>
    <w:p>
      <w:pPr>
        <w:pStyle w:val="1058"/>
        <w:pBdr/>
        <w:spacing/>
        <w:ind/>
        <w:rPr/>
      </w:pPr>
      <w:r/>
      <w:bookmarkStart w:id="49" w:name="_Toc444764799"/>
      <w:r/>
      <w:bookmarkStart w:id="50" w:name="_Ref422081219"/>
      <w:r>
        <w:rPr>
          <w:rFonts w:hint="eastAsia"/>
        </w:rPr>
        <w:t xml:space="preserve">氧箱自生增压要求</w:t>
      </w:r>
      <w:bookmarkEnd w:id="49"/>
      <w:r/>
      <w:bookmarkEnd w:id="50"/>
      <w:r/>
      <w:r/>
    </w:p>
    <w:p>
      <w:pPr>
        <w:pStyle w:val="996"/>
        <w:pBdr/>
        <w:spacing/>
        <w:ind w:firstLine="480"/>
        <w:rPr/>
      </w:pPr>
      <w:r>
        <w:rPr>
          <w:rFonts w:hint="eastAsia"/>
        </w:rPr>
        <w:t xml:space="preserve">发动机具备氧蒸发器，通过氧蒸发器提供氧箱自生增压用氧气，参数如下：</w:t>
      </w:r>
      <w:r/>
    </w:p>
    <w:p>
      <w:pPr>
        <w:pStyle w:val="1052"/>
        <w:numPr>
          <w:ilvl w:val="0"/>
          <w:numId w:val="48"/>
        </w:numPr>
        <w:pBdr/>
        <w:spacing/>
        <w:ind/>
        <w:rPr/>
      </w:pPr>
      <w:r>
        <w:rPr>
          <w:rFonts w:hint="eastAsia"/>
        </w:rPr>
        <w:t xml:space="preserve">额定增压流量：0.79kg/s；</w:t>
      </w:r>
      <w:r/>
    </w:p>
    <w:p>
      <w:pPr>
        <w:pStyle w:val="1052"/>
        <w:numPr>
          <w:ilvl w:val="0"/>
          <w:numId w:val="48"/>
        </w:numPr>
        <w:pBdr/>
        <w:spacing/>
        <w:ind/>
        <w:rPr/>
      </w:pPr>
      <w:r>
        <w:rPr>
          <w:rFonts w:hint="eastAsia"/>
        </w:rPr>
        <w:t xml:space="preserve">出口压力：0.7~1.1MPa。</w:t>
      </w:r>
      <w:r/>
    </w:p>
    <w:p>
      <w:pPr>
        <w:pStyle w:val="1052"/>
        <w:numPr>
          <w:ilvl w:val="0"/>
          <w:numId w:val="48"/>
        </w:numPr>
        <w:pBdr/>
        <w:spacing/>
        <w:ind/>
        <w:rPr/>
      </w:pPr>
      <w:r>
        <w:rPr>
          <w:rFonts w:hint="eastAsia"/>
        </w:rPr>
        <w:t xml:space="preserve">额定出口温度：420K，</w:t>
      </w:r>
      <w:r>
        <w:rPr>
          <w:rFonts w:hint="eastAsia"/>
          <w:highlight w:val="yellow"/>
        </w:rPr>
        <w:t xml:space="preserve">偏差【】，</w:t>
      </w:r>
      <w:r>
        <w:rPr>
          <w:rFonts w:hint="eastAsia"/>
        </w:rPr>
        <w:t xml:space="preserve">出口指发动机与总体的增压管对接处的发动机一端；</w:t>
      </w:r>
      <w:r>
        <w:rPr>
          <w:rFonts w:hint="eastAsia"/>
          <w:highlight w:val="yellow"/>
        </w:rPr>
        <w:t xml:space="preserve">氧增压出口温度流量包络图</w:t>
      </w:r>
      <w:r>
        <w:rPr>
          <w:rFonts w:hint="eastAsia"/>
        </w:rPr>
        <w:t xml:space="preserve">；</w:t>
      </w:r>
      <w:r/>
    </w:p>
    <w:p>
      <w:pPr>
        <w:pStyle w:val="1052"/>
        <w:numPr>
          <w:ilvl w:val="0"/>
          <w:numId w:val="48"/>
        </w:numPr>
        <w:pBdr/>
        <w:spacing/>
        <w:ind/>
        <w:rPr/>
      </w:pPr>
      <w:r>
        <w:rPr>
          <w:rFonts w:hint="eastAsia"/>
          <w:highlight w:val="yellow"/>
        </w:rPr>
        <w:t xml:space="preserve">过渡过程：</w:t>
      </w:r>
      <w:r>
        <w:rPr>
          <w:rFonts w:hint="eastAsia" w:ascii="宋体" w:hAnsi="宋体"/>
          <w:highlight w:val="yellow"/>
        </w:rPr>
        <w:t xml:space="preserve">出口温度达到90%额定值所需时间小于【】s，出口流量过渡过程【】</w:t>
      </w:r>
      <w:r>
        <w:rPr>
          <w:rFonts w:hint="eastAsia" w:ascii="宋体" w:hAnsi="宋体"/>
        </w:rPr>
        <w:t xml:space="preserve">（暂定）。</w:t>
      </w:r>
      <w:r/>
    </w:p>
    <w:p>
      <w:pPr>
        <w:pStyle w:val="1060"/>
        <w:pBdr/>
        <w:spacing/>
        <w:ind/>
        <w:rPr/>
      </w:pPr>
      <w:r/>
      <w:bookmarkStart w:id="51" w:name="_Toc444764805"/>
      <w:r>
        <w:rPr>
          <w:rFonts w:hint="eastAsia"/>
        </w:rPr>
        <w:t xml:space="preserve">控制系统技术要求</w:t>
      </w:r>
      <w:bookmarkEnd w:id="51"/>
      <w:r/>
      <w:r/>
    </w:p>
    <w:p>
      <w:pPr>
        <w:pStyle w:val="1058"/>
        <w:pBdr/>
        <w:spacing/>
        <w:ind/>
        <w:rPr/>
      </w:pPr>
      <w:r/>
      <w:bookmarkStart w:id="52" w:name="_Toc444764806"/>
      <w:r/>
      <w:bookmarkStart w:id="53" w:name="_Ref422083841"/>
      <w:r>
        <w:rPr>
          <w:rFonts w:hint="eastAsia"/>
        </w:rPr>
        <w:t xml:space="preserve">电动气阀</w:t>
      </w:r>
      <w:bookmarkEnd w:id="52"/>
      <w:r/>
      <w:bookmarkEnd w:id="53"/>
      <w:r>
        <w:rPr>
          <w:rFonts w:hint="eastAsia"/>
        </w:rPr>
        <w:t xml:space="preserve">电气接口</w:t>
      </w:r>
      <w:r/>
    </w:p>
    <w:p>
      <w:pPr>
        <w:pStyle w:val="996"/>
        <w:pBdr/>
        <w:spacing/>
        <w:ind w:firstLine="480"/>
        <w:rPr/>
      </w:pPr>
      <w:r>
        <w:t xml:space="preserve">单台发动机有6个</w:t>
      </w:r>
      <w:r>
        <w:rPr>
          <w:highlight w:val="yellow"/>
        </w:rPr>
        <w:t xml:space="preserve">电动气阀</w:t>
      </w:r>
      <w:r>
        <w:t xml:space="preserve">（DQ1~DQ6），通过电动气阀控制电缆进行控制，电缆节点分配见图8。电动气阀输入电压均为（27±3）V DC，DQ1~DQ5供应工作电流（0.52±0.1）A，DQ6供应电流（1±0.2）A。</w:t>
      </w:r>
      <w:r/>
    </w:p>
    <w:p>
      <w:pPr>
        <w:pStyle w:val="1061"/>
        <w:pBdr/>
        <w:spacing/>
        <w:ind/>
        <w:rPr/>
      </w:pPr>
      <w:r/>
      <w:bookmarkStart w:id="54" w:name="_Ref358129631"/>
      <w:r>
        <w:rPr>
          <w:rFonts w:hint="eastAsia"/>
        </w:rPr>
        <w:t xml:space="preserve"> </w:t>
      </w:r>
      <w:r>
        <w:t xml:space="preserve">XXXX</w:t>
      </w:r>
      <w:r>
        <w:rPr>
          <w:rFonts w:hint="eastAsia"/>
        </w:rPr>
        <w:t xml:space="preserve">发动机电磁阀明细</w:t>
      </w:r>
      <w:bookmarkEnd w:id="54"/>
      <w:r/>
      <w:r/>
    </w:p>
    <w:tbl>
      <w:tblPr>
        <w:tblStyle w:val="991"/>
        <w:jc w:val="center"/>
        <w:tblW w:w="7199"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831"/>
        <w:gridCol w:w="1432"/>
        <w:gridCol w:w="3163"/>
        <w:gridCol w:w="1773"/>
      </w:tblGrid>
      <w:tr>
        <w:trPr>
          <w:jc w:val="center"/>
          <w:tblHeader/>
        </w:trPr>
        <w:tc>
          <w:tcPr>
            <w:tcBorders/>
            <w:tcW w:w="577" w:type="pct"/>
            <w:vAlign w:val="center"/>
            <w:textDirection w:val="lrTb"/>
            <w:noWrap w:val="false"/>
          </w:tcPr>
          <w:p>
            <w:pPr>
              <w:pStyle w:val="1080"/>
              <w:pBdr/>
              <w:spacing/>
              <w:ind/>
              <w:rPr>
                <w:rFonts w:hAnsi="宋体"/>
              </w:rPr>
            </w:pPr>
            <w:r>
              <w:rPr>
                <w:rFonts w:hint="eastAsia"/>
              </w:rPr>
              <w:t xml:space="preserve">序号</w:t>
            </w:r>
            <w:r>
              <w:rPr>
                <w:rFonts w:hAnsi="宋体"/>
              </w:rPr>
            </w:r>
            <w:r>
              <w:rPr>
                <w:rFonts w:hAnsi="宋体"/>
              </w:rPr>
            </w:r>
          </w:p>
        </w:tc>
        <w:tc>
          <w:tcPr>
            <w:tcBorders/>
            <w:tcW w:w="994" w:type="pct"/>
            <w:vAlign w:val="center"/>
            <w:textDirection w:val="lrTb"/>
            <w:noWrap w:val="false"/>
          </w:tcPr>
          <w:p>
            <w:pPr>
              <w:pStyle w:val="1080"/>
              <w:pBdr/>
              <w:spacing/>
              <w:ind/>
              <w:rPr/>
            </w:pPr>
            <w:r>
              <w:rPr>
                <w:rFonts w:hint="eastAsia"/>
              </w:rPr>
              <w:t xml:space="preserve">电磁阀代号</w:t>
            </w:r>
            <w:r/>
          </w:p>
        </w:tc>
        <w:tc>
          <w:tcPr>
            <w:tcBorders/>
            <w:tcW w:w="2196" w:type="pct"/>
            <w:vAlign w:val="center"/>
            <w:textDirection w:val="lrTb"/>
            <w:noWrap w:val="false"/>
          </w:tcPr>
          <w:p>
            <w:pPr>
              <w:pStyle w:val="1080"/>
              <w:pBdr/>
              <w:spacing/>
              <w:ind/>
              <w:rPr/>
            </w:pPr>
            <w:r>
              <w:rPr>
                <w:rFonts w:hint="eastAsia"/>
              </w:rPr>
              <w:t xml:space="preserve">控制功能</w:t>
            </w:r>
            <w:r/>
          </w:p>
        </w:tc>
        <w:tc>
          <w:tcPr>
            <w:tcBorders/>
            <w:tcW w:w="1231" w:type="pct"/>
            <w:vAlign w:val="center"/>
            <w:textDirection w:val="lrTb"/>
            <w:noWrap w:val="false"/>
          </w:tcPr>
          <w:p>
            <w:pPr>
              <w:pStyle w:val="1080"/>
              <w:pBdr/>
              <w:spacing/>
              <w:ind/>
              <w:rPr/>
            </w:pPr>
            <w:r>
              <w:rPr>
                <w:rFonts w:hint="eastAsia"/>
              </w:rPr>
              <w:t xml:space="preserve">发动机阀门代号</w:t>
            </w:r>
            <w:r/>
          </w:p>
        </w:tc>
      </w:tr>
      <w:tr>
        <w:trPr>
          <w:jc w:val="center"/>
        </w:trPr>
        <w:tc>
          <w:tcPr>
            <w:tcBorders/>
            <w:tcW w:w="577" w:type="pct"/>
            <w:vAlign w:val="center"/>
            <w:textDirection w:val="lrTb"/>
            <w:noWrap w:val="false"/>
          </w:tcPr>
          <w:p>
            <w:pPr>
              <w:pStyle w:val="1086"/>
              <w:pBdr/>
              <w:spacing/>
              <w:ind/>
              <w:rPr/>
            </w:pPr>
            <w:r/>
            <w:r/>
          </w:p>
        </w:tc>
        <w:tc>
          <w:tcPr>
            <w:tcBorders/>
            <w:tcW w:w="994" w:type="pct"/>
            <w:vAlign w:val="center"/>
            <w:textDirection w:val="lrTb"/>
            <w:noWrap w:val="false"/>
          </w:tcPr>
          <w:p>
            <w:pPr>
              <w:pStyle w:val="1080"/>
              <w:pBdr/>
              <w:spacing/>
              <w:ind/>
              <w:rPr/>
            </w:pPr>
            <w:r>
              <w:rPr>
                <w:rFonts w:hint="eastAsia"/>
              </w:rPr>
              <w:t xml:space="preserve">DQ1</w:t>
            </w:r>
            <w:r/>
          </w:p>
        </w:tc>
        <w:tc>
          <w:tcPr>
            <w:tcBorders/>
            <w:tcW w:w="2196" w:type="pct"/>
            <w:vAlign w:val="center"/>
            <w:textDirection w:val="lrTb"/>
            <w:noWrap w:val="false"/>
          </w:tcPr>
          <w:p>
            <w:pPr>
              <w:pStyle w:val="1080"/>
              <w:pBdr/>
              <w:spacing/>
              <w:ind/>
              <w:rPr/>
            </w:pPr>
            <w:r>
              <w:rPr>
                <w:rFonts w:hint="eastAsia"/>
              </w:rPr>
              <w:t xml:space="preserve">氧副阀</w:t>
            </w:r>
            <w:r/>
          </w:p>
        </w:tc>
        <w:tc>
          <w:tcPr>
            <w:tcBorders/>
            <w:tcW w:w="1231" w:type="pct"/>
            <w:vAlign w:val="center"/>
            <w:textDirection w:val="lrTb"/>
            <w:noWrap w:val="false"/>
          </w:tcPr>
          <w:p>
            <w:pPr>
              <w:pStyle w:val="1080"/>
              <w:pBdr/>
              <w:spacing/>
              <w:ind/>
              <w:rPr/>
            </w:pPr>
            <w:r/>
            <w:r/>
          </w:p>
        </w:tc>
      </w:tr>
      <w:tr>
        <w:trPr>
          <w:jc w:val="center"/>
        </w:trPr>
        <w:tc>
          <w:tcPr>
            <w:tcBorders/>
            <w:tcW w:w="577" w:type="pct"/>
            <w:vAlign w:val="center"/>
            <w:textDirection w:val="lrTb"/>
            <w:noWrap w:val="false"/>
          </w:tcPr>
          <w:p>
            <w:pPr>
              <w:pStyle w:val="1086"/>
              <w:pBdr/>
              <w:spacing/>
              <w:ind/>
              <w:rPr/>
            </w:pPr>
            <w:r/>
            <w:r/>
          </w:p>
        </w:tc>
        <w:tc>
          <w:tcPr>
            <w:tcBorders/>
            <w:tcW w:w="994" w:type="pct"/>
            <w:vAlign w:val="center"/>
            <w:textDirection w:val="lrTb"/>
            <w:noWrap w:val="false"/>
          </w:tcPr>
          <w:p>
            <w:pPr>
              <w:pStyle w:val="1080"/>
              <w:pBdr/>
              <w:spacing/>
              <w:ind/>
              <w:rPr/>
            </w:pPr>
            <w:r>
              <w:rPr>
                <w:rFonts w:hint="eastAsia"/>
              </w:rPr>
              <w:t xml:space="preserve">DQ2</w:t>
            </w:r>
            <w:r/>
          </w:p>
        </w:tc>
        <w:tc>
          <w:tcPr>
            <w:tcBorders/>
            <w:tcW w:w="2196" w:type="pct"/>
            <w:vAlign w:val="center"/>
            <w:textDirection w:val="lrTb"/>
            <w:noWrap w:val="false"/>
          </w:tcPr>
          <w:p>
            <w:pPr>
              <w:pStyle w:val="1080"/>
              <w:pBdr/>
              <w:spacing/>
              <w:ind/>
              <w:rPr/>
            </w:pPr>
            <w:r>
              <w:rPr>
                <w:rFonts w:hint="eastAsia"/>
              </w:rPr>
              <w:t xml:space="preserve">燃副阀</w:t>
            </w:r>
            <w:r/>
          </w:p>
        </w:tc>
        <w:tc>
          <w:tcPr>
            <w:tcBorders/>
            <w:tcW w:w="1231" w:type="pct"/>
            <w:vAlign w:val="center"/>
            <w:textDirection w:val="lrTb"/>
            <w:noWrap w:val="false"/>
          </w:tcPr>
          <w:p>
            <w:pPr>
              <w:pStyle w:val="1080"/>
              <w:pBdr/>
              <w:spacing/>
              <w:ind/>
              <w:rPr/>
            </w:pPr>
            <w:r/>
            <w:r/>
          </w:p>
        </w:tc>
      </w:tr>
      <w:tr>
        <w:trPr>
          <w:jc w:val="center"/>
        </w:trPr>
        <w:tc>
          <w:tcPr>
            <w:tcBorders/>
            <w:tcW w:w="577" w:type="pct"/>
            <w:vAlign w:val="center"/>
            <w:textDirection w:val="lrTb"/>
            <w:noWrap w:val="false"/>
          </w:tcPr>
          <w:p>
            <w:pPr>
              <w:pStyle w:val="1086"/>
              <w:pBdr/>
              <w:spacing/>
              <w:ind/>
              <w:rPr/>
            </w:pPr>
            <w:r/>
            <w:r/>
          </w:p>
        </w:tc>
        <w:tc>
          <w:tcPr>
            <w:tcBorders/>
            <w:tcW w:w="994" w:type="pct"/>
            <w:vAlign w:val="center"/>
            <w:textDirection w:val="lrTb"/>
            <w:noWrap w:val="false"/>
          </w:tcPr>
          <w:p>
            <w:pPr>
              <w:pStyle w:val="1080"/>
              <w:pBdr/>
              <w:spacing/>
              <w:ind/>
              <w:rPr/>
            </w:pPr>
            <w:r>
              <w:rPr>
                <w:rFonts w:hint="eastAsia"/>
              </w:rPr>
              <w:t xml:space="preserve">DQ3</w:t>
            </w:r>
            <w:r/>
          </w:p>
        </w:tc>
        <w:tc>
          <w:tcPr>
            <w:shd w:val="clear" w:color="auto" w:fill="auto"/>
            <w:tcBorders/>
            <w:tcW w:w="2196" w:type="pct"/>
            <w:vAlign w:val="center"/>
            <w:textDirection w:val="lrTb"/>
            <w:noWrap w:val="false"/>
          </w:tcPr>
          <w:p>
            <w:pPr>
              <w:pStyle w:val="1080"/>
              <w:pBdr/>
              <w:spacing/>
              <w:ind/>
              <w:rPr/>
            </w:pPr>
            <w:r>
              <w:rPr>
                <w:rFonts w:hint="eastAsia"/>
              </w:rPr>
              <w:t xml:space="preserve">氧主阀</w:t>
            </w:r>
            <w:r/>
          </w:p>
        </w:tc>
        <w:tc>
          <w:tcPr>
            <w:tcBorders/>
            <w:tcW w:w="1231" w:type="pct"/>
            <w:vAlign w:val="center"/>
            <w:textDirection w:val="lrTb"/>
            <w:noWrap w:val="false"/>
          </w:tcPr>
          <w:p>
            <w:pPr>
              <w:pStyle w:val="1080"/>
              <w:pBdr/>
              <w:spacing/>
              <w:ind/>
              <w:rPr/>
            </w:pPr>
            <w:r/>
            <w:r/>
          </w:p>
        </w:tc>
      </w:tr>
      <w:tr>
        <w:trPr>
          <w:jc w:val="center"/>
        </w:trPr>
        <w:tc>
          <w:tcPr>
            <w:tcBorders/>
            <w:tcW w:w="577" w:type="pct"/>
            <w:vAlign w:val="center"/>
            <w:textDirection w:val="lrTb"/>
            <w:noWrap w:val="false"/>
          </w:tcPr>
          <w:p>
            <w:pPr>
              <w:pStyle w:val="1086"/>
              <w:pBdr/>
              <w:spacing/>
              <w:ind/>
              <w:rPr/>
            </w:pPr>
            <w:r/>
            <w:r/>
          </w:p>
        </w:tc>
        <w:tc>
          <w:tcPr>
            <w:tcBorders/>
            <w:tcW w:w="994" w:type="pct"/>
            <w:vAlign w:val="center"/>
            <w:textDirection w:val="lrTb"/>
            <w:noWrap w:val="false"/>
          </w:tcPr>
          <w:p>
            <w:pPr>
              <w:pStyle w:val="1080"/>
              <w:pBdr/>
              <w:spacing/>
              <w:ind/>
              <w:rPr/>
            </w:pPr>
            <w:r>
              <w:rPr>
                <w:rFonts w:hint="eastAsia"/>
              </w:rPr>
              <w:t xml:space="preserve">DQ4</w:t>
            </w:r>
            <w:r/>
          </w:p>
        </w:tc>
        <w:tc>
          <w:tcPr>
            <w:shd w:val="clear" w:color="auto" w:fill="auto"/>
            <w:tcBorders/>
            <w:tcW w:w="2196" w:type="pct"/>
            <w:vAlign w:val="center"/>
            <w:textDirection w:val="lrTb"/>
            <w:noWrap w:val="false"/>
          </w:tcPr>
          <w:p>
            <w:pPr>
              <w:pStyle w:val="1080"/>
              <w:pBdr/>
              <w:spacing/>
              <w:ind/>
              <w:rPr/>
            </w:pPr>
            <w:r>
              <w:rPr>
                <w:rFonts w:hint="eastAsia"/>
              </w:rPr>
              <w:t xml:space="preserve">燃主阀</w:t>
            </w:r>
            <w:r/>
          </w:p>
        </w:tc>
        <w:tc>
          <w:tcPr>
            <w:tcBorders/>
            <w:tcW w:w="1231" w:type="pct"/>
            <w:vAlign w:val="center"/>
            <w:textDirection w:val="lrTb"/>
            <w:noWrap w:val="false"/>
          </w:tcPr>
          <w:p>
            <w:pPr>
              <w:pStyle w:val="1080"/>
              <w:pBdr/>
              <w:spacing/>
              <w:ind/>
              <w:rPr/>
            </w:pPr>
            <w:r/>
            <w:r/>
          </w:p>
        </w:tc>
      </w:tr>
      <w:tr>
        <w:trPr>
          <w:jc w:val="center"/>
        </w:trPr>
        <w:tc>
          <w:tcPr>
            <w:tcBorders/>
            <w:tcW w:w="577" w:type="pct"/>
            <w:vAlign w:val="center"/>
            <w:textDirection w:val="lrTb"/>
            <w:noWrap w:val="false"/>
          </w:tcPr>
          <w:p>
            <w:pPr>
              <w:pStyle w:val="1086"/>
              <w:pBdr/>
              <w:spacing/>
              <w:ind/>
              <w:rPr/>
            </w:pPr>
            <w:r/>
            <w:r/>
          </w:p>
        </w:tc>
        <w:tc>
          <w:tcPr>
            <w:tcBorders/>
            <w:tcW w:w="994" w:type="pct"/>
            <w:vAlign w:val="center"/>
            <w:textDirection w:val="lrTb"/>
            <w:noWrap w:val="false"/>
          </w:tcPr>
          <w:p>
            <w:pPr>
              <w:pStyle w:val="1080"/>
              <w:pBdr/>
              <w:spacing/>
              <w:ind/>
              <w:rPr/>
            </w:pPr>
            <w:r>
              <w:rPr>
                <w:rFonts w:hint="eastAsia"/>
              </w:rPr>
              <w:t xml:space="preserve">DQ5</w:t>
            </w:r>
            <w:r/>
          </w:p>
        </w:tc>
        <w:tc>
          <w:tcPr>
            <w:tcBorders/>
            <w:tcW w:w="2196" w:type="pct"/>
            <w:vAlign w:val="center"/>
            <w:textDirection w:val="lrTb"/>
            <w:noWrap w:val="false"/>
          </w:tcPr>
          <w:p>
            <w:pPr>
              <w:pStyle w:val="1080"/>
              <w:pBdr/>
              <w:spacing/>
              <w:ind/>
              <w:rPr/>
            </w:pPr>
            <w:r>
              <w:rPr>
                <w:rFonts w:hint="eastAsia"/>
              </w:rPr>
              <w:t xml:space="preserve">（主推力室化学）点火剂隔离阀</w:t>
            </w:r>
            <w:r/>
          </w:p>
        </w:tc>
        <w:tc>
          <w:tcPr>
            <w:tcBorders/>
            <w:tcW w:w="1231" w:type="pct"/>
            <w:vAlign w:val="center"/>
            <w:textDirection w:val="lrTb"/>
            <w:noWrap w:val="false"/>
          </w:tcPr>
          <w:p>
            <w:pPr>
              <w:pStyle w:val="1080"/>
              <w:pBdr/>
              <w:spacing/>
              <w:ind/>
              <w:rPr/>
            </w:pPr>
            <w:r/>
            <w:r/>
          </w:p>
        </w:tc>
      </w:tr>
      <w:tr>
        <w:trPr>
          <w:jc w:val="center"/>
        </w:trPr>
        <w:tc>
          <w:tcPr>
            <w:tcBorders/>
            <w:tcW w:w="577" w:type="pct"/>
            <w:vAlign w:val="center"/>
            <w:textDirection w:val="lrTb"/>
            <w:noWrap w:val="false"/>
          </w:tcPr>
          <w:p>
            <w:pPr>
              <w:pStyle w:val="1086"/>
              <w:pBdr/>
              <w:spacing/>
              <w:ind/>
              <w:rPr/>
            </w:pPr>
            <w:r/>
            <w:r/>
          </w:p>
        </w:tc>
        <w:tc>
          <w:tcPr>
            <w:tcBorders/>
            <w:tcW w:w="994" w:type="pct"/>
            <w:vAlign w:val="center"/>
            <w:textDirection w:val="lrTb"/>
            <w:noWrap w:val="false"/>
          </w:tcPr>
          <w:p>
            <w:pPr>
              <w:pStyle w:val="1080"/>
              <w:pBdr/>
              <w:spacing/>
              <w:ind/>
              <w:rPr/>
            </w:pPr>
            <w:r>
              <w:rPr>
                <w:rFonts w:hint="eastAsia"/>
              </w:rPr>
              <w:t xml:space="preserve">DQ6</w:t>
            </w:r>
            <w:r/>
          </w:p>
        </w:tc>
        <w:tc>
          <w:tcPr>
            <w:tcBorders/>
            <w:tcW w:w="2196" w:type="pct"/>
            <w:vAlign w:val="center"/>
            <w:textDirection w:val="lrTb"/>
            <w:noWrap w:val="false"/>
          </w:tcPr>
          <w:p>
            <w:pPr>
              <w:pStyle w:val="1080"/>
              <w:pBdr/>
              <w:spacing/>
              <w:ind/>
              <w:rPr/>
            </w:pPr>
            <w:r>
              <w:rPr>
                <w:rFonts w:hint="eastAsia"/>
              </w:rPr>
              <w:t xml:space="preserve">氧路吹除阀（主副路同时吹）</w:t>
            </w:r>
            <w:r/>
          </w:p>
        </w:tc>
        <w:tc>
          <w:tcPr>
            <w:tcBorders/>
            <w:tcW w:w="1231" w:type="pct"/>
            <w:vAlign w:val="center"/>
            <w:textDirection w:val="lrTb"/>
            <w:noWrap w:val="false"/>
          </w:tcPr>
          <w:p>
            <w:pPr>
              <w:pStyle w:val="1080"/>
              <w:pBdr/>
              <w:spacing/>
              <w:ind/>
              <w:rPr/>
            </w:pPr>
            <w:r/>
            <w:r/>
          </w:p>
        </w:tc>
      </w:tr>
    </w:tbl>
    <w:p>
      <w:pPr>
        <w:pStyle w:val="1041"/>
        <w:pBdr/>
        <w:spacing/>
        <w:ind w:firstLine="480"/>
        <w:jc w:val="center"/>
        <w:rPr>
          <w:rFonts w:ascii="Times New Roman" w:hAnsi="Times New Roman"/>
          <w:highlight w:val="cyan"/>
        </w:rPr>
      </w:pPr>
      <w:r/>
      <w:bookmarkStart w:id="55" w:name="_Toc444764807"/>
      <w:r/>
      <w:bookmarkStart w:id="56" w:name="_Ref422083847"/>
      <w:r>
        <w:rPr>
          <w:rFonts w:ascii="Times New Roman" w:hAnsi="Times New Roman"/>
        </w:rPr>
        <mc:AlternateContent>
          <mc:Choice Requires="wpg">
            <w:drawing>
              <wp:inline xmlns:wp="http://schemas.openxmlformats.org/drawingml/2006/wordprocessingDrawing" distT="0" distB="0" distL="0" distR="0">
                <wp:extent cx="4768850" cy="7193915"/>
                <wp:effectExtent l="0" t="0" r="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r/>
                      </pic:nvPicPr>
                      <pic:blipFill rotWithShape="1">
                        <a:blip r:embed="rId33">
                          <a:extLst>
                            <a:ext uri="{96DAC541-7B7A-43D3-8B79-37D633B846F1}">
                              <asvg:svgBlip xmlns:asvg="http://schemas.microsoft.com/office/drawing/2016/SVG/main" r:embed="rId34"/>
                            </a:ext>
                          </a:extLst>
                        </a:blip>
                        <a:srcRect l="34753" t="-1303" r="34521" b="-849"/>
                        <a:stretch/>
                      </pic:blipFill>
                      <pic:spPr bwMode="auto">
                        <a:xfrm>
                          <a:off x="0" y="0"/>
                          <a:ext cx="4768850" cy="71939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75.50pt;height:566.45pt;mso-wrap-distance-left:0.00pt;mso-wrap-distance-top:0.00pt;mso-wrap-distance-right:0.00pt;mso-wrap-distance-bottom:0.00pt;z-index:1;" stroked="f">
                <v:imagedata r:id="rId33" o:title="" croptop="-853f" cropleft="22776f" cropbottom="-555f" cropright="22624f"/>
                <o:lock v:ext="edit" rotation="t"/>
              </v:shape>
            </w:pict>
          </mc:Fallback>
        </mc:AlternateContent>
      </w:r>
      <w:r>
        <w:rPr>
          <w:rFonts w:ascii="Times New Roman" w:hAnsi="Times New Roman"/>
          <w:highlight w:val="cyan"/>
        </w:rPr>
      </w:r>
      <w:r>
        <w:rPr>
          <w:rFonts w:ascii="Times New Roman" w:hAnsi="Times New Roman"/>
          <w:highlight w:val="cyan"/>
        </w:rPr>
      </w:r>
    </w:p>
    <w:p>
      <w:pPr>
        <w:pStyle w:val="1064"/>
        <w:pBdr/>
        <w:spacing/>
        <w:ind/>
        <w:rPr/>
      </w:pPr>
      <w:r>
        <w:t xml:space="preserve"> 电动气阀控制电缆接线图</w:t>
      </w:r>
      <w:bookmarkEnd w:id="55"/>
      <w:r/>
      <w:bookmarkEnd w:id="56"/>
      <w:r/>
      <w:r/>
    </w:p>
    <w:p>
      <w:pPr>
        <w:pStyle w:val="1058"/>
        <w:pBdr/>
        <w:spacing/>
        <w:ind/>
        <w:rPr/>
      </w:pPr>
      <w:r/>
      <w:bookmarkStart w:id="57" w:name="_Toc1315"/>
      <w:r/>
      <w:bookmarkStart w:id="58" w:name="_Toc119662911"/>
      <w:r/>
      <w:bookmarkStart w:id="59" w:name="_Ref422084767"/>
      <w:r/>
      <w:bookmarkStart w:id="60" w:name="_Toc444764808"/>
      <w:r>
        <w:t xml:space="preserve">电爆</w:t>
      </w:r>
      <w:r>
        <w:rPr>
          <w:rFonts w:hint="eastAsia"/>
        </w:rPr>
        <w:t xml:space="preserve">管</w:t>
      </w:r>
      <w:r>
        <w:t xml:space="preserve">电气接口</w:t>
      </w:r>
      <w:bookmarkEnd w:id="57"/>
      <w:r/>
      <w:bookmarkEnd w:id="58"/>
      <w:r/>
      <w:r/>
    </w:p>
    <w:p>
      <w:pPr>
        <w:pStyle w:val="1041"/>
        <w:pBdr/>
        <w:spacing/>
        <w:ind w:firstLine="480"/>
        <w:rPr>
          <w:rFonts w:ascii="Times New Roman" w:hAnsi="Times New Roman"/>
        </w:rPr>
      </w:pPr>
      <w:r>
        <w:rPr>
          <w:rFonts w:ascii="Times New Roman" w:hAnsi="Times New Roman"/>
        </w:rPr>
        <w:t xml:space="preserve">每台分机有3个电爆管（DB1、DB2、DB3），均为双桥发火，通过电爆管控制电缆进行连接，电缆接线图如图5所示，电爆管工作参数如表10所示。电爆管持续通电时间应不少于100ms，在3台电动气阀工作同时，需保证电爆管正常起爆。</w:t>
      </w:r>
      <w:r>
        <w:rPr>
          <w:rFonts w:ascii="Times New Roman" w:hAnsi="Times New Roman"/>
        </w:rPr>
      </w:r>
      <w:r>
        <w:rPr>
          <w:rFonts w:ascii="Times New Roman" w:hAnsi="Times New Roman"/>
        </w:rPr>
      </w:r>
    </w:p>
    <w:p>
      <w:pPr>
        <w:pStyle w:val="1061"/>
        <w:pBdr/>
        <w:spacing/>
        <w:ind/>
        <w:rPr/>
      </w:pPr>
      <w:r>
        <w:t xml:space="preserve">XXXX</w:t>
      </w:r>
      <w:r>
        <w:rPr>
          <w:rFonts w:hint="eastAsia"/>
        </w:rPr>
        <w:t xml:space="preserve">发动机电磁阀明细</w:t>
      </w:r>
      <w:r/>
    </w:p>
    <w:tbl>
      <w:tblPr>
        <w:tblStyle w:val="991"/>
        <w:jc w:val="center"/>
        <w:tblW w:w="3451"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831"/>
        <w:gridCol w:w="1431"/>
        <w:gridCol w:w="2967"/>
        <w:gridCol w:w="1730"/>
      </w:tblGrid>
      <w:tr>
        <w:trPr>
          <w:jc w:val="center"/>
          <w:tblHeader/>
        </w:trPr>
        <w:tc>
          <w:tcPr>
            <w:tcBorders/>
            <w:tcW w:w="597" w:type="pct"/>
            <w:vAlign w:val="center"/>
            <w:textDirection w:val="lrTb"/>
            <w:noWrap w:val="false"/>
          </w:tcPr>
          <w:p>
            <w:pPr>
              <w:pStyle w:val="1080"/>
              <w:pBdr/>
              <w:spacing/>
              <w:ind/>
              <w:rPr>
                <w:rFonts w:hAnsi="宋体"/>
              </w:rPr>
            </w:pPr>
            <w:r>
              <w:rPr>
                <w:rFonts w:hint="eastAsia"/>
              </w:rPr>
              <w:t xml:space="preserve">序号</w:t>
            </w:r>
            <w:r>
              <w:rPr>
                <w:rFonts w:hAnsi="宋体"/>
              </w:rPr>
            </w:r>
            <w:r>
              <w:rPr>
                <w:rFonts w:hAnsi="宋体"/>
              </w:rPr>
            </w:r>
          </w:p>
        </w:tc>
        <w:tc>
          <w:tcPr>
            <w:tcBorders/>
            <w:tcW w:w="1028" w:type="pct"/>
            <w:vAlign w:val="center"/>
            <w:textDirection w:val="lrTb"/>
            <w:noWrap w:val="false"/>
          </w:tcPr>
          <w:p>
            <w:pPr>
              <w:pStyle w:val="1080"/>
              <w:pBdr/>
              <w:spacing/>
              <w:ind/>
              <w:rPr/>
            </w:pPr>
            <w:r>
              <w:rPr>
                <w:rFonts w:hint="eastAsia"/>
              </w:rPr>
              <w:t xml:space="preserve">电磁阀代号</w:t>
            </w:r>
            <w:r/>
          </w:p>
        </w:tc>
        <w:tc>
          <w:tcPr>
            <w:tcBorders/>
            <w:tcW w:w="2131" w:type="pct"/>
            <w:vAlign w:val="center"/>
            <w:textDirection w:val="lrTb"/>
            <w:noWrap w:val="false"/>
          </w:tcPr>
          <w:p>
            <w:pPr>
              <w:pStyle w:val="1080"/>
              <w:pBdr/>
              <w:spacing/>
              <w:ind/>
              <w:rPr/>
            </w:pPr>
            <w:r>
              <w:rPr>
                <w:rFonts w:hint="eastAsia"/>
              </w:rPr>
              <w:t xml:space="preserve">控制功能</w:t>
            </w:r>
            <w:r/>
          </w:p>
        </w:tc>
        <w:tc>
          <w:tcPr>
            <w:tcBorders/>
            <w:tcW w:w="1242" w:type="pct"/>
            <w:vAlign w:val="center"/>
            <w:textDirection w:val="lrTb"/>
            <w:noWrap w:val="false"/>
          </w:tcPr>
          <w:p>
            <w:pPr>
              <w:pStyle w:val="1080"/>
              <w:pBdr/>
              <w:spacing/>
              <w:ind/>
              <w:rPr/>
            </w:pPr>
            <w:r>
              <w:rPr>
                <w:rFonts w:hint="eastAsia"/>
              </w:rPr>
              <w:t xml:space="preserve">备注</w:t>
            </w:r>
            <w:r/>
          </w:p>
        </w:tc>
      </w:tr>
      <w:tr>
        <w:trPr>
          <w:jc w:val="center"/>
        </w:trPr>
        <w:tc>
          <w:tcPr>
            <w:tcBorders/>
            <w:tcW w:w="597" w:type="pct"/>
            <w:vAlign w:val="center"/>
            <w:textDirection w:val="lrTb"/>
            <w:noWrap w:val="false"/>
          </w:tcPr>
          <w:p>
            <w:pPr>
              <w:pStyle w:val="1086"/>
              <w:numPr>
                <w:ilvl w:val="0"/>
                <w:numId w:val="49"/>
              </w:numPr>
              <w:pBdr/>
              <w:spacing/>
              <w:ind/>
              <w:rPr/>
            </w:pPr>
            <w:r/>
            <w:r/>
          </w:p>
        </w:tc>
        <w:tc>
          <w:tcPr>
            <w:tcBorders/>
            <w:tcW w:w="1028" w:type="pct"/>
            <w:vAlign w:val="center"/>
            <w:textDirection w:val="lrTb"/>
            <w:noWrap w:val="false"/>
          </w:tcPr>
          <w:p>
            <w:pPr>
              <w:pStyle w:val="1080"/>
              <w:pBdr/>
              <w:spacing/>
              <w:ind/>
              <w:rPr/>
            </w:pPr>
            <w:r>
              <w:rPr>
                <w:rFonts w:hint="eastAsia"/>
              </w:rPr>
              <w:t xml:space="preserve">DB1</w:t>
            </w:r>
            <w:r/>
          </w:p>
        </w:tc>
        <w:tc>
          <w:tcPr>
            <w:tcBorders/>
            <w:tcW w:w="2131" w:type="pct"/>
            <w:vAlign w:val="center"/>
            <w:textDirection w:val="lrTb"/>
            <w:noWrap w:val="false"/>
          </w:tcPr>
          <w:p>
            <w:pPr>
              <w:pStyle w:val="1080"/>
              <w:pBdr/>
              <w:spacing/>
              <w:ind/>
              <w:rPr/>
            </w:pPr>
            <w:r>
              <w:rPr>
                <w:rFonts w:hint="eastAsia"/>
              </w:rPr>
              <w:t xml:space="preserve">火药启动器</w:t>
            </w:r>
            <w:r/>
          </w:p>
        </w:tc>
        <w:tc>
          <w:tcPr>
            <w:tcBorders/>
            <w:tcW w:w="1242" w:type="pct"/>
            <w:vAlign w:val="center"/>
            <w:textDirection w:val="lrTb"/>
            <w:noWrap w:val="false"/>
          </w:tcPr>
          <w:p>
            <w:pPr>
              <w:pStyle w:val="1080"/>
              <w:pBdr/>
              <w:spacing/>
              <w:ind/>
              <w:rPr/>
            </w:pPr>
            <w:r>
              <w:rPr>
                <w:rFonts w:hint="eastAsia"/>
              </w:rPr>
              <w:t xml:space="preserve">涡轮启动</w:t>
            </w:r>
            <w:r/>
          </w:p>
        </w:tc>
      </w:tr>
      <w:tr>
        <w:trPr>
          <w:jc w:val="center"/>
        </w:trPr>
        <w:tc>
          <w:tcPr>
            <w:tcBorders/>
            <w:tcW w:w="597" w:type="pct"/>
            <w:vAlign w:val="center"/>
            <w:textDirection w:val="lrTb"/>
            <w:noWrap w:val="false"/>
          </w:tcPr>
          <w:p>
            <w:pPr>
              <w:pStyle w:val="1086"/>
              <w:numPr>
                <w:ilvl w:val="0"/>
                <w:numId w:val="49"/>
              </w:numPr>
              <w:pBdr/>
              <w:spacing/>
              <w:ind/>
              <w:rPr/>
            </w:pPr>
            <w:r/>
            <w:r/>
          </w:p>
        </w:tc>
        <w:tc>
          <w:tcPr>
            <w:tcBorders/>
            <w:tcW w:w="1028" w:type="pct"/>
            <w:vAlign w:val="center"/>
            <w:textDirection w:val="lrTb"/>
            <w:noWrap w:val="false"/>
          </w:tcPr>
          <w:p>
            <w:pPr>
              <w:pStyle w:val="1080"/>
              <w:pBdr/>
              <w:spacing/>
              <w:ind/>
              <w:rPr/>
            </w:pPr>
            <w:r>
              <w:rPr>
                <w:rFonts w:hint="eastAsia"/>
              </w:rPr>
              <w:t xml:space="preserve">DB2</w:t>
            </w:r>
            <w:r/>
          </w:p>
        </w:tc>
        <w:tc>
          <w:tcPr>
            <w:tcBorders/>
            <w:tcW w:w="2131" w:type="pct"/>
            <w:vAlign w:val="center"/>
            <w:textDirection w:val="lrTb"/>
            <w:noWrap w:val="false"/>
          </w:tcPr>
          <w:p>
            <w:pPr>
              <w:pStyle w:val="1080"/>
              <w:pBdr/>
              <w:spacing/>
              <w:ind/>
              <w:rPr/>
            </w:pPr>
            <w:r>
              <w:rPr>
                <w:rFonts w:hint="eastAsia"/>
              </w:rPr>
              <w:t xml:space="preserve">烟火点火器</w:t>
            </w:r>
            <w:r/>
          </w:p>
        </w:tc>
        <w:tc>
          <w:tcPr>
            <w:tcBorders/>
            <w:tcW w:w="1242" w:type="pct"/>
            <w:vAlign w:val="center"/>
            <w:textDirection w:val="lrTb"/>
            <w:noWrap w:val="false"/>
          </w:tcPr>
          <w:p>
            <w:pPr>
              <w:pStyle w:val="1080"/>
              <w:pBdr/>
              <w:spacing/>
              <w:ind/>
              <w:rPr/>
            </w:pPr>
            <w:r>
              <w:rPr>
                <w:rFonts w:hint="eastAsia"/>
              </w:rPr>
              <w:t xml:space="preserve">发生器点火</w:t>
            </w:r>
            <w:r/>
          </w:p>
        </w:tc>
      </w:tr>
      <w:tr>
        <w:trPr>
          <w:jc w:val="center"/>
        </w:trPr>
        <w:tc>
          <w:tcPr>
            <w:tcBorders/>
            <w:tcW w:w="597" w:type="pct"/>
            <w:vAlign w:val="center"/>
            <w:textDirection w:val="lrTb"/>
            <w:noWrap w:val="false"/>
          </w:tcPr>
          <w:p>
            <w:pPr>
              <w:pStyle w:val="1086"/>
              <w:numPr>
                <w:ilvl w:val="0"/>
                <w:numId w:val="49"/>
              </w:numPr>
              <w:pBdr/>
              <w:spacing/>
              <w:ind/>
              <w:rPr/>
            </w:pPr>
            <w:r/>
            <w:r/>
          </w:p>
        </w:tc>
        <w:tc>
          <w:tcPr>
            <w:tcBorders/>
            <w:tcW w:w="1028" w:type="pct"/>
            <w:vAlign w:val="center"/>
            <w:textDirection w:val="lrTb"/>
            <w:noWrap w:val="false"/>
          </w:tcPr>
          <w:p>
            <w:pPr>
              <w:pStyle w:val="1080"/>
              <w:pBdr/>
              <w:spacing/>
              <w:ind/>
              <w:rPr/>
            </w:pPr>
            <w:r>
              <w:rPr>
                <w:rFonts w:hint="eastAsia"/>
              </w:rPr>
              <w:t xml:space="preserve">DB3</w:t>
            </w:r>
            <w:r/>
          </w:p>
        </w:tc>
        <w:tc>
          <w:tcPr>
            <w:shd w:val="clear" w:color="auto" w:fill="auto"/>
            <w:tcBorders/>
            <w:tcW w:w="2131" w:type="pct"/>
            <w:vAlign w:val="center"/>
            <w:textDirection w:val="lrTb"/>
            <w:noWrap w:val="false"/>
          </w:tcPr>
          <w:p>
            <w:pPr>
              <w:pStyle w:val="1080"/>
              <w:pBdr/>
              <w:spacing/>
              <w:ind/>
              <w:rPr/>
            </w:pPr>
            <w:r>
              <w:rPr>
                <w:rFonts w:hint="eastAsia"/>
              </w:rPr>
              <w:t xml:space="preserve">燃料隔离阀</w:t>
            </w:r>
            <w:r/>
          </w:p>
        </w:tc>
        <w:tc>
          <w:tcPr>
            <w:tcBorders/>
            <w:tcW w:w="1242" w:type="pct"/>
            <w:vAlign w:val="center"/>
            <w:textDirection w:val="lrTb"/>
            <w:noWrap w:val="false"/>
          </w:tcPr>
          <w:p>
            <w:pPr>
              <w:pStyle w:val="1080"/>
              <w:pBdr/>
              <w:spacing/>
              <w:ind/>
              <w:rPr/>
            </w:pPr>
            <w:r>
              <w:rPr>
                <w:rFonts w:hint="eastAsia"/>
              </w:rPr>
              <w:t xml:space="preserve">燃料入口软管前</w:t>
            </w:r>
            <w:r/>
          </w:p>
        </w:tc>
      </w:tr>
    </w:tbl>
    <w:p>
      <w:pPr>
        <w:pStyle w:val="1041"/>
        <w:pBdr/>
        <w:spacing/>
        <w:ind w:firstLine="0"/>
        <w:jc w:val="center"/>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Bdr/>
        <w:spacing/>
        <w:ind w:firstLine="560"/>
        <w:jc w:val="center"/>
        <w:rPr>
          <w:sz w:val="28"/>
        </w:rPr>
      </w:pPr>
      <w:r>
        <w:rPr>
          <w:sz w:val="28"/>
        </w:rPr>
        <mc:AlternateContent>
          <mc:Choice Requires="wpg">
            <w:drawing>
              <wp:inline xmlns:wp="http://schemas.openxmlformats.org/drawingml/2006/wordprocessingDrawing" distT="0" distB="0" distL="0" distR="0">
                <wp:extent cx="4571365" cy="2947035"/>
                <wp:effectExtent l="0" t="0" r="635" b="5715"/>
                <wp:docPr id="14" name="图片 10"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捕获"/>
                        <pic:cNvPicPr>
                          <a:picLocks noChangeAspect="1"/>
                        </pic:cNvPicPr>
                        <pic:nvPr/>
                      </pic:nvPicPr>
                      <pic:blipFill rotWithShape="1">
                        <a:blip r:embed="rId35"/>
                        <a:stretch/>
                      </pic:blipFill>
                      <pic:spPr bwMode="auto">
                        <a:xfrm>
                          <a:off x="0" y="0"/>
                          <a:ext cx="4571365" cy="29470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59.95pt;height:232.05pt;mso-wrap-distance-left:0.00pt;mso-wrap-distance-top:0.00pt;mso-wrap-distance-right:0.00pt;mso-wrap-distance-bottom:0.00pt;z-index:1;" stroked="f">
                <v:imagedata r:id="rId35" o:title=""/>
                <o:lock v:ext="edit" rotation="t"/>
              </v:shape>
            </w:pict>
          </mc:Fallback>
        </mc:AlternateContent>
      </w:r>
      <w:r>
        <w:rPr>
          <w:sz w:val="28"/>
        </w:rPr>
      </w:r>
      <w:r>
        <w:rPr>
          <w:sz w:val="28"/>
        </w:rPr>
      </w:r>
    </w:p>
    <w:p>
      <w:pPr>
        <w:pStyle w:val="1145"/>
        <w:pBdr/>
        <w:spacing w:after="10" w:before="203"/>
        <w:ind/>
        <w:rPr/>
      </w:pPr>
      <w:r>
        <w:rPr>
          <w:sz w:val="24"/>
        </w:rPr>
        <w:t xml:space="preserve"> 电爆管控制电缆接线</w:t>
      </w:r>
      <w:r>
        <w:rPr>
          <w:rFonts w:hint="eastAsia"/>
          <w:sz w:val="24"/>
        </w:rPr>
        <w:t xml:space="preserve">图</w:t>
      </w:r>
      <w:r/>
    </w:p>
    <w:p>
      <w:pPr>
        <w:pStyle w:val="1042"/>
        <w:pBdr/>
        <w:spacing/>
        <w:ind/>
        <w:rPr/>
      </w:pPr>
      <w:r>
        <w:rPr>
          <w:rFonts w:hint="eastAsia"/>
        </w:rPr>
        <w:t xml:space="preserve">火药起动器点火器</w:t>
      </w:r>
      <w:bookmarkEnd w:id="59"/>
      <w:r/>
      <w:bookmarkEnd w:id="60"/>
      <w:r>
        <w:rPr>
          <w:rFonts w:hint="eastAsia"/>
        </w:rPr>
        <w:t xml:space="preserve">（电爆管）</w:t>
      </w:r>
      <w:r/>
    </w:p>
    <w:p>
      <w:pPr>
        <w:pStyle w:val="1052"/>
        <w:numPr>
          <w:ilvl w:val="0"/>
          <w:numId w:val="50"/>
        </w:numPr>
        <w:pBdr/>
        <w:spacing/>
        <w:ind/>
        <w:rPr/>
      </w:pPr>
      <w:r>
        <w:rPr>
          <w:rFonts w:hint="eastAsia"/>
        </w:rPr>
        <w:t xml:space="preserve">电点火器型号；</w:t>
      </w:r>
      <w:r/>
    </w:p>
    <w:p>
      <w:pPr>
        <w:pStyle w:val="1052"/>
        <w:numPr>
          <w:ilvl w:val="0"/>
          <w:numId w:val="50"/>
        </w:numPr>
        <w:pBdr/>
        <w:spacing/>
        <w:ind/>
        <w:rPr>
          <w:highlight w:val="yellow"/>
        </w:rPr>
      </w:pPr>
      <w:r>
        <w:rPr>
          <w:rFonts w:hint="eastAsia"/>
          <w:highlight w:val="yellow"/>
        </w:rPr>
        <w:t xml:space="preserve">电压：</w:t>
      </w:r>
      <w:r>
        <w:rPr>
          <w:highlight w:val="yellow"/>
        </w:rPr>
      </w:r>
      <w:r>
        <w:rPr>
          <w:highlight w:val="yellow"/>
        </w:rPr>
      </w:r>
    </w:p>
    <w:p>
      <w:pPr>
        <w:pStyle w:val="1052"/>
        <w:numPr>
          <w:ilvl w:val="0"/>
          <w:numId w:val="50"/>
        </w:numPr>
        <w:pBdr/>
        <w:spacing/>
        <w:ind/>
        <w:rPr/>
      </w:pPr>
      <w:r>
        <w:rPr>
          <w:rFonts w:hint="eastAsia"/>
        </w:rPr>
        <w:t xml:space="preserve">电流：5A～10A；</w:t>
      </w:r>
      <w:r/>
    </w:p>
    <w:p>
      <w:pPr>
        <w:pStyle w:val="1052"/>
        <w:numPr>
          <w:ilvl w:val="0"/>
          <w:numId w:val="50"/>
        </w:numPr>
        <w:pBdr/>
        <w:spacing/>
        <w:ind/>
        <w:rPr/>
      </w:pPr>
      <w:r>
        <w:rPr>
          <w:rFonts w:hint="eastAsia"/>
        </w:rPr>
        <w:t xml:space="preserve">电阻：0.9Ω～1.2Ω；</w:t>
      </w:r>
      <w:r/>
    </w:p>
    <w:p>
      <w:pPr>
        <w:pStyle w:val="1052"/>
        <w:numPr>
          <w:ilvl w:val="0"/>
          <w:numId w:val="50"/>
        </w:numPr>
        <w:pBdr/>
        <w:spacing/>
        <w:ind/>
        <w:rPr/>
      </w:pPr>
      <w:r>
        <w:rPr>
          <w:rFonts w:hint="eastAsia"/>
        </w:rPr>
        <w:t xml:space="preserve">点火脉冲宽度：0.1s；</w:t>
      </w:r>
      <w:r/>
    </w:p>
    <w:p>
      <w:pPr>
        <w:pStyle w:val="1052"/>
        <w:numPr>
          <w:ilvl w:val="0"/>
          <w:numId w:val="50"/>
        </w:numPr>
        <w:pBdr/>
        <w:spacing/>
        <w:ind/>
        <w:rPr/>
      </w:pPr>
      <w:r>
        <w:rPr>
          <w:rFonts w:hint="eastAsia"/>
        </w:rPr>
        <w:t xml:space="preserve">测试电流：≤50mA；</w:t>
      </w:r>
      <w:r/>
    </w:p>
    <w:p>
      <w:pPr>
        <w:pStyle w:val="1042"/>
        <w:pBdr/>
        <w:spacing/>
        <w:ind/>
        <w:rPr/>
      </w:pPr>
      <w:r/>
      <w:bookmarkStart w:id="61" w:name="_Toc444764809"/>
      <w:r/>
      <w:bookmarkStart w:id="62" w:name="_Ref422084768"/>
      <w:r>
        <w:rPr>
          <w:rFonts w:hint="eastAsia"/>
        </w:rPr>
        <w:t xml:space="preserve">燃气发生器点火器</w:t>
      </w:r>
      <w:bookmarkEnd w:id="61"/>
      <w:r/>
      <w:bookmarkEnd w:id="62"/>
      <w:r>
        <w:rPr>
          <w:rFonts w:hint="eastAsia"/>
        </w:rPr>
        <w:t xml:space="preserve">（电爆管）</w:t>
      </w:r>
      <w:r/>
    </w:p>
    <w:p>
      <w:pPr>
        <w:pStyle w:val="1052"/>
        <w:numPr>
          <w:ilvl w:val="0"/>
          <w:numId w:val="51"/>
        </w:numPr>
        <w:pBdr/>
        <w:spacing/>
        <w:ind/>
        <w:rPr/>
      </w:pPr>
      <w:r>
        <w:rPr>
          <w:rFonts w:hint="eastAsia"/>
        </w:rPr>
        <w:t xml:space="preserve">电点火器型号为【】，双桥电路，每个点火器用双电点火器并联，每个桥丝独立供电；</w:t>
      </w:r>
      <w:r/>
    </w:p>
    <w:p>
      <w:pPr>
        <w:pStyle w:val="1052"/>
        <w:numPr>
          <w:ilvl w:val="0"/>
          <w:numId w:val="50"/>
        </w:numPr>
        <w:pBdr/>
        <w:spacing/>
        <w:ind/>
        <w:rPr>
          <w:highlight w:val="yellow"/>
        </w:rPr>
      </w:pPr>
      <w:r>
        <w:rPr>
          <w:rFonts w:hint="eastAsia"/>
          <w:highlight w:val="yellow"/>
        </w:rPr>
        <w:t xml:space="preserve">电压：</w:t>
      </w:r>
      <w:r>
        <w:rPr>
          <w:highlight w:val="yellow"/>
        </w:rPr>
      </w:r>
      <w:r>
        <w:rPr>
          <w:highlight w:val="yellow"/>
        </w:rPr>
      </w:r>
    </w:p>
    <w:p>
      <w:pPr>
        <w:pStyle w:val="1052"/>
        <w:numPr>
          <w:ilvl w:val="0"/>
          <w:numId w:val="51"/>
        </w:numPr>
        <w:pBdr/>
        <w:spacing/>
        <w:ind/>
        <w:rPr/>
      </w:pPr>
      <w:r>
        <w:rPr>
          <w:rFonts w:hint="eastAsia"/>
        </w:rPr>
        <w:t xml:space="preserve">单电点火器单桥丝点火电流：【】；</w:t>
      </w:r>
      <w:r/>
    </w:p>
    <w:p>
      <w:pPr>
        <w:pStyle w:val="1052"/>
        <w:numPr>
          <w:ilvl w:val="0"/>
          <w:numId w:val="51"/>
        </w:numPr>
        <w:pBdr/>
        <w:spacing/>
        <w:ind/>
        <w:rPr/>
      </w:pPr>
      <w:r>
        <w:rPr>
          <w:rFonts w:hint="eastAsia"/>
        </w:rPr>
        <w:t xml:space="preserve">单电点火器单桥丝电阻：【】；</w:t>
      </w:r>
      <w:r/>
    </w:p>
    <w:p>
      <w:pPr>
        <w:pStyle w:val="1052"/>
        <w:numPr>
          <w:ilvl w:val="0"/>
          <w:numId w:val="51"/>
        </w:numPr>
        <w:pBdr/>
        <w:spacing/>
        <w:ind/>
        <w:rPr/>
      </w:pPr>
      <w:r>
        <w:rPr>
          <w:rFonts w:hint="eastAsia"/>
        </w:rPr>
        <w:t xml:space="preserve">点火脉冲宽度：【】s；</w:t>
      </w:r>
      <w:r/>
    </w:p>
    <w:p>
      <w:pPr>
        <w:pStyle w:val="1052"/>
        <w:numPr>
          <w:ilvl w:val="0"/>
          <w:numId w:val="51"/>
        </w:numPr>
        <w:pBdr/>
        <w:spacing/>
        <w:ind/>
        <w:rPr/>
      </w:pPr>
      <w:r>
        <w:rPr>
          <w:rFonts w:hint="eastAsia"/>
        </w:rPr>
        <w:t xml:space="preserve">测试电流：≤【】mA；</w:t>
      </w:r>
      <w:r/>
    </w:p>
    <w:p>
      <w:pPr>
        <w:pStyle w:val="1058"/>
        <w:pBdr/>
        <w:spacing/>
        <w:ind/>
        <w:rPr>
          <w:highlight w:val="yellow"/>
        </w:rPr>
      </w:pPr>
      <w:r/>
      <w:bookmarkStart w:id="63" w:name="_Toc444764810"/>
      <w:r>
        <w:rPr>
          <w:rFonts w:hint="eastAsia"/>
          <w:highlight w:val="yellow"/>
        </w:rPr>
        <w:t xml:space="preserve">电源容量</w:t>
      </w:r>
      <w:bookmarkEnd w:id="63"/>
      <w:r>
        <w:rPr>
          <w:rFonts w:hint="eastAsia"/>
          <w:highlight w:val="yellow"/>
        </w:rPr>
        <w:t xml:space="preserve">（总体负责？电气ECU？）</w:t>
      </w:r>
      <w:r>
        <w:rPr>
          <w:highlight w:val="yellow"/>
        </w:rPr>
      </w:r>
      <w:r>
        <w:rPr>
          <w:highlight w:val="yellow"/>
        </w:rPr>
      </w:r>
    </w:p>
    <w:p>
      <w:pPr>
        <w:pStyle w:val="1052"/>
        <w:numPr>
          <w:ilvl w:val="0"/>
          <w:numId w:val="52"/>
        </w:numPr>
        <w:pBdr/>
        <w:spacing/>
        <w:ind/>
        <w:rPr/>
      </w:pPr>
      <w:r>
        <w:rPr>
          <w:rFonts w:hint="eastAsia"/>
        </w:rPr>
        <w:t xml:space="preserve">单机启动阶段，按【6】个电磁阀、【3】个电爆管同时工作考虑；</w:t>
      </w:r>
      <w:r/>
    </w:p>
    <w:p>
      <w:pPr>
        <w:pStyle w:val="1052"/>
        <w:numPr>
          <w:ilvl w:val="0"/>
          <w:numId w:val="52"/>
        </w:numPr>
        <w:pBdr/>
        <w:spacing/>
        <w:ind/>
        <w:rPr/>
      </w:pPr>
      <w:r>
        <w:rPr>
          <w:rFonts w:hint="eastAsia"/>
        </w:rPr>
        <w:t xml:space="preserve">启动后，按【4】个电磁阀同时工作考虑。</w:t>
      </w:r>
      <w:r/>
    </w:p>
    <w:p>
      <w:pPr>
        <w:pStyle w:val="1058"/>
        <w:pBdr/>
        <w:spacing/>
        <w:ind/>
        <w:rPr>
          <w:highlight w:val="yellow"/>
        </w:rPr>
      </w:pPr>
      <w:r/>
      <w:bookmarkStart w:id="64" w:name="_Toc444764811"/>
      <w:r/>
      <w:bookmarkStart w:id="65" w:name="_Ref422086446"/>
      <w:r>
        <w:rPr>
          <w:rFonts w:hint="eastAsia"/>
          <w:highlight w:val="yellow"/>
        </w:rPr>
        <w:t xml:space="preserve">发动机测量</w:t>
      </w:r>
      <w:bookmarkEnd w:id="64"/>
      <w:r/>
      <w:bookmarkEnd w:id="65"/>
      <w:r>
        <w:rPr>
          <w:rFonts w:hint="eastAsia"/>
          <w:highlight w:val="yellow"/>
        </w:rPr>
        <w:t xml:space="preserve">系统接口</w:t>
      </w:r>
      <w:r>
        <w:rPr>
          <w:highlight w:val="yellow"/>
        </w:rPr>
      </w:r>
      <w:r>
        <w:rPr>
          <w:highlight w:val="yellow"/>
        </w:rPr>
      </w:r>
    </w:p>
    <w:p>
      <w:pPr>
        <w:pStyle w:val="1042"/>
        <w:pBdr/>
        <w:spacing/>
        <w:ind/>
        <w:rPr/>
      </w:pPr>
      <w:r>
        <w:rPr>
          <w:rFonts w:hint="eastAsia"/>
        </w:rPr>
        <w:t xml:space="preserve">发动机遥测参数表</w:t>
      </w:r>
      <w:r/>
    </w:p>
    <w:p>
      <w:pPr>
        <w:pStyle w:val="1052"/>
        <w:numPr>
          <w:ilvl w:val="0"/>
          <w:numId w:val="53"/>
        </w:numPr>
        <w:pBdr/>
        <w:spacing/>
        <w:ind/>
        <w:rPr>
          <w:highlight w:val="yellow"/>
        </w:rPr>
      </w:pPr>
      <w:r>
        <w:rPr>
          <w:rFonts w:hint="eastAsia"/>
          <w:highlight w:val="yellow"/>
        </w:rPr>
        <w:t xml:space="preserve">测量系统提供给传感器、变换器的供电条件：【</w:t>
      </w:r>
      <w:r>
        <w:rPr>
          <w:highlight w:val="yellow"/>
        </w:rPr>
        <w:t xml:space="preserve">9±0.1</w:t>
      </w:r>
      <w:r>
        <w:rPr>
          <w:rFonts w:hint="eastAsia"/>
          <w:highlight w:val="yellow"/>
        </w:rPr>
        <w:t xml:space="preserve">】</w:t>
      </w:r>
      <w:r>
        <w:rPr>
          <w:highlight w:val="yellow"/>
        </w:rPr>
        <w:t xml:space="preserve">VDC</w:t>
      </w:r>
      <w:r>
        <w:rPr>
          <w:rFonts w:hint="eastAsia"/>
          <w:highlight w:val="yellow"/>
        </w:rPr>
        <w:t xml:space="preserve">；</w:t>
      </w:r>
      <w:r>
        <w:rPr>
          <w:highlight w:val="yellow"/>
        </w:rPr>
      </w:r>
      <w:r>
        <w:rPr>
          <w:highlight w:val="yellow"/>
        </w:rPr>
      </w:r>
    </w:p>
    <w:p>
      <w:pPr>
        <w:pStyle w:val="1052"/>
        <w:numPr>
          <w:ilvl w:val="0"/>
          <w:numId w:val="53"/>
        </w:numPr>
        <w:pBdr/>
        <w:spacing/>
        <w:ind/>
        <w:rPr>
          <w:highlight w:val="yellow"/>
        </w:rPr>
      </w:pPr>
      <w:r>
        <w:rPr>
          <w:rFonts w:hint="eastAsia"/>
          <w:highlight w:val="yellow"/>
        </w:rPr>
        <w:t xml:space="preserve">传感器、变换器采用电压输出形式：【1.0~5.0】</w:t>
      </w:r>
      <w:r>
        <w:rPr>
          <w:highlight w:val="yellow"/>
        </w:rPr>
        <w:t xml:space="preserve">VDC</w:t>
      </w:r>
      <w:r>
        <w:rPr>
          <w:rFonts w:hint="eastAsia"/>
          <w:highlight w:val="yellow"/>
        </w:rPr>
        <w:t xml:space="preserve">；</w:t>
      </w:r>
      <w:r>
        <w:rPr>
          <w:highlight w:val="yellow"/>
        </w:rPr>
      </w:r>
      <w:r>
        <w:rPr>
          <w:highlight w:val="yellow"/>
        </w:rPr>
      </w:r>
    </w:p>
    <w:p>
      <w:pPr>
        <w:pStyle w:val="1052"/>
        <w:numPr>
          <w:ilvl w:val="0"/>
          <w:numId w:val="0"/>
        </w:numPr>
        <w:pBdr/>
        <w:spacing/>
        <w:ind w:left="567"/>
        <w:rPr/>
      </w:pPr>
      <w:r/>
      <w:r/>
    </w:p>
    <w:p>
      <w:pPr>
        <w:widowControl w:val="true"/>
        <w:pBdr/>
        <w:spacing/>
        <w:ind w:firstLine="480"/>
        <w:rPr/>
      </w:pPr>
      <w:r>
        <w:t xml:space="preserve">发动机各分机自带遥测参数见</w:t>
      </w:r>
      <w:r>
        <w:rPr>
          <w:rFonts w:hint="eastAsia"/>
        </w:rPr>
        <w:t xml:space="preserve">下表</w:t>
      </w:r>
      <w:r>
        <w:t xml:space="preserve">，由</w:t>
      </w:r>
      <w:r>
        <w:rPr>
          <w:rFonts w:hint="eastAsia"/>
        </w:rPr>
        <w:t xml:space="preserve">箭上采编器通过</w:t>
      </w:r>
      <w:r>
        <w:t xml:space="preserve">遥测电缆进行</w:t>
      </w:r>
      <w:r>
        <w:rPr>
          <w:rFonts w:hint="eastAsia"/>
        </w:rPr>
        <w:t xml:space="preserve">供电和采集。</w:t>
      </w:r>
      <w:r/>
    </w:p>
    <w:p>
      <w:pPr>
        <w:widowControl w:val="true"/>
        <w:pBdr/>
        <w:spacing/>
        <w:ind w:firstLine="480"/>
        <w:rPr/>
      </w:pPr>
      <w:r>
        <w:t xml:space="preserve">压力传感器输出值均为表压。</w:t>
      </w:r>
      <w:r/>
    </w:p>
    <w:p>
      <w:pPr>
        <w:pStyle w:val="1144"/>
        <w:pBdr/>
        <w:spacing/>
        <w:ind/>
        <w:rPr/>
      </w:pPr>
      <w:r>
        <w:t xml:space="preserve">发动机自带遥测参数表（单机）</w:t>
      </w:r>
      <w:r/>
    </w:p>
    <w:tbl>
      <w:tblPr>
        <w:tblStyle w:val="991"/>
        <w:jc w:val="center"/>
        <w:tblW w:w="9254"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479"/>
        <w:gridCol w:w="2061"/>
        <w:gridCol w:w="754"/>
        <w:gridCol w:w="1376"/>
        <w:gridCol w:w="642"/>
        <w:gridCol w:w="988"/>
        <w:gridCol w:w="1418"/>
        <w:gridCol w:w="1536"/>
      </w:tblGrid>
      <w:tr>
        <w:trPr>
          <w:jc w:val="center"/>
        </w:trPr>
        <w:tc>
          <w:tcPr>
            <w:tcBorders/>
            <w:tcW w:w="479" w:type="dxa"/>
            <w:vAlign w:val="center"/>
            <w:textDirection w:val="lrTb"/>
            <w:noWrap w:val="false"/>
          </w:tcPr>
          <w:p>
            <w:pPr>
              <w:pBdr/>
              <w:spacing/>
              <w:ind/>
              <w:jc w:val="center"/>
              <w:rPr>
                <w:sz w:val="18"/>
                <w:szCs w:val="18"/>
              </w:rPr>
            </w:pPr>
            <w:r>
              <w:rPr>
                <w:sz w:val="18"/>
                <w:szCs w:val="18"/>
              </w:rPr>
              <w:t xml:space="preserve">序号</w:t>
            </w:r>
            <w:r>
              <w:rPr>
                <w:sz w:val="18"/>
                <w:szCs w:val="18"/>
              </w:rPr>
            </w:r>
            <w:r>
              <w:rPr>
                <w:sz w:val="18"/>
                <w:szCs w:val="18"/>
              </w:rPr>
            </w:r>
          </w:p>
        </w:tc>
        <w:tc>
          <w:tcPr>
            <w:tcBorders/>
            <w:tcW w:w="2061" w:type="dxa"/>
            <w:vAlign w:val="center"/>
            <w:textDirection w:val="lrTb"/>
            <w:noWrap w:val="false"/>
          </w:tcPr>
          <w:p>
            <w:pPr>
              <w:pBdr/>
              <w:spacing/>
              <w:ind/>
              <w:jc w:val="center"/>
              <w:rPr>
                <w:sz w:val="18"/>
                <w:szCs w:val="18"/>
              </w:rPr>
            </w:pPr>
            <w:r>
              <w:rPr>
                <w:sz w:val="18"/>
                <w:szCs w:val="18"/>
              </w:rPr>
              <w:t xml:space="preserve">参数名称</w:t>
            </w:r>
            <w:r>
              <w:rPr>
                <w:sz w:val="18"/>
                <w:szCs w:val="18"/>
              </w:rPr>
            </w:r>
            <w:r>
              <w:rPr>
                <w:sz w:val="18"/>
                <w:szCs w:val="18"/>
              </w:rPr>
            </w:r>
          </w:p>
        </w:tc>
        <w:tc>
          <w:tcPr>
            <w:tcBorders/>
            <w:tcW w:w="754" w:type="dxa"/>
            <w:vAlign w:val="center"/>
            <w:textDirection w:val="lrTb"/>
            <w:noWrap w:val="false"/>
          </w:tcPr>
          <w:p>
            <w:pPr>
              <w:pBdr/>
              <w:spacing/>
              <w:ind/>
              <w:jc w:val="center"/>
              <w:rPr>
                <w:sz w:val="18"/>
                <w:szCs w:val="18"/>
              </w:rPr>
            </w:pPr>
            <w:r>
              <w:rPr>
                <w:sz w:val="18"/>
                <w:szCs w:val="18"/>
              </w:rPr>
              <w:t xml:space="preserve">代号</w:t>
            </w:r>
            <w:r>
              <w:rPr>
                <w:sz w:val="18"/>
                <w:szCs w:val="18"/>
              </w:rPr>
            </w:r>
            <w:r>
              <w:rPr>
                <w:sz w:val="18"/>
                <w:szCs w:val="18"/>
              </w:rPr>
            </w:r>
          </w:p>
        </w:tc>
        <w:tc>
          <w:tcPr>
            <w:tcBorders/>
            <w:tcW w:w="1376" w:type="dxa"/>
            <w:vAlign w:val="center"/>
            <w:textDirection w:val="lrTb"/>
            <w:noWrap w:val="false"/>
          </w:tcPr>
          <w:p>
            <w:pPr>
              <w:pBdr/>
              <w:spacing/>
              <w:ind/>
              <w:jc w:val="center"/>
              <w:rPr>
                <w:sz w:val="18"/>
                <w:szCs w:val="18"/>
              </w:rPr>
            </w:pPr>
            <w:r>
              <w:rPr>
                <w:sz w:val="18"/>
                <w:szCs w:val="18"/>
              </w:rPr>
              <w:t xml:space="preserve">遥测传感器</w:t>
            </w:r>
            <w:r>
              <w:rPr>
                <w:sz w:val="18"/>
                <w:szCs w:val="18"/>
              </w:rPr>
            </w:r>
            <w:r>
              <w:rPr>
                <w:sz w:val="18"/>
                <w:szCs w:val="18"/>
              </w:rPr>
            </w:r>
          </w:p>
        </w:tc>
        <w:tc>
          <w:tcPr>
            <w:tcBorders/>
            <w:tcW w:w="642" w:type="dxa"/>
            <w:vAlign w:val="center"/>
            <w:textDirection w:val="lrTb"/>
            <w:noWrap w:val="false"/>
          </w:tcPr>
          <w:p>
            <w:pPr>
              <w:pBdr/>
              <w:spacing/>
              <w:ind/>
              <w:jc w:val="center"/>
              <w:rPr>
                <w:sz w:val="18"/>
                <w:szCs w:val="18"/>
              </w:rPr>
            </w:pPr>
            <w:r>
              <w:rPr>
                <w:sz w:val="18"/>
                <w:szCs w:val="18"/>
              </w:rPr>
              <w:t xml:space="preserve">单位</w:t>
            </w:r>
            <w:r>
              <w:rPr>
                <w:sz w:val="18"/>
                <w:szCs w:val="18"/>
              </w:rPr>
            </w:r>
            <w:r>
              <w:rPr>
                <w:sz w:val="18"/>
                <w:szCs w:val="18"/>
              </w:rPr>
            </w:r>
          </w:p>
        </w:tc>
        <w:tc>
          <w:tcPr>
            <w:tcBorders/>
            <w:tcW w:w="988" w:type="dxa"/>
            <w:vAlign w:val="center"/>
            <w:textDirection w:val="lrTb"/>
            <w:noWrap w:val="false"/>
          </w:tcPr>
          <w:p>
            <w:pPr>
              <w:pBdr/>
              <w:spacing/>
              <w:ind/>
              <w:jc w:val="center"/>
              <w:rPr>
                <w:sz w:val="18"/>
                <w:szCs w:val="18"/>
              </w:rPr>
            </w:pPr>
            <w:r>
              <w:rPr>
                <w:sz w:val="18"/>
                <w:szCs w:val="18"/>
              </w:rPr>
              <w:t xml:space="preserve">量程</w:t>
            </w:r>
            <w:r>
              <w:rPr>
                <w:sz w:val="18"/>
                <w:szCs w:val="18"/>
              </w:rPr>
            </w:r>
            <w:r>
              <w:rPr>
                <w:sz w:val="18"/>
                <w:szCs w:val="18"/>
              </w:rPr>
            </w:r>
          </w:p>
        </w:tc>
        <w:tc>
          <w:tcPr>
            <w:tcBorders/>
            <w:tcW w:w="1418" w:type="dxa"/>
            <w:vAlign w:val="center"/>
            <w:textDirection w:val="lrTb"/>
            <w:noWrap w:val="false"/>
          </w:tcPr>
          <w:p>
            <w:pPr>
              <w:pBdr/>
              <w:spacing/>
              <w:ind/>
              <w:jc w:val="center"/>
              <w:rPr>
                <w:sz w:val="18"/>
                <w:szCs w:val="18"/>
              </w:rPr>
            </w:pPr>
            <w:r>
              <w:rPr>
                <w:sz w:val="18"/>
                <w:szCs w:val="18"/>
              </w:rPr>
              <w:t xml:space="preserve">激励电压/VDC</w:t>
            </w:r>
            <w:r>
              <w:rPr>
                <w:sz w:val="18"/>
                <w:szCs w:val="18"/>
              </w:rPr>
            </w:r>
            <w:r>
              <w:rPr>
                <w:sz w:val="18"/>
                <w:szCs w:val="18"/>
              </w:rPr>
            </w:r>
          </w:p>
        </w:tc>
        <w:tc>
          <w:tcPr>
            <w:tcBorders/>
            <w:tcW w:w="1536" w:type="dxa"/>
            <w:vAlign w:val="center"/>
            <w:textDirection w:val="lrTb"/>
            <w:noWrap w:val="false"/>
          </w:tcPr>
          <w:p>
            <w:pPr>
              <w:pBdr/>
              <w:spacing/>
              <w:ind/>
              <w:jc w:val="center"/>
              <w:rPr>
                <w:sz w:val="18"/>
                <w:szCs w:val="18"/>
              </w:rPr>
            </w:pPr>
            <w:r>
              <w:rPr>
                <w:sz w:val="18"/>
                <w:szCs w:val="18"/>
              </w:rPr>
              <w:t xml:space="preserve">备注</w:t>
            </w:r>
            <w:r>
              <w:rPr>
                <w:sz w:val="18"/>
                <w:szCs w:val="18"/>
              </w:rPr>
            </w:r>
            <w:r>
              <w:rPr>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1</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燃料泵出口压力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Pepf</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DaCY15-4A-34</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textDirection w:val="lrTb"/>
            <w:noWrap w:val="false"/>
          </w:tcPr>
          <w:p>
            <w:pPr>
              <w:pBdr/>
              <w:spacing w:line="300" w:lineRule="exact"/>
              <w:ind/>
              <w:jc w:val="center"/>
              <w:rPr>
                <w:color w:val="000000"/>
                <w:sz w:val="18"/>
                <w:szCs w:val="18"/>
              </w:rPr>
            </w:pPr>
            <w:r>
              <w:rPr>
                <w:color w:val="000000"/>
                <w:sz w:val="18"/>
                <w:szCs w:val="18"/>
              </w:rPr>
              <w:t xml:space="preserve">0~34</w:t>
            </w:r>
            <w:r>
              <w:rPr>
                <w:color w:val="000000"/>
                <w:sz w:val="18"/>
                <w:szCs w:val="18"/>
              </w:rPr>
            </w:r>
            <w:r>
              <w:rPr>
                <w:color w:val="000000"/>
                <w:sz w:val="18"/>
                <w:szCs w:val="18"/>
              </w:rPr>
            </w:r>
          </w:p>
        </w:tc>
        <w:tc>
          <w:tcPr>
            <w:tcBorders/>
            <w:tcW w:w="1418" w:type="dxa"/>
            <w:vAlign w:val="center"/>
            <w:textDirection w:val="lrTb"/>
            <w:noWrap w:val="false"/>
          </w:tcPr>
          <w:p>
            <w:pPr>
              <w:pBdr/>
              <w:spacing w:line="300" w:lineRule="exact"/>
              <w:ind/>
              <w:jc w:val="center"/>
              <w:rPr>
                <w:color w:val="000000"/>
                <w:sz w:val="18"/>
                <w:szCs w:val="18"/>
              </w:rPr>
            </w:pPr>
            <w:r>
              <w:rPr>
                <w:color w:val="000000"/>
                <w:sz w:val="18"/>
                <w:szCs w:val="18"/>
              </w:rPr>
              <w:t xml:space="preserve">9±0.1</w:t>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highlight w:val="yellow"/>
              </w:rPr>
            </w:pPr>
            <w:r>
              <w:rPr>
                <w:color w:val="000000"/>
                <w:sz w:val="18"/>
                <w:szCs w:val="18"/>
                <w:highlight w:val="yellow"/>
              </w:rPr>
              <w:t xml:space="preserve">Pepf1/2/3</w:t>
            </w:r>
            <w:r>
              <w:rPr>
                <w:color w:val="000000"/>
                <w:sz w:val="18"/>
                <w:szCs w:val="18"/>
                <w:highlight w:val="yellow"/>
              </w:rPr>
            </w:r>
            <w:r>
              <w:rPr>
                <w:color w:val="000000"/>
                <w:sz w:val="18"/>
                <w:szCs w:val="18"/>
                <w:highlight w:val="yellow"/>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2</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氧化剂泵出口压力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Pepo</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sz w:val="18"/>
                <w:szCs w:val="18"/>
              </w:rPr>
              <w:t xml:space="preserve">DaCY15-5-40</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textDirection w:val="lrTb"/>
            <w:noWrap w:val="false"/>
          </w:tcPr>
          <w:p>
            <w:pPr>
              <w:pBdr/>
              <w:spacing w:line="300" w:lineRule="exact"/>
              <w:ind/>
              <w:jc w:val="center"/>
              <w:rPr>
                <w:color w:val="000000"/>
                <w:sz w:val="18"/>
                <w:szCs w:val="18"/>
              </w:rPr>
            </w:pPr>
            <w:r>
              <w:rPr>
                <w:color w:val="000000"/>
                <w:sz w:val="18"/>
                <w:szCs w:val="18"/>
              </w:rPr>
              <w:t xml:space="preserve">0~40</w:t>
            </w:r>
            <w:r>
              <w:rPr>
                <w:color w:val="000000"/>
                <w:sz w:val="18"/>
                <w:szCs w:val="18"/>
              </w:rPr>
            </w:r>
            <w:r>
              <w:rPr>
                <w:color w:val="000000"/>
                <w:sz w:val="18"/>
                <w:szCs w:val="18"/>
              </w:rPr>
            </w:r>
          </w:p>
        </w:tc>
        <w:tc>
          <w:tcPr>
            <w:tcBorders/>
            <w:tcW w:w="1418" w:type="dxa"/>
            <w:vAlign w:val="center"/>
            <w:textDirection w:val="lrTb"/>
            <w:noWrap w:val="false"/>
          </w:tcPr>
          <w:p>
            <w:pPr>
              <w:pBdr/>
              <w:spacing w:line="300" w:lineRule="exact"/>
              <w:ind/>
              <w:jc w:val="center"/>
              <w:rPr>
                <w:color w:val="000000"/>
                <w:sz w:val="18"/>
                <w:szCs w:val="18"/>
              </w:rPr>
            </w:pPr>
            <w:r>
              <w:rPr>
                <w:color w:val="000000"/>
                <w:sz w:val="18"/>
                <w:szCs w:val="18"/>
              </w:rPr>
              <w:t xml:space="preserve">9±0.1</w:t>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Pepo1/2/3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3</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泵隔离腔压力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Pcip</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sz w:val="18"/>
                <w:szCs w:val="18"/>
              </w:rPr>
              <w:t xml:space="preserve">DaCY15-5-4</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textDirection w:val="lrTb"/>
            <w:noWrap w:val="false"/>
          </w:tcPr>
          <w:p>
            <w:pPr>
              <w:pBdr/>
              <w:spacing w:line="300" w:lineRule="exact"/>
              <w:ind/>
              <w:jc w:val="center"/>
              <w:rPr>
                <w:color w:val="000000"/>
                <w:sz w:val="18"/>
                <w:szCs w:val="18"/>
              </w:rPr>
            </w:pPr>
            <w:r>
              <w:rPr>
                <w:color w:val="000000"/>
                <w:sz w:val="18"/>
                <w:szCs w:val="18"/>
              </w:rPr>
              <w:t xml:space="preserve">0~4</w:t>
            </w:r>
            <w:r>
              <w:rPr>
                <w:color w:val="000000"/>
                <w:sz w:val="18"/>
                <w:szCs w:val="18"/>
              </w:rPr>
            </w:r>
            <w:r>
              <w:rPr>
                <w:color w:val="000000"/>
                <w:sz w:val="18"/>
                <w:szCs w:val="18"/>
              </w:rPr>
            </w:r>
          </w:p>
        </w:tc>
        <w:tc>
          <w:tcPr>
            <w:tcBorders/>
            <w:tcW w:w="1418" w:type="dxa"/>
            <w:vAlign w:val="center"/>
            <w:textDirection w:val="lrTb"/>
            <w:noWrap w:val="false"/>
          </w:tcPr>
          <w:p>
            <w:pPr>
              <w:pBdr/>
              <w:spacing w:line="300" w:lineRule="exact"/>
              <w:ind/>
              <w:jc w:val="center"/>
              <w:rPr>
                <w:color w:val="000000"/>
                <w:sz w:val="18"/>
                <w:szCs w:val="18"/>
              </w:rPr>
            </w:pPr>
            <w:r>
              <w:rPr>
                <w:color w:val="000000"/>
                <w:sz w:val="18"/>
                <w:szCs w:val="18"/>
              </w:rPr>
              <w:t xml:space="preserve">9±0.1</w:t>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Pcip1/2/3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4</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发生器燃料喷前压力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Pihfg</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DaCY15-4A-34</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vMerge w:val="restart"/>
            <w:textDirection w:val="lrTb"/>
            <w:noWrap w:val="false"/>
          </w:tcPr>
          <w:p>
            <w:pPr>
              <w:pBdr/>
              <w:spacing w:line="300" w:lineRule="exact"/>
              <w:ind/>
              <w:jc w:val="center"/>
              <w:rPr>
                <w:color w:val="000000"/>
                <w:sz w:val="18"/>
                <w:szCs w:val="18"/>
              </w:rPr>
            </w:pPr>
            <w:r>
              <w:rPr>
                <w:color w:val="000000"/>
                <w:sz w:val="18"/>
                <w:szCs w:val="18"/>
              </w:rPr>
              <w:t xml:space="preserve">0~34</w:t>
            </w:r>
            <w:r>
              <w:rPr>
                <w:color w:val="000000"/>
                <w:sz w:val="18"/>
                <w:szCs w:val="18"/>
              </w:rPr>
            </w:r>
            <w:r>
              <w:rPr>
                <w:color w:val="000000"/>
                <w:sz w:val="18"/>
                <w:szCs w:val="18"/>
              </w:rPr>
            </w:r>
          </w:p>
        </w:tc>
        <w:tc>
          <w:tcPr>
            <w:tcBorders/>
            <w:tcW w:w="1418" w:type="dxa"/>
            <w:vAlign w:val="center"/>
            <w:vMerge w:val="restart"/>
            <w:textDirection w:val="lrTb"/>
            <w:noWrap w:val="false"/>
          </w:tcPr>
          <w:p>
            <w:pPr>
              <w:pBdr/>
              <w:spacing w:line="300" w:lineRule="exact"/>
              <w:ind/>
              <w:jc w:val="center"/>
              <w:rPr>
                <w:color w:val="000000"/>
                <w:sz w:val="18"/>
                <w:szCs w:val="18"/>
              </w:rPr>
            </w:pPr>
            <w:r>
              <w:rPr>
                <w:color w:val="000000"/>
                <w:sz w:val="18"/>
                <w:szCs w:val="18"/>
              </w:rPr>
              <w:t xml:space="preserve">9±0.1</w:t>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Pihfg1/2/3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sz w:val="18"/>
                <w:szCs w:val="18"/>
              </w:rPr>
            </w:pPr>
            <w:r>
              <w:rPr>
                <w:sz w:val="18"/>
                <w:szCs w:val="18"/>
              </w:rPr>
              <w:t xml:space="preserve">5</w:t>
            </w:r>
            <w:r>
              <w:rPr>
                <w:sz w:val="18"/>
                <w:szCs w:val="18"/>
              </w:rPr>
            </w:r>
            <w:r>
              <w:rPr>
                <w:sz w:val="18"/>
                <w:szCs w:val="18"/>
              </w:rPr>
            </w:r>
          </w:p>
        </w:tc>
        <w:tc>
          <w:tcPr>
            <w:tcBorders/>
            <w:tcW w:w="2061" w:type="dxa"/>
            <w:vAlign w:val="center"/>
            <w:textDirection w:val="lrTb"/>
            <w:noWrap w:val="false"/>
          </w:tcPr>
          <w:p>
            <w:pPr>
              <w:pBdr/>
              <w:spacing w:line="300" w:lineRule="exact"/>
              <w:ind/>
              <w:jc w:val="center"/>
              <w:rPr>
                <w:sz w:val="18"/>
                <w:szCs w:val="18"/>
              </w:rPr>
            </w:pPr>
            <w:r>
              <w:rPr>
                <w:sz w:val="18"/>
                <w:szCs w:val="18"/>
              </w:rPr>
              <w:t xml:space="preserve">推力室燃料喷前压力</w:t>
            </w:r>
            <w:r>
              <w:rPr>
                <w:sz w:val="18"/>
                <w:szCs w:val="18"/>
              </w:rPr>
            </w:r>
            <w:r>
              <w:rPr>
                <w:sz w:val="18"/>
                <w:szCs w:val="18"/>
              </w:rPr>
            </w:r>
          </w:p>
        </w:tc>
        <w:tc>
          <w:tcPr>
            <w:tcBorders/>
            <w:tcW w:w="754" w:type="dxa"/>
            <w:vAlign w:val="center"/>
            <w:textDirection w:val="lrTb"/>
            <w:noWrap w:val="false"/>
          </w:tcPr>
          <w:p>
            <w:pPr>
              <w:pBdr/>
              <w:spacing w:line="300" w:lineRule="exact"/>
              <w:ind/>
              <w:jc w:val="center"/>
              <w:rPr>
                <w:sz w:val="18"/>
                <w:szCs w:val="18"/>
              </w:rPr>
            </w:pPr>
            <w:r>
              <w:rPr>
                <w:sz w:val="18"/>
                <w:szCs w:val="18"/>
              </w:rPr>
              <w:t xml:space="preserve">Pihfc</w:t>
            </w:r>
            <w:r>
              <w:rPr>
                <w:sz w:val="18"/>
                <w:szCs w:val="18"/>
              </w:rPr>
            </w:r>
            <w:r>
              <w:rPr>
                <w:sz w:val="18"/>
                <w:szCs w:val="18"/>
              </w:rPr>
            </w:r>
          </w:p>
        </w:tc>
        <w:tc>
          <w:tcPr>
            <w:tcBorders/>
            <w:tcW w:w="1376" w:type="dxa"/>
            <w:vAlign w:val="center"/>
            <w:textDirection w:val="lrTb"/>
            <w:noWrap w:val="false"/>
          </w:tcPr>
          <w:p>
            <w:pPr>
              <w:pBdr/>
              <w:spacing w:line="300" w:lineRule="exact"/>
              <w:ind/>
              <w:jc w:val="center"/>
              <w:rPr>
                <w:sz w:val="18"/>
                <w:szCs w:val="18"/>
              </w:rPr>
            </w:pPr>
            <w:r>
              <w:rPr>
                <w:sz w:val="18"/>
                <w:szCs w:val="18"/>
              </w:rPr>
              <w:t xml:space="preserve">DaCY15-4A-34</w:t>
            </w:r>
            <w:r>
              <w:rPr>
                <w:sz w:val="18"/>
                <w:szCs w:val="18"/>
              </w:rPr>
            </w:r>
            <w:r>
              <w:rPr>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vMerge w:val="continue"/>
            <w:textDirection w:val="lrTb"/>
            <w:noWrap w:val="false"/>
          </w:tcPr>
          <w:p>
            <w:pPr>
              <w:pBdr/>
              <w:spacing w:line="300" w:lineRule="exact"/>
              <w:ind/>
              <w:jc w:val="center"/>
              <w:rPr>
                <w:sz w:val="18"/>
                <w:szCs w:val="18"/>
              </w:rPr>
            </w:pPr>
            <w:r>
              <w:rPr>
                <w:sz w:val="18"/>
                <w:szCs w:val="18"/>
              </w:rPr>
            </w:r>
            <w:r>
              <w:rPr>
                <w:sz w:val="18"/>
                <w:szCs w:val="18"/>
              </w:rPr>
            </w:r>
            <w:r>
              <w:rPr>
                <w:sz w:val="18"/>
                <w:szCs w:val="18"/>
              </w:rPr>
            </w:r>
          </w:p>
        </w:tc>
        <w:tc>
          <w:tcPr>
            <w:tcBorders/>
            <w:tcW w:w="1418" w:type="dxa"/>
            <w:vAlign w:val="center"/>
            <w:vMerge w:val="continue"/>
            <w:textDirection w:val="lrTb"/>
            <w:noWrap w:val="false"/>
          </w:tcPr>
          <w:p>
            <w:pPr>
              <w:pBdr/>
              <w:spacing w:line="300" w:lineRule="exact"/>
              <w:ind/>
              <w:jc w:val="center"/>
              <w:rPr>
                <w:sz w:val="18"/>
                <w:szCs w:val="18"/>
              </w:rPr>
            </w:pPr>
            <w:r>
              <w:rPr>
                <w:sz w:val="18"/>
                <w:szCs w:val="18"/>
              </w:rPr>
            </w:r>
            <w:r>
              <w:rPr>
                <w:sz w:val="18"/>
                <w:szCs w:val="18"/>
              </w:rPr>
            </w:r>
            <w:r>
              <w:rPr>
                <w:sz w:val="18"/>
                <w:szCs w:val="18"/>
              </w:rPr>
            </w:r>
          </w:p>
        </w:tc>
        <w:tc>
          <w:tcPr>
            <w:tcBorders/>
            <w:tcW w:w="1536" w:type="dxa"/>
            <w:vAlign w:val="center"/>
            <w:textDirection w:val="lrTb"/>
            <w:noWrap w:val="false"/>
          </w:tcPr>
          <w:p>
            <w:pPr>
              <w:pBdr/>
              <w:spacing w:line="300" w:lineRule="exact"/>
              <w:ind/>
              <w:jc w:val="center"/>
              <w:rPr>
                <w:sz w:val="18"/>
                <w:szCs w:val="18"/>
              </w:rPr>
            </w:pPr>
            <w:r>
              <w:rPr>
                <w:sz w:val="18"/>
                <w:szCs w:val="18"/>
              </w:rPr>
              <w:t xml:space="preserve">Pihfc1/2/3</w:t>
            </w:r>
            <w:r>
              <w:rPr>
                <w:sz w:val="18"/>
                <w:szCs w:val="18"/>
              </w:rPr>
            </w:r>
            <w:r>
              <w:rPr>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6</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推力室点火积液腔压力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Pigc</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DaCY15-4A-34</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41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Pigc1/2/3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7</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控制气瓶压力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sz w:val="18"/>
                <w:szCs w:val="18"/>
              </w:rPr>
            </w:pPr>
            <w:r>
              <w:rPr>
                <w:color w:val="000000"/>
                <w:sz w:val="18"/>
                <w:szCs w:val="18"/>
              </w:rPr>
              <w:t xml:space="preserve">P</w:t>
            </w:r>
            <w:r>
              <w:rPr>
                <w:sz w:val="18"/>
                <w:szCs w:val="18"/>
              </w:rPr>
              <w:t xml:space="preserve">gv</w:t>
            </w:r>
            <w:r>
              <w:rPr>
                <w:sz w:val="18"/>
                <w:szCs w:val="18"/>
              </w:rPr>
            </w:r>
            <w:r>
              <w:rPr>
                <w:sz w:val="18"/>
                <w:szCs w:val="18"/>
              </w:rPr>
            </w:r>
          </w:p>
        </w:tc>
        <w:tc>
          <w:tcPr>
            <w:tcBorders/>
            <w:tcW w:w="1376" w:type="dxa"/>
            <w:vAlign w:val="center"/>
            <w:textDirection w:val="lrTb"/>
            <w:noWrap w:val="false"/>
          </w:tcPr>
          <w:p>
            <w:pPr>
              <w:pBdr/>
              <w:spacing w:line="300" w:lineRule="exact"/>
              <w:ind/>
              <w:jc w:val="center"/>
              <w:rPr>
                <w:sz w:val="18"/>
                <w:szCs w:val="18"/>
              </w:rPr>
            </w:pPr>
            <w:r>
              <w:rPr>
                <w:sz w:val="18"/>
                <w:szCs w:val="18"/>
              </w:rPr>
              <w:t xml:space="preserve">DaCY15-4A-34</w:t>
            </w:r>
            <w:r>
              <w:rPr>
                <w:sz w:val="18"/>
                <w:szCs w:val="18"/>
              </w:rPr>
            </w:r>
            <w:r>
              <w:rPr>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41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sz w:val="18"/>
                <w:szCs w:val="18"/>
              </w:rPr>
            </w:pPr>
            <w:r>
              <w:rPr>
                <w:color w:val="000000"/>
                <w:sz w:val="18"/>
                <w:szCs w:val="18"/>
              </w:rPr>
              <w:t xml:space="preserve">P</w:t>
            </w:r>
            <w:r>
              <w:rPr>
                <w:sz w:val="18"/>
                <w:szCs w:val="18"/>
              </w:rPr>
              <w:t xml:space="preserve">gv1/2/3</w:t>
            </w:r>
            <w:r>
              <w:rPr>
                <w:sz w:val="18"/>
                <w:szCs w:val="18"/>
              </w:rPr>
            </w:r>
            <w:r>
              <w:rPr>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8</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副阀控制气集气腔压力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sz w:val="18"/>
                <w:szCs w:val="18"/>
              </w:rPr>
            </w:pPr>
            <w:r>
              <w:rPr>
                <w:color w:val="000000"/>
                <w:sz w:val="18"/>
                <w:szCs w:val="18"/>
              </w:rPr>
              <w:t xml:space="preserve">P</w:t>
            </w:r>
            <w:r>
              <w:rPr>
                <w:sz w:val="18"/>
                <w:szCs w:val="18"/>
              </w:rPr>
              <w:t xml:space="preserve">gv1</w:t>
            </w:r>
            <w:r>
              <w:rPr>
                <w:sz w:val="18"/>
                <w:szCs w:val="18"/>
              </w:rPr>
            </w:r>
            <w:r>
              <w:rPr>
                <w:sz w:val="18"/>
                <w:szCs w:val="18"/>
              </w:rPr>
            </w:r>
          </w:p>
        </w:tc>
        <w:tc>
          <w:tcPr>
            <w:tcBorders/>
            <w:tcW w:w="1376" w:type="dxa"/>
            <w:vAlign w:val="center"/>
            <w:textDirection w:val="lrTb"/>
            <w:noWrap w:val="false"/>
          </w:tcPr>
          <w:p>
            <w:pPr>
              <w:pBdr/>
              <w:spacing w:line="300" w:lineRule="exact"/>
              <w:ind/>
              <w:jc w:val="center"/>
              <w:rPr>
                <w:sz w:val="18"/>
                <w:szCs w:val="18"/>
              </w:rPr>
            </w:pPr>
            <w:r>
              <w:rPr>
                <w:sz w:val="18"/>
                <w:szCs w:val="18"/>
              </w:rPr>
              <w:t xml:space="preserve">DaCY15-4A-34</w:t>
            </w:r>
            <w:r>
              <w:rPr>
                <w:sz w:val="18"/>
                <w:szCs w:val="18"/>
              </w:rPr>
            </w:r>
            <w:r>
              <w:rPr>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41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sz w:val="18"/>
                <w:szCs w:val="18"/>
              </w:rPr>
            </w:pPr>
            <w:r>
              <w:rPr>
                <w:color w:val="000000"/>
                <w:sz w:val="18"/>
                <w:szCs w:val="18"/>
              </w:rPr>
              <w:t xml:space="preserve">P</w:t>
            </w:r>
            <w:r>
              <w:rPr>
                <w:sz w:val="18"/>
                <w:szCs w:val="18"/>
              </w:rPr>
              <w:t xml:space="preserve">gv11/12/13</w:t>
            </w:r>
            <w:r>
              <w:rPr>
                <w:sz w:val="18"/>
                <w:szCs w:val="18"/>
              </w:rPr>
            </w:r>
            <w:r>
              <w:rPr>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9</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吹除气入口压力</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Pbg</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DaCY15-4A-34</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MPa</w:t>
            </w:r>
            <w:r>
              <w:rPr>
                <w:color w:val="000000"/>
                <w:sz w:val="18"/>
                <w:szCs w:val="18"/>
              </w:rPr>
            </w:r>
            <w:r>
              <w:rPr>
                <w:color w:val="000000"/>
                <w:sz w:val="18"/>
                <w:szCs w:val="18"/>
              </w:rPr>
            </w:r>
          </w:p>
        </w:tc>
        <w:tc>
          <w:tcPr>
            <w:tcBorders/>
            <w:tcW w:w="98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41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Pbg1/2/3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10</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涡轮泵转速</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nt</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B10C811-0</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r/min</w:t>
            </w:r>
            <w:r>
              <w:rPr>
                <w:color w:val="000000"/>
                <w:sz w:val="18"/>
                <w:szCs w:val="18"/>
              </w:rPr>
            </w:r>
            <w:r>
              <w:rPr>
                <w:color w:val="000000"/>
                <w:sz w:val="18"/>
                <w:szCs w:val="18"/>
              </w:rPr>
            </w:r>
          </w:p>
        </w:tc>
        <w:tc>
          <w:tcPr>
            <w:gridSpan w:val="2"/>
            <w:tcBorders/>
            <w:tcW w:w="2406" w:type="dxa"/>
            <w:vAlign w:val="center"/>
            <w:textDirection w:val="lrTb"/>
            <w:noWrap w:val="false"/>
          </w:tcPr>
          <w:p>
            <w:pPr>
              <w:pBdr/>
              <w:spacing w:line="300" w:lineRule="exact"/>
              <w:ind/>
              <w:jc w:val="center"/>
              <w:rPr>
                <w:color w:val="000000"/>
                <w:sz w:val="18"/>
                <w:szCs w:val="18"/>
              </w:rPr>
            </w:pPr>
            <w:r>
              <w:rPr>
                <w:color w:val="000000"/>
                <w:sz w:val="18"/>
                <w:szCs w:val="18"/>
              </w:rPr>
              <w:t xml:space="preserve">齿数2</w:t>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nt1/2/3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11</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泵隔离腔表面温度</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Twcip1</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DaCW14-2-115</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w:t>
            </w:r>
            <w:r>
              <w:rPr>
                <w:color w:val="000000"/>
                <w:sz w:val="18"/>
                <w:szCs w:val="18"/>
              </w:rPr>
            </w:r>
            <w:r>
              <w:rPr>
                <w:color w:val="000000"/>
                <w:sz w:val="18"/>
                <w:szCs w:val="18"/>
              </w:rPr>
            </w:r>
          </w:p>
        </w:tc>
        <w:tc>
          <w:tcPr>
            <w:tcBorders/>
            <w:tcW w:w="988" w:type="dxa"/>
            <w:vAlign w:val="center"/>
            <w:vMerge w:val="restart"/>
            <w:textDirection w:val="lrTb"/>
            <w:noWrap w:val="false"/>
          </w:tcPr>
          <w:p>
            <w:pPr>
              <w:pBdr/>
              <w:spacing w:line="300" w:lineRule="exact"/>
              <w:ind/>
              <w:jc w:val="center"/>
              <w:rPr>
                <w:color w:val="000000"/>
                <w:sz w:val="18"/>
                <w:szCs w:val="18"/>
              </w:rPr>
            </w:pPr>
            <w:r>
              <w:rPr>
                <w:color w:val="000000"/>
                <w:sz w:val="18"/>
                <w:szCs w:val="18"/>
              </w:rPr>
              <w:t xml:space="preserve">-40~175</w:t>
            </w:r>
            <w:r>
              <w:rPr>
                <w:color w:val="000000"/>
                <w:sz w:val="18"/>
                <w:szCs w:val="18"/>
              </w:rPr>
            </w:r>
            <w:r>
              <w:rPr>
                <w:color w:val="000000"/>
                <w:sz w:val="18"/>
                <w:szCs w:val="18"/>
              </w:rPr>
            </w:r>
          </w:p>
        </w:tc>
        <w:tc>
          <w:tcPr>
            <w:tcBorders/>
            <w:tcW w:w="1418" w:type="dxa"/>
            <w:vAlign w:val="center"/>
            <w:vMerge w:val="restart"/>
            <w:textDirection w:val="lrTb"/>
            <w:noWrap w:val="false"/>
          </w:tcPr>
          <w:p>
            <w:pPr>
              <w:pBdr/>
              <w:spacing w:line="300" w:lineRule="exact"/>
              <w:ind/>
              <w:jc w:val="center"/>
              <w:rPr>
                <w:color w:val="000000"/>
                <w:sz w:val="18"/>
                <w:szCs w:val="18"/>
              </w:rPr>
            </w:pPr>
            <w:r>
              <w:rPr>
                <w:color w:val="000000"/>
                <w:sz w:val="18"/>
                <w:szCs w:val="18"/>
              </w:rPr>
              <w:t xml:space="preserve">/</w:t>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Twcip11/12/13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color w:val="000000"/>
                <w:sz w:val="18"/>
                <w:szCs w:val="18"/>
              </w:rPr>
            </w:pPr>
            <w:r>
              <w:rPr>
                <w:color w:val="000000"/>
                <w:sz w:val="18"/>
                <w:szCs w:val="18"/>
              </w:rPr>
              <w:t xml:space="preserve">12</w:t>
            </w:r>
            <w:r>
              <w:rPr>
                <w:color w:val="000000"/>
                <w:sz w:val="18"/>
                <w:szCs w:val="18"/>
              </w:rPr>
            </w:r>
            <w:r>
              <w:rPr>
                <w:color w:val="000000"/>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color w:val="000000"/>
                <w:sz w:val="18"/>
                <w:szCs w:val="18"/>
              </w:rPr>
              <w:t xml:space="preserve">泵隔离腔表面温度</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Twcip2</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DaCW14-2-115</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color w:val="000000"/>
                <w:sz w:val="18"/>
                <w:szCs w:val="18"/>
              </w:rPr>
            </w:pPr>
            <w:r>
              <w:rPr>
                <w:color w:val="000000"/>
                <w:sz w:val="18"/>
                <w:szCs w:val="18"/>
              </w:rPr>
              <w:t xml:space="preserve">℃</w:t>
            </w:r>
            <w:r>
              <w:rPr>
                <w:color w:val="000000"/>
                <w:sz w:val="18"/>
                <w:szCs w:val="18"/>
              </w:rPr>
            </w:r>
            <w:r>
              <w:rPr>
                <w:color w:val="000000"/>
                <w:sz w:val="18"/>
                <w:szCs w:val="18"/>
              </w:rPr>
            </w:r>
          </w:p>
        </w:tc>
        <w:tc>
          <w:tcPr>
            <w:tcBorders/>
            <w:tcW w:w="98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41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Twcip21/22/23</w:t>
            </w:r>
            <w:r>
              <w:rPr>
                <w:color w:val="000000"/>
                <w:sz w:val="18"/>
                <w:szCs w:val="18"/>
              </w:rPr>
            </w:r>
            <w:r>
              <w:rPr>
                <w:color w:val="000000"/>
                <w:sz w:val="18"/>
                <w:szCs w:val="18"/>
              </w:rPr>
            </w:r>
          </w:p>
        </w:tc>
      </w:tr>
      <w:tr>
        <w:trPr>
          <w:jc w:val="center"/>
        </w:trPr>
        <w:tc>
          <w:tcPr>
            <w:tcBorders/>
            <w:tcW w:w="479" w:type="dxa"/>
            <w:vAlign w:val="center"/>
            <w:textDirection w:val="lrTb"/>
            <w:noWrap w:val="false"/>
          </w:tcPr>
          <w:p>
            <w:pPr>
              <w:pBdr/>
              <w:spacing w:line="300" w:lineRule="exact"/>
              <w:ind/>
              <w:jc w:val="center"/>
              <w:rPr>
                <w:sz w:val="18"/>
                <w:szCs w:val="18"/>
              </w:rPr>
            </w:pPr>
            <w:r>
              <w:rPr>
                <w:sz w:val="18"/>
                <w:szCs w:val="18"/>
              </w:rPr>
              <w:t xml:space="preserve">13</w:t>
            </w:r>
            <w:r>
              <w:rPr>
                <w:sz w:val="18"/>
                <w:szCs w:val="18"/>
              </w:rPr>
            </w:r>
            <w:r>
              <w:rPr>
                <w:sz w:val="18"/>
                <w:szCs w:val="18"/>
              </w:rPr>
            </w:r>
          </w:p>
        </w:tc>
        <w:tc>
          <w:tcPr>
            <w:tcBorders/>
            <w:tcW w:w="2061" w:type="dxa"/>
            <w:vAlign w:val="center"/>
            <w:textDirection w:val="lrTb"/>
            <w:noWrap w:val="false"/>
          </w:tcPr>
          <w:p>
            <w:pPr>
              <w:pBdr/>
              <w:spacing w:line="300" w:lineRule="exact"/>
              <w:ind/>
              <w:jc w:val="center"/>
              <w:rPr>
                <w:color w:val="000000"/>
                <w:sz w:val="18"/>
                <w:szCs w:val="18"/>
              </w:rPr>
            </w:pPr>
            <w:r>
              <w:rPr>
                <w:sz w:val="18"/>
                <w:szCs w:val="18"/>
              </w:rPr>
              <w:t xml:space="preserve">燃料泵表面温度</w:t>
            </w:r>
            <w:r>
              <w:rPr>
                <w:color w:val="000000"/>
                <w:sz w:val="18"/>
                <w:szCs w:val="18"/>
              </w:rPr>
            </w:r>
            <w:r>
              <w:rPr>
                <w:color w:val="000000"/>
                <w:sz w:val="18"/>
                <w:szCs w:val="18"/>
              </w:rPr>
            </w:r>
          </w:p>
        </w:tc>
        <w:tc>
          <w:tcPr>
            <w:tcBorders/>
            <w:tcW w:w="754" w:type="dxa"/>
            <w:vAlign w:val="center"/>
            <w:textDirection w:val="lrTb"/>
            <w:noWrap w:val="false"/>
          </w:tcPr>
          <w:p>
            <w:pPr>
              <w:pBdr/>
              <w:spacing w:line="300" w:lineRule="exact"/>
              <w:ind/>
              <w:jc w:val="center"/>
              <w:rPr>
                <w:color w:val="000000"/>
                <w:sz w:val="18"/>
                <w:szCs w:val="18"/>
              </w:rPr>
            </w:pPr>
            <w:r>
              <w:rPr>
                <w:color w:val="000000"/>
                <w:sz w:val="18"/>
                <w:szCs w:val="18"/>
              </w:rPr>
              <w:t xml:space="preserve">Twpf</w:t>
            </w:r>
            <w:r>
              <w:rPr>
                <w:color w:val="000000"/>
                <w:sz w:val="18"/>
                <w:szCs w:val="18"/>
              </w:rPr>
            </w:r>
            <w:r>
              <w:rPr>
                <w:color w:val="000000"/>
                <w:sz w:val="18"/>
                <w:szCs w:val="18"/>
              </w:rPr>
            </w:r>
          </w:p>
        </w:tc>
        <w:tc>
          <w:tcPr>
            <w:tcBorders/>
            <w:tcW w:w="1376" w:type="dxa"/>
            <w:vAlign w:val="center"/>
            <w:textDirection w:val="lrTb"/>
            <w:noWrap w:val="false"/>
          </w:tcPr>
          <w:p>
            <w:pPr>
              <w:pBdr/>
              <w:spacing w:line="300" w:lineRule="exact"/>
              <w:ind/>
              <w:jc w:val="center"/>
              <w:rPr>
                <w:color w:val="000000"/>
                <w:sz w:val="18"/>
                <w:szCs w:val="18"/>
              </w:rPr>
            </w:pPr>
            <w:r>
              <w:rPr>
                <w:color w:val="000000"/>
                <w:sz w:val="18"/>
                <w:szCs w:val="18"/>
              </w:rPr>
              <w:t xml:space="preserve">DaCW14-2-115</w:t>
            </w:r>
            <w:r>
              <w:rPr>
                <w:color w:val="000000"/>
                <w:sz w:val="18"/>
                <w:szCs w:val="18"/>
              </w:rPr>
            </w:r>
            <w:r>
              <w:rPr>
                <w:color w:val="000000"/>
                <w:sz w:val="18"/>
                <w:szCs w:val="18"/>
              </w:rPr>
            </w:r>
          </w:p>
        </w:tc>
        <w:tc>
          <w:tcPr>
            <w:tcBorders/>
            <w:tcW w:w="642" w:type="dxa"/>
            <w:vAlign w:val="center"/>
            <w:textDirection w:val="lrTb"/>
            <w:noWrap w:val="false"/>
          </w:tcPr>
          <w:p>
            <w:pPr>
              <w:pBdr/>
              <w:spacing w:line="300" w:lineRule="exact"/>
              <w:ind/>
              <w:jc w:val="center"/>
              <w:rPr>
                <w:sz w:val="18"/>
                <w:szCs w:val="18"/>
              </w:rPr>
            </w:pPr>
            <w:r>
              <w:rPr>
                <w:sz w:val="18"/>
                <w:szCs w:val="18"/>
              </w:rPr>
              <w:t xml:space="preserve">℃</w:t>
            </w:r>
            <w:r>
              <w:rPr>
                <w:sz w:val="18"/>
                <w:szCs w:val="18"/>
              </w:rPr>
            </w:r>
            <w:r>
              <w:rPr>
                <w:sz w:val="18"/>
                <w:szCs w:val="18"/>
              </w:rPr>
            </w:r>
          </w:p>
        </w:tc>
        <w:tc>
          <w:tcPr>
            <w:tcBorders/>
            <w:tcW w:w="98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418" w:type="dxa"/>
            <w:vAlign w:val="center"/>
            <w:vMerge w:val="continue"/>
            <w:textDirection w:val="lrTb"/>
            <w:noWrap w:val="false"/>
          </w:tcPr>
          <w:p>
            <w:pPr>
              <w:pBdr/>
              <w:spacing w:line="300" w:lineRule="exact"/>
              <w:ind/>
              <w:jc w:val="center"/>
              <w:rPr>
                <w:color w:val="000000"/>
                <w:sz w:val="18"/>
                <w:szCs w:val="18"/>
              </w:rPr>
            </w:pPr>
            <w:r>
              <w:rPr>
                <w:color w:val="000000"/>
                <w:sz w:val="18"/>
                <w:szCs w:val="18"/>
              </w:rPr>
            </w:r>
            <w:r>
              <w:rPr>
                <w:color w:val="000000"/>
                <w:sz w:val="18"/>
                <w:szCs w:val="18"/>
              </w:rPr>
            </w:r>
            <w:r>
              <w:rPr>
                <w:color w:val="000000"/>
                <w:sz w:val="18"/>
                <w:szCs w:val="18"/>
              </w:rPr>
            </w:r>
          </w:p>
        </w:tc>
        <w:tc>
          <w:tcPr>
            <w:tcBorders/>
            <w:tcW w:w="1536" w:type="dxa"/>
            <w:vAlign w:val="center"/>
            <w:textDirection w:val="lrTb"/>
            <w:noWrap w:val="false"/>
          </w:tcPr>
          <w:p>
            <w:pPr>
              <w:pBdr/>
              <w:spacing w:line="300" w:lineRule="exact"/>
              <w:ind/>
              <w:jc w:val="center"/>
              <w:rPr>
                <w:color w:val="000000"/>
                <w:sz w:val="18"/>
                <w:szCs w:val="18"/>
              </w:rPr>
            </w:pPr>
            <w:r>
              <w:rPr>
                <w:color w:val="000000"/>
                <w:sz w:val="18"/>
                <w:szCs w:val="18"/>
              </w:rPr>
              <w:t xml:space="preserve">Twpf1/2/3</w:t>
            </w:r>
            <w:r>
              <w:rPr>
                <w:color w:val="000000"/>
                <w:sz w:val="18"/>
                <w:szCs w:val="18"/>
              </w:rPr>
            </w:r>
            <w:r>
              <w:rPr>
                <w:color w:val="000000"/>
                <w:sz w:val="18"/>
                <w:szCs w:val="18"/>
              </w:rPr>
            </w:r>
          </w:p>
        </w:tc>
      </w:tr>
    </w:tbl>
    <w:p>
      <w:pPr>
        <w:pBdr/>
        <w:spacing/>
        <w:ind/>
        <w:rPr/>
      </w:pPr>
      <w:r/>
      <w:r/>
    </w:p>
    <w:p>
      <w:pPr>
        <w:pStyle w:val="1144"/>
        <w:pBdr/>
        <w:spacing/>
        <w:ind/>
        <w:rPr/>
      </w:pPr>
      <w:r>
        <w:t xml:space="preserve">遥测电缆接点分配表</w:t>
      </w:r>
      <w:r/>
    </w:p>
    <w:tbl>
      <w:tblPr>
        <w:tblStyle w:val="991"/>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10"/>
        <w:gridCol w:w="1709"/>
        <w:gridCol w:w="1785"/>
        <w:gridCol w:w="2469"/>
      </w:tblGrid>
      <w:tr>
        <w:trPr>
          <w:cantSplit/>
          <w:jc w:val="center"/>
          <w:trHeight w:val="346"/>
          <w:tblHeader/>
        </w:trPr>
        <w:tc>
          <w:tcPr>
            <w:tcBorders/>
            <w:tcW w:w="2310" w:type="dxa"/>
            <w:vAlign w:val="center"/>
            <w:vMerge w:val="restart"/>
            <w:textDirection w:val="lrTb"/>
            <w:noWrap w:val="false"/>
          </w:tcPr>
          <w:p>
            <w:pPr>
              <w:pBdr/>
              <w:spacing/>
              <w:ind/>
              <w:jc w:val="center"/>
              <w:rPr>
                <w:sz w:val="18"/>
                <w:szCs w:val="18"/>
              </w:rPr>
            </w:pPr>
            <w:r>
              <w:rPr>
                <w:sz w:val="18"/>
                <w:szCs w:val="18"/>
              </w:rPr>
              <w:t xml:space="preserve">总插座接点（J599/20FG35PN）</w:t>
            </w:r>
            <w:r>
              <w:rPr>
                <w:sz w:val="18"/>
                <w:szCs w:val="18"/>
              </w:rPr>
            </w:r>
            <w:r>
              <w:rPr>
                <w:sz w:val="18"/>
                <w:szCs w:val="18"/>
              </w:rPr>
            </w:r>
          </w:p>
        </w:tc>
        <w:tc>
          <w:tcPr>
            <w:gridSpan w:val="3"/>
            <w:tcBorders/>
            <w:tcW w:w="5963" w:type="dxa"/>
            <w:vAlign w:val="center"/>
            <w:textDirection w:val="lrTb"/>
            <w:noWrap w:val="false"/>
          </w:tcPr>
          <w:p>
            <w:pPr>
              <w:pBdr/>
              <w:spacing/>
              <w:ind/>
              <w:jc w:val="center"/>
              <w:rPr>
                <w:sz w:val="18"/>
                <w:szCs w:val="18"/>
              </w:rPr>
            </w:pPr>
            <w:r>
              <w:rPr>
                <w:sz w:val="18"/>
                <w:szCs w:val="18"/>
              </w:rPr>
              <w:t xml:space="preserve">分支插头（座）</w:t>
            </w:r>
            <w:r>
              <w:rPr>
                <w:sz w:val="18"/>
                <w:szCs w:val="18"/>
              </w:rPr>
            </w:r>
            <w:r>
              <w:rPr>
                <w:sz w:val="18"/>
                <w:szCs w:val="18"/>
              </w:rPr>
            </w:r>
          </w:p>
        </w:tc>
      </w:tr>
      <w:tr>
        <w:trPr>
          <w:cantSplit/>
          <w:jc w:val="center"/>
          <w:trHeight w:val="738"/>
          <w:tblHeader/>
        </w:trPr>
        <w:tc>
          <w:tcPr>
            <w:shd w:val="clear" w:color="auto" w:fill="auto"/>
            <w:tcBorders/>
            <w:tcW w:w="2310"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shd w:val="clear" w:color="auto" w:fill="auto"/>
            <w:tcBorders/>
            <w:tcW w:w="1709" w:type="dxa"/>
            <w:vAlign w:val="center"/>
            <w:textDirection w:val="lrTb"/>
            <w:noWrap w:val="false"/>
          </w:tcPr>
          <w:p>
            <w:pPr>
              <w:pBdr/>
              <w:spacing/>
              <w:ind/>
              <w:jc w:val="center"/>
              <w:rPr>
                <w:sz w:val="18"/>
                <w:szCs w:val="18"/>
              </w:rPr>
            </w:pPr>
            <w:r>
              <w:rPr>
                <w:sz w:val="18"/>
                <w:szCs w:val="18"/>
              </w:rPr>
              <w:t xml:space="preserve">接点号</w:t>
            </w:r>
            <w:r>
              <w:rPr>
                <w:sz w:val="18"/>
                <w:szCs w:val="18"/>
              </w:rPr>
            </w:r>
            <w:r>
              <w:rPr>
                <w:sz w:val="18"/>
                <w:szCs w:val="18"/>
              </w:rPr>
            </w:r>
          </w:p>
        </w:tc>
        <w:tc>
          <w:tcPr>
            <w:shd w:val="clear" w:color="auto" w:fill="auto"/>
            <w:tcBorders/>
            <w:tcW w:w="1785" w:type="dxa"/>
            <w:vAlign w:val="center"/>
            <w:textDirection w:val="lrTb"/>
            <w:noWrap w:val="false"/>
          </w:tcPr>
          <w:p>
            <w:pPr>
              <w:pBdr/>
              <w:spacing/>
              <w:ind/>
              <w:jc w:val="center"/>
              <w:rPr>
                <w:sz w:val="18"/>
                <w:szCs w:val="18"/>
              </w:rPr>
            </w:pPr>
            <w:r>
              <w:rPr>
                <w:sz w:val="18"/>
                <w:szCs w:val="18"/>
              </w:rPr>
              <w:t xml:space="preserve">插头（座）型号</w:t>
            </w:r>
            <w:r>
              <w:rPr>
                <w:sz w:val="18"/>
                <w:szCs w:val="18"/>
              </w:rPr>
            </w:r>
            <w:r>
              <w:rPr>
                <w:sz w:val="18"/>
                <w:szCs w:val="18"/>
              </w:rPr>
            </w:r>
          </w:p>
          <w:p>
            <w:pPr>
              <w:pBdr/>
              <w:spacing/>
              <w:ind/>
              <w:jc w:val="center"/>
              <w:rPr>
                <w:sz w:val="18"/>
                <w:szCs w:val="18"/>
              </w:rPr>
            </w:pPr>
            <w:r>
              <w:rPr>
                <w:sz w:val="18"/>
                <w:szCs w:val="18"/>
              </w:rPr>
              <w:t xml:space="preserve">（分支代号）</w:t>
            </w:r>
            <w:r>
              <w:rPr>
                <w:sz w:val="18"/>
                <w:szCs w:val="18"/>
              </w:rPr>
            </w:r>
            <w:r>
              <w:rPr>
                <w:sz w:val="18"/>
                <w:szCs w:val="18"/>
              </w:rPr>
            </w:r>
          </w:p>
        </w:tc>
        <w:tc>
          <w:tcPr>
            <w:shd w:val="clear" w:color="auto" w:fill="auto"/>
            <w:tcBorders/>
            <w:tcW w:w="2469" w:type="dxa"/>
            <w:vAlign w:val="center"/>
            <w:textDirection w:val="lrTb"/>
            <w:noWrap w:val="false"/>
          </w:tcPr>
          <w:p>
            <w:pPr>
              <w:pBdr/>
              <w:spacing/>
              <w:ind/>
              <w:jc w:val="center"/>
              <w:rPr>
                <w:sz w:val="18"/>
                <w:szCs w:val="18"/>
              </w:rPr>
            </w:pPr>
            <w:r>
              <w:rPr>
                <w:sz w:val="18"/>
                <w:szCs w:val="18"/>
              </w:rPr>
              <w:t xml:space="preserve">备注</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Y4-7TK</w:t>
            </w:r>
            <w:r>
              <w:rPr>
                <w:sz w:val="18"/>
                <w:szCs w:val="18"/>
              </w:rPr>
            </w:r>
            <w:r>
              <w:rPr>
                <w:sz w:val="18"/>
                <w:szCs w:val="18"/>
              </w:rPr>
            </w:r>
          </w:p>
          <w:p>
            <w:pPr>
              <w:pBdr/>
              <w:spacing/>
              <w:ind/>
              <w:jc w:val="center"/>
              <w:rPr>
                <w:sz w:val="18"/>
                <w:szCs w:val="18"/>
              </w:rPr>
            </w:pPr>
            <w:r>
              <w:rPr>
                <w:sz w:val="18"/>
                <w:szCs w:val="18"/>
              </w:rPr>
              <w:t xml:space="preserve">（Pepf）</w:t>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15</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50</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29</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屏蔽线接壳地</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lang w:val="es-ES"/>
              </w:rPr>
            </w:pPr>
            <w:r>
              <w:rPr>
                <w:sz w:val="18"/>
                <w:szCs w:val="18"/>
                <w:lang w:val="es-ES"/>
              </w:rPr>
              <w:t xml:space="preserve">Y4-7TK</w:t>
            </w:r>
            <w:r>
              <w:rPr>
                <w:sz w:val="18"/>
                <w:szCs w:val="18"/>
                <w:lang w:val="es-ES"/>
              </w:rPr>
            </w:r>
            <w:r>
              <w:rPr>
                <w:sz w:val="18"/>
                <w:szCs w:val="18"/>
                <w:lang w:val="es-ES"/>
              </w:rPr>
            </w:r>
          </w:p>
          <w:p>
            <w:pPr>
              <w:pBdr/>
              <w:spacing/>
              <w:ind/>
              <w:jc w:val="center"/>
              <w:rPr>
                <w:sz w:val="18"/>
                <w:szCs w:val="18"/>
                <w:lang w:val="es-ES"/>
              </w:rPr>
            </w:pPr>
            <w:r>
              <w:rPr>
                <w:sz w:val="18"/>
                <w:szCs w:val="18"/>
                <w:lang w:val="es-ES"/>
              </w:rPr>
              <w:t xml:space="preserve">（Pihfg）</w:t>
            </w:r>
            <w:r>
              <w:rPr>
                <w:sz w:val="18"/>
                <w:szCs w:val="18"/>
                <w:lang w:val="es-ES"/>
              </w:rPr>
            </w:r>
            <w:r>
              <w:rPr>
                <w:sz w:val="18"/>
                <w:szCs w:val="18"/>
                <w:lang w:val="es-ES"/>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16</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51</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30</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屏蔽线接壳地</w:t>
            </w:r>
            <w:r>
              <w:rPr>
                <w:sz w:val="18"/>
                <w:szCs w:val="18"/>
              </w:rPr>
            </w:r>
            <w:r>
              <w:rPr>
                <w:sz w:val="18"/>
                <w:szCs w:val="18"/>
              </w:rPr>
            </w:r>
          </w:p>
        </w:tc>
      </w:tr>
      <w:tr>
        <w:trPr>
          <w:cantSplit/>
          <w:jc w:val="center"/>
          <w:trHeight w:val="371"/>
        </w:trPr>
        <w:tc>
          <w:tcPr>
            <w:tcBorders/>
            <w:tcW w:w="2310"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lang w:val="es-ES"/>
              </w:rPr>
            </w:pPr>
            <w:r>
              <w:rPr>
                <w:sz w:val="18"/>
                <w:szCs w:val="18"/>
                <w:lang w:val="es-ES"/>
              </w:rPr>
              <w:t xml:space="preserve">Y4-7TK</w:t>
            </w:r>
            <w:r>
              <w:rPr>
                <w:sz w:val="18"/>
                <w:szCs w:val="18"/>
                <w:lang w:val="es-ES"/>
              </w:rPr>
            </w:r>
            <w:r>
              <w:rPr>
                <w:sz w:val="18"/>
                <w:szCs w:val="18"/>
                <w:lang w:val="es-ES"/>
              </w:rPr>
            </w:r>
          </w:p>
          <w:p>
            <w:pPr>
              <w:pBdr/>
              <w:spacing/>
              <w:ind/>
              <w:jc w:val="center"/>
              <w:rPr>
                <w:sz w:val="18"/>
                <w:szCs w:val="18"/>
                <w:lang w:val="es-ES"/>
              </w:rPr>
            </w:pPr>
            <w:r>
              <w:rPr>
                <w:sz w:val="18"/>
                <w:szCs w:val="18"/>
                <w:lang w:val="es-ES"/>
              </w:rPr>
              <w:t xml:space="preserve">（Pihfc）</w:t>
            </w:r>
            <w:r>
              <w:rPr>
                <w:sz w:val="18"/>
                <w:szCs w:val="18"/>
                <w:lang w:val="es-ES"/>
              </w:rPr>
            </w:r>
            <w:r>
              <w:rPr>
                <w:sz w:val="18"/>
                <w:szCs w:val="18"/>
                <w:lang w:val="es-ES"/>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17</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52</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31</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屏蔽线接壳地</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Y4-7TK</w:t>
            </w:r>
            <w:r>
              <w:rPr>
                <w:sz w:val="18"/>
                <w:szCs w:val="18"/>
              </w:rPr>
            </w:r>
            <w:r>
              <w:rPr>
                <w:sz w:val="18"/>
                <w:szCs w:val="18"/>
              </w:rPr>
            </w:r>
          </w:p>
          <w:p>
            <w:pPr>
              <w:pBdr/>
              <w:spacing/>
              <w:ind/>
              <w:jc w:val="center"/>
              <w:rPr>
                <w:sz w:val="18"/>
                <w:szCs w:val="18"/>
              </w:rPr>
            </w:pPr>
            <w:r>
              <w:rPr>
                <w:sz w:val="18"/>
                <w:szCs w:val="18"/>
              </w:rPr>
              <w:t xml:space="preserve">（Pigc）</w:t>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18</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53</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32</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屏蔽线接壳地</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Y4-7TK</w:t>
            </w:r>
            <w:r>
              <w:rPr>
                <w:sz w:val="18"/>
                <w:szCs w:val="18"/>
              </w:rPr>
            </w:r>
            <w:r>
              <w:rPr>
                <w:sz w:val="18"/>
                <w:szCs w:val="18"/>
              </w:rPr>
            </w:r>
          </w:p>
          <w:p>
            <w:pPr>
              <w:pBdr/>
              <w:spacing/>
              <w:ind/>
              <w:jc w:val="center"/>
              <w:rPr>
                <w:sz w:val="18"/>
                <w:szCs w:val="18"/>
              </w:rPr>
            </w:pPr>
            <w:r>
              <w:rPr>
                <w:sz w:val="18"/>
                <w:szCs w:val="18"/>
              </w:rPr>
              <w:t xml:space="preserve">（Pgv）</w:t>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19</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54</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33</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屏蔽线接壳地</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6</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Y4-7TK</w:t>
            </w:r>
            <w:r>
              <w:rPr>
                <w:sz w:val="18"/>
                <w:szCs w:val="18"/>
              </w:rPr>
            </w:r>
            <w:r>
              <w:rPr>
                <w:sz w:val="18"/>
                <w:szCs w:val="18"/>
              </w:rPr>
            </w:r>
          </w:p>
          <w:p>
            <w:pPr>
              <w:pBdr/>
              <w:spacing/>
              <w:ind/>
              <w:jc w:val="center"/>
              <w:rPr>
                <w:sz w:val="18"/>
                <w:szCs w:val="18"/>
              </w:rPr>
            </w:pPr>
            <w:r>
              <w:rPr>
                <w:sz w:val="18"/>
                <w:szCs w:val="18"/>
              </w:rPr>
              <w:t xml:space="preserve">（Pgv1）</w:t>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20</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55</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34</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屏蔽线接壳地</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7</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Y4-7TK</w:t>
            </w:r>
            <w:r>
              <w:rPr>
                <w:sz w:val="18"/>
                <w:szCs w:val="18"/>
              </w:rPr>
            </w:r>
            <w:r>
              <w:rPr>
                <w:sz w:val="18"/>
                <w:szCs w:val="18"/>
              </w:rPr>
            </w:r>
          </w:p>
          <w:p>
            <w:pPr>
              <w:pBdr/>
              <w:spacing/>
              <w:ind/>
              <w:jc w:val="center"/>
              <w:rPr>
                <w:sz w:val="18"/>
                <w:szCs w:val="18"/>
              </w:rPr>
            </w:pPr>
            <w:r>
              <w:rPr>
                <w:sz w:val="18"/>
                <w:szCs w:val="18"/>
              </w:rPr>
              <w:t xml:space="preserve">（Pbg）</w:t>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21</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56</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36</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5</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屏蔽线接壳地</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9</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Y4-7TK</w:t>
            </w:r>
            <w:r>
              <w:rPr>
                <w:sz w:val="18"/>
                <w:szCs w:val="18"/>
              </w:rPr>
            </w:r>
            <w:r>
              <w:rPr>
                <w:sz w:val="18"/>
                <w:szCs w:val="18"/>
              </w:rPr>
            </w:r>
          </w:p>
          <w:p>
            <w:pPr>
              <w:pBdr/>
              <w:spacing/>
              <w:ind/>
              <w:jc w:val="center"/>
              <w:rPr>
                <w:sz w:val="18"/>
                <w:szCs w:val="18"/>
              </w:rPr>
            </w:pPr>
            <w:r>
              <w:rPr>
                <w:sz w:val="18"/>
                <w:szCs w:val="18"/>
              </w:rPr>
              <w:t xml:space="preserve">（Pepo）</w:t>
            </w:r>
            <w:r>
              <w:rPr>
                <w:sz w:val="18"/>
                <w:szCs w:val="18"/>
              </w:rPr>
            </w:r>
            <w:r>
              <w:rPr>
                <w:sz w:val="18"/>
                <w:szCs w:val="18"/>
              </w:rPr>
            </w:r>
          </w:p>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23</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67</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38</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10</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Y4-7TK</w:t>
            </w:r>
            <w:r>
              <w:rPr>
                <w:sz w:val="18"/>
                <w:szCs w:val="18"/>
              </w:rPr>
            </w:r>
            <w:r>
              <w:rPr>
                <w:sz w:val="18"/>
                <w:szCs w:val="18"/>
              </w:rPr>
            </w:r>
          </w:p>
          <w:p>
            <w:pPr>
              <w:pBdr/>
              <w:spacing/>
              <w:ind/>
              <w:jc w:val="center"/>
              <w:rPr>
                <w:sz w:val="18"/>
                <w:szCs w:val="18"/>
              </w:rPr>
            </w:pPr>
            <w:r>
              <w:rPr>
                <w:sz w:val="18"/>
                <w:szCs w:val="18"/>
              </w:rPr>
              <w:t xml:space="preserve">（Pcip）</w:t>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24</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电源“-”</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68</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39</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4</w:t>
            </w:r>
            <w:r>
              <w:rPr>
                <w:sz w:val="18"/>
                <w:szCs w:val="18"/>
              </w:rPr>
            </w:r>
            <w:r>
              <w:rPr>
                <w:sz w:val="18"/>
                <w:szCs w:val="18"/>
              </w:rPr>
            </w:r>
          </w:p>
        </w:tc>
        <w:tc>
          <w:tcPr>
            <w:tcBorders/>
            <w:tcW w:w="1785" w:type="dxa"/>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cW w:w="2310" w:type="dxa"/>
            <w:vAlign w:val="center"/>
            <w:textDirection w:val="lrTb"/>
            <w:noWrap w:val="false"/>
          </w:tcPr>
          <w:p>
            <w:pPr>
              <w:pBdr/>
              <w:spacing/>
              <w:ind/>
              <w:jc w:val="center"/>
              <w:rPr>
                <w:sz w:val="18"/>
                <w:szCs w:val="18"/>
              </w:rPr>
            </w:pPr>
            <w:r>
              <w:rPr>
                <w:sz w:val="18"/>
                <w:szCs w:val="18"/>
              </w:rPr>
              <w:t xml:space="preserve">40</w:t>
            </w:r>
            <w:r>
              <w:rPr>
                <w:sz w:val="18"/>
                <w:szCs w:val="18"/>
              </w:rPr>
            </w:r>
            <w:r>
              <w:rPr>
                <w:sz w:val="18"/>
                <w:szCs w:val="18"/>
              </w:rPr>
            </w:r>
          </w:p>
        </w:tc>
        <w:tc>
          <w:tcPr>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JY27656T09F35PN</w:t>
            </w:r>
            <w:r>
              <w:rPr>
                <w:sz w:val="18"/>
                <w:szCs w:val="18"/>
              </w:rPr>
            </w:r>
            <w:r>
              <w:rPr>
                <w:sz w:val="18"/>
                <w:szCs w:val="18"/>
              </w:rPr>
            </w:r>
          </w:p>
          <w:p>
            <w:pPr>
              <w:pBdr/>
              <w:spacing/>
              <w:ind/>
              <w:jc w:val="center"/>
              <w:rPr>
                <w:sz w:val="18"/>
                <w:szCs w:val="18"/>
              </w:rPr>
            </w:pPr>
            <w:r>
              <w:rPr>
                <w:sz w:val="18"/>
                <w:szCs w:val="18"/>
              </w:rPr>
              <w:t xml:space="preserve">（nt）</w:t>
            </w:r>
            <w:r>
              <w:rPr>
                <w:sz w:val="18"/>
                <w:szCs w:val="18"/>
              </w:rPr>
            </w:r>
            <w:r>
              <w:rPr>
                <w:sz w:val="18"/>
                <w:szCs w:val="18"/>
              </w:rPr>
            </w:r>
          </w:p>
        </w:tc>
        <w:tc>
          <w:tcPr>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41</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2469" w:type="dxa"/>
            <w:vAlign w:val="center"/>
            <w:textDirection w:val="lrTb"/>
            <w:noWrap w:val="false"/>
          </w:tcPr>
          <w:p>
            <w:pPr>
              <w:pBdr/>
              <w:spacing/>
              <w:ind/>
              <w:jc w:val="center"/>
              <w:rPr>
                <w:sz w:val="18"/>
                <w:szCs w:val="18"/>
              </w:rPr>
            </w:pPr>
            <w:r>
              <w:rPr>
                <w:sz w:val="18"/>
                <w:szCs w:val="18"/>
              </w:rPr>
              <w:t xml:space="preserve">输出“-”</w:t>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42</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lang w:val="es-ES"/>
              </w:rPr>
            </w:pPr>
            <w:r>
              <w:rPr>
                <w:sz w:val="18"/>
                <w:szCs w:val="18"/>
                <w:lang w:val="es-ES"/>
              </w:rPr>
              <w:t xml:space="preserve">Y4-4TK</w:t>
            </w:r>
            <w:r>
              <w:rPr>
                <w:sz w:val="18"/>
                <w:szCs w:val="18"/>
                <w:lang w:val="es-ES"/>
              </w:rPr>
            </w:r>
            <w:r>
              <w:rPr>
                <w:sz w:val="18"/>
                <w:szCs w:val="18"/>
                <w:lang w:val="es-ES"/>
              </w:rPr>
            </w:r>
          </w:p>
          <w:p>
            <w:pPr>
              <w:pBdr/>
              <w:spacing/>
              <w:ind/>
              <w:jc w:val="center"/>
              <w:rPr>
                <w:sz w:val="18"/>
                <w:szCs w:val="18"/>
                <w:lang w:val="es-ES"/>
              </w:rPr>
            </w:pPr>
            <w:r>
              <w:rPr>
                <w:sz w:val="18"/>
                <w:szCs w:val="18"/>
                <w:lang w:val="es-ES"/>
              </w:rPr>
              <w:t xml:space="preserve">（Twcip1）</w:t>
            </w:r>
            <w:r>
              <w:rPr>
                <w:sz w:val="18"/>
                <w:szCs w:val="18"/>
                <w:lang w:val="es-ES"/>
              </w:rPr>
            </w:r>
            <w:r>
              <w:rPr>
                <w:sz w:val="18"/>
                <w:szCs w:val="18"/>
                <w:lang w:val="es-ES"/>
              </w:rPr>
            </w:r>
          </w:p>
        </w:tc>
        <w:tc>
          <w:tcPr>
            <w:tcBorders>
              <w:top w:val="single" w:color="auto" w:sz="4" w:space="0"/>
              <w:left w:val="single" w:color="auto" w:sz="4" w:space="0"/>
              <w:right w:val="single" w:color="auto" w:sz="4" w:space="0"/>
            </w:tcBorders>
            <w:tcW w:w="2469" w:type="dxa"/>
            <w:vAlign w:val="center"/>
            <w:vMerge w:val="restart"/>
            <w:textDirection w:val="lrTb"/>
            <w:noWrap w:val="false"/>
          </w:tcPr>
          <w:p>
            <w:pPr>
              <w:pBdr/>
              <w:spacing/>
              <w:ind/>
              <w:jc w:val="center"/>
              <w:rPr>
                <w:sz w:val="18"/>
                <w:szCs w:val="18"/>
              </w:rPr>
            </w:pPr>
            <w:r>
              <w:rPr>
                <w:sz w:val="18"/>
                <w:szCs w:val="18"/>
              </w:rPr>
              <w:t xml:space="preserve">1、2点接铂电阻一端引脚，3点接铂电阻另一端引脚</w:t>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43</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left w:val="single" w:color="auto" w:sz="4" w:space="0"/>
              <w:right w:val="single" w:color="auto" w:sz="4" w:space="0"/>
            </w:tcBorders>
            <w:tcW w:w="2469"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44</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left w:val="single" w:color="auto" w:sz="4" w:space="0"/>
              <w:bottom w:val="single" w:color="auto" w:sz="4" w:space="0"/>
              <w:right w:val="single" w:color="auto" w:sz="4" w:space="0"/>
            </w:tcBorders>
            <w:tcW w:w="2469"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45</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lang w:val="es-ES"/>
              </w:rPr>
            </w:pPr>
            <w:r>
              <w:rPr>
                <w:sz w:val="18"/>
                <w:szCs w:val="18"/>
                <w:lang w:val="es-ES"/>
              </w:rPr>
              <w:t xml:space="preserve">Y4-4TK</w:t>
            </w:r>
            <w:r>
              <w:rPr>
                <w:sz w:val="18"/>
                <w:szCs w:val="18"/>
                <w:lang w:val="es-ES"/>
              </w:rPr>
            </w:r>
            <w:r>
              <w:rPr>
                <w:sz w:val="18"/>
                <w:szCs w:val="18"/>
                <w:lang w:val="es-ES"/>
              </w:rPr>
            </w:r>
          </w:p>
          <w:p>
            <w:pPr>
              <w:pBdr/>
              <w:spacing/>
              <w:ind/>
              <w:jc w:val="center"/>
              <w:rPr>
                <w:sz w:val="18"/>
                <w:szCs w:val="18"/>
                <w:lang w:val="es-ES"/>
              </w:rPr>
            </w:pPr>
            <w:r>
              <w:rPr>
                <w:sz w:val="18"/>
                <w:szCs w:val="18"/>
                <w:lang w:val="es-ES"/>
              </w:rPr>
              <w:t xml:space="preserve">（Twcip2）</w:t>
            </w:r>
            <w:r>
              <w:rPr>
                <w:sz w:val="18"/>
                <w:szCs w:val="18"/>
                <w:lang w:val="es-ES"/>
              </w:rPr>
            </w:r>
            <w:r>
              <w:rPr>
                <w:sz w:val="18"/>
                <w:szCs w:val="18"/>
                <w:lang w:val="es-ES"/>
              </w:rPr>
            </w:r>
          </w:p>
        </w:tc>
        <w:tc>
          <w:tcPr>
            <w:tcBorders>
              <w:top w:val="single" w:color="auto" w:sz="4" w:space="0"/>
              <w:left w:val="single" w:color="auto" w:sz="4" w:space="0"/>
              <w:right w:val="single" w:color="auto" w:sz="4" w:space="0"/>
            </w:tcBorders>
            <w:tcW w:w="2469" w:type="dxa"/>
            <w:vAlign w:val="center"/>
            <w:vMerge w:val="restart"/>
            <w:textDirection w:val="lrTb"/>
            <w:noWrap w:val="false"/>
          </w:tcPr>
          <w:p>
            <w:pPr>
              <w:pBdr/>
              <w:spacing/>
              <w:ind/>
              <w:jc w:val="center"/>
              <w:rPr>
                <w:sz w:val="18"/>
                <w:szCs w:val="18"/>
              </w:rPr>
            </w:pPr>
            <w:r>
              <w:rPr>
                <w:sz w:val="18"/>
                <w:szCs w:val="18"/>
              </w:rPr>
              <w:t xml:space="preserve">1、2点接铂电阻一端引脚，3点接铂电阻另一端引脚</w:t>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46</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left w:val="single" w:color="auto" w:sz="4" w:space="0"/>
              <w:right w:val="single" w:color="auto" w:sz="4" w:space="0"/>
            </w:tcBorders>
            <w:tcW w:w="2469"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47</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left w:val="single" w:color="auto" w:sz="4" w:space="0"/>
              <w:bottom w:val="single" w:color="auto" w:sz="4" w:space="0"/>
              <w:right w:val="single" w:color="auto" w:sz="4" w:space="0"/>
            </w:tcBorders>
            <w:tcW w:w="2469"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26</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1</w:t>
            </w:r>
            <w:r>
              <w:rPr>
                <w:sz w:val="18"/>
                <w:szCs w:val="18"/>
              </w:rPr>
            </w:r>
            <w:r>
              <w:rPr>
                <w:sz w:val="18"/>
                <w:szCs w:val="18"/>
              </w:rPr>
            </w:r>
          </w:p>
        </w:tc>
        <w:tc>
          <w:tcPr>
            <w:tcBorders/>
            <w:tcW w:w="1785" w:type="dxa"/>
            <w:vAlign w:val="center"/>
            <w:vMerge w:val="restart"/>
            <w:textDirection w:val="lrTb"/>
            <w:noWrap w:val="false"/>
          </w:tcPr>
          <w:p>
            <w:pPr>
              <w:pBdr/>
              <w:spacing/>
              <w:ind/>
              <w:jc w:val="center"/>
              <w:rPr>
                <w:sz w:val="18"/>
                <w:szCs w:val="18"/>
              </w:rPr>
            </w:pPr>
            <w:r>
              <w:rPr>
                <w:sz w:val="18"/>
                <w:szCs w:val="18"/>
              </w:rPr>
              <w:t xml:space="preserve">Y4-4TK</w:t>
            </w:r>
            <w:r>
              <w:rPr>
                <w:sz w:val="18"/>
                <w:szCs w:val="18"/>
              </w:rPr>
            </w:r>
            <w:r>
              <w:rPr>
                <w:sz w:val="18"/>
                <w:szCs w:val="18"/>
              </w:rPr>
            </w:r>
          </w:p>
          <w:p>
            <w:pPr>
              <w:pBdr/>
              <w:spacing/>
              <w:ind/>
              <w:jc w:val="center"/>
              <w:rPr>
                <w:sz w:val="18"/>
                <w:szCs w:val="18"/>
              </w:rPr>
            </w:pPr>
            <w:r>
              <w:rPr>
                <w:sz w:val="18"/>
                <w:szCs w:val="18"/>
              </w:rPr>
              <w:t xml:space="preserve">（Twpf）</w:t>
            </w:r>
            <w:r>
              <w:rPr>
                <w:sz w:val="18"/>
                <w:szCs w:val="18"/>
              </w:rPr>
            </w:r>
            <w:r>
              <w:rPr>
                <w:sz w:val="18"/>
                <w:szCs w:val="18"/>
              </w:rPr>
            </w:r>
          </w:p>
        </w:tc>
        <w:tc>
          <w:tcPr>
            <w:tcBorders>
              <w:top w:val="single" w:color="auto" w:sz="4" w:space="0"/>
              <w:left w:val="single" w:color="auto" w:sz="4" w:space="0"/>
              <w:right w:val="single" w:color="auto" w:sz="4" w:space="0"/>
            </w:tcBorders>
            <w:tcW w:w="2469" w:type="dxa"/>
            <w:vAlign w:val="center"/>
            <w:vMerge w:val="restart"/>
            <w:textDirection w:val="lrTb"/>
            <w:noWrap w:val="false"/>
          </w:tcPr>
          <w:p>
            <w:pPr>
              <w:pBdr/>
              <w:spacing/>
              <w:ind/>
              <w:jc w:val="center"/>
              <w:rPr>
                <w:sz w:val="18"/>
                <w:szCs w:val="18"/>
              </w:rPr>
            </w:pPr>
            <w:r>
              <w:rPr>
                <w:sz w:val="18"/>
                <w:szCs w:val="18"/>
              </w:rPr>
              <w:t xml:space="preserve">1、2点接铂电阻一端引脚，3点接铂电阻另一端引脚</w:t>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27</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2</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left w:val="single" w:color="auto" w:sz="4" w:space="0"/>
              <w:right w:val="single" w:color="auto" w:sz="4" w:space="0"/>
            </w:tcBorders>
            <w:tcW w:w="2469"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28</w:t>
            </w:r>
            <w:r>
              <w:rPr>
                <w:sz w:val="18"/>
                <w:szCs w:val="18"/>
              </w:rPr>
            </w:r>
            <w:r>
              <w:rPr>
                <w:sz w:val="18"/>
                <w:szCs w:val="18"/>
              </w:rPr>
            </w:r>
          </w:p>
        </w:tc>
        <w:tc>
          <w:tcPr>
            <w:tcBorders>
              <w:top w:val="single" w:color="auto" w:sz="4" w:space="0"/>
              <w:left w:val="single" w:color="auto" w:sz="4" w:space="0"/>
              <w:bottom w:val="single" w:color="auto" w:sz="4" w:space="0"/>
              <w:right w:val="single" w:color="auto" w:sz="4" w:space="0"/>
            </w:tcBorders>
            <w:tcW w:w="1709" w:type="dxa"/>
            <w:vAlign w:val="center"/>
            <w:textDirection w:val="lrTb"/>
            <w:noWrap w:val="false"/>
          </w:tcPr>
          <w:p>
            <w:pPr>
              <w:pBdr/>
              <w:spacing/>
              <w:ind/>
              <w:jc w:val="center"/>
              <w:rPr>
                <w:sz w:val="18"/>
                <w:szCs w:val="18"/>
              </w:rPr>
            </w:pPr>
            <w:r>
              <w:rPr>
                <w:sz w:val="18"/>
                <w:szCs w:val="18"/>
              </w:rPr>
              <w:t xml:space="preserve">3</w:t>
            </w:r>
            <w:r>
              <w:rPr>
                <w:sz w:val="18"/>
                <w:szCs w:val="18"/>
              </w:rPr>
            </w:r>
            <w:r>
              <w:rPr>
                <w:sz w:val="18"/>
                <w:szCs w:val="18"/>
              </w:rPr>
            </w:r>
          </w:p>
        </w:tc>
        <w:tc>
          <w:tcPr>
            <w:tcBorders/>
            <w:tcW w:w="1785"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c>
          <w:tcPr>
            <w:tcBorders>
              <w:left w:val="single" w:color="auto" w:sz="4" w:space="0"/>
              <w:bottom w:val="single" w:color="auto" w:sz="4" w:space="0"/>
              <w:right w:val="single" w:color="auto" w:sz="4" w:space="0"/>
            </w:tcBorders>
            <w:tcW w:w="2469" w:type="dxa"/>
            <w:vAlign w:val="center"/>
            <w:vMerge w:val="continue"/>
            <w:textDirection w:val="lrTb"/>
            <w:noWrap w:val="false"/>
          </w:tcPr>
          <w:p>
            <w:pPr>
              <w:pBdr/>
              <w:spacing/>
              <w:ind/>
              <w:jc w:val="center"/>
              <w:rPr>
                <w:sz w:val="18"/>
                <w:szCs w:val="18"/>
              </w:rPr>
            </w:pPr>
            <w:r>
              <w:rPr>
                <w:sz w:val="18"/>
                <w:szCs w:val="18"/>
              </w:rPr>
            </w:r>
            <w:r>
              <w:rPr>
                <w:sz w:val="18"/>
                <w:szCs w:val="18"/>
              </w:rPr>
            </w:r>
            <w:r>
              <w:rPr>
                <w:sz w:val="18"/>
                <w:szCs w:val="18"/>
              </w:rPr>
            </w:r>
          </w:p>
        </w:tc>
      </w:tr>
      <w:tr>
        <w:trPr>
          <w:cantSplit/>
          <w:jc w:val="center"/>
          <w:trHeight w:val="126"/>
        </w:trPr>
        <w:tc>
          <w:tcPr>
            <w:tcBorders>
              <w:top w:val="single" w:color="auto" w:sz="4" w:space="0"/>
              <w:left w:val="single" w:color="auto" w:sz="4" w:space="0"/>
              <w:bottom w:val="single" w:color="auto" w:sz="4" w:space="0"/>
              <w:right w:val="single" w:color="auto" w:sz="4" w:space="0"/>
            </w:tcBorders>
            <w:tcW w:w="2310" w:type="dxa"/>
            <w:vAlign w:val="center"/>
            <w:textDirection w:val="lrTb"/>
            <w:noWrap w:val="false"/>
          </w:tcPr>
          <w:p>
            <w:pPr>
              <w:pBdr/>
              <w:spacing/>
              <w:ind/>
              <w:jc w:val="center"/>
              <w:rPr>
                <w:sz w:val="18"/>
                <w:szCs w:val="18"/>
              </w:rPr>
            </w:pPr>
            <w:r>
              <w:rPr>
                <w:sz w:val="18"/>
                <w:szCs w:val="18"/>
              </w:rPr>
              <w:t xml:space="preserve">25</w:t>
            </w:r>
            <w:r>
              <w:rPr>
                <w:sz w:val="18"/>
                <w:szCs w:val="18"/>
              </w:rPr>
            </w:r>
            <w:r>
              <w:rPr>
                <w:sz w:val="18"/>
                <w:szCs w:val="18"/>
              </w:rPr>
            </w:r>
          </w:p>
        </w:tc>
        <w:tc>
          <w:tcPr>
            <w:gridSpan w:val="3"/>
            <w:tcBorders>
              <w:top w:val="single" w:color="auto" w:sz="4" w:space="0"/>
              <w:left w:val="single" w:color="auto" w:sz="4" w:space="0"/>
              <w:bottom w:val="single" w:color="auto" w:sz="4" w:space="0"/>
              <w:right w:val="single" w:color="auto" w:sz="4" w:space="0"/>
            </w:tcBorders>
            <w:tcW w:w="5963" w:type="dxa"/>
            <w:vAlign w:val="center"/>
            <w:textDirection w:val="lrTb"/>
            <w:noWrap w:val="false"/>
          </w:tcPr>
          <w:p>
            <w:pPr>
              <w:pBdr/>
              <w:spacing/>
              <w:ind/>
              <w:jc w:val="center"/>
              <w:rPr>
                <w:sz w:val="18"/>
                <w:szCs w:val="18"/>
              </w:rPr>
            </w:pPr>
            <w:r>
              <w:rPr>
                <w:sz w:val="18"/>
                <w:szCs w:val="18"/>
              </w:rPr>
              <w:t xml:space="preserve">接壳体</w:t>
            </w:r>
            <w:r>
              <w:rPr>
                <w:sz w:val="18"/>
                <w:szCs w:val="18"/>
              </w:rPr>
            </w:r>
            <w:r>
              <w:rPr>
                <w:sz w:val="18"/>
                <w:szCs w:val="18"/>
              </w:rPr>
            </w:r>
          </w:p>
        </w:tc>
      </w:tr>
    </w:tbl>
    <w:p>
      <w:pPr>
        <w:pStyle w:val="1042"/>
        <w:pBdr/>
        <w:spacing/>
        <w:ind/>
        <w:rPr/>
      </w:pPr>
      <w:r>
        <w:rPr>
          <w:rFonts w:hint="eastAsia"/>
        </w:rPr>
        <w:t xml:space="preserve">安装于发动机上的总体遥测参数表</w:t>
      </w:r>
      <w:r/>
    </w:p>
    <w:p>
      <w:pPr>
        <w:pStyle w:val="1061"/>
        <w:pBdr/>
        <w:spacing/>
        <w:ind/>
        <w:rPr>
          <w:highlight w:val="yellow"/>
        </w:rPr>
      </w:pPr>
      <w:r/>
      <w:bookmarkStart w:id="66" w:name="_Ref358129849"/>
      <w:r/>
      <w:bookmarkStart w:id="67" w:name="_Ref422085944"/>
      <w:r>
        <w:rPr>
          <w:rFonts w:hint="eastAsia"/>
          <w:highlight w:val="yellow"/>
        </w:rPr>
        <w:t xml:space="preserve"> 安装于发动机上的总体测量遥测参数</w:t>
      </w:r>
      <w:bookmarkEnd w:id="66"/>
      <w:r/>
      <w:bookmarkEnd w:id="67"/>
      <w:r>
        <w:rPr>
          <w:rFonts w:hint="eastAsia"/>
          <w:highlight w:val="yellow"/>
        </w:rPr>
        <w:t xml:space="preserve">（总体待定）</w:t>
      </w:r>
      <w:r>
        <w:rPr>
          <w:highlight w:val="yellow"/>
        </w:rPr>
      </w:r>
      <w:r>
        <w:rPr>
          <w:highlight w:val="yellow"/>
        </w:rPr>
      </w:r>
    </w:p>
    <w:tbl>
      <w:tblPr>
        <w:tblStyle w:val="991"/>
        <w:jc w:val="center"/>
        <w:tblW w:w="457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608"/>
        <w:gridCol w:w="2066"/>
        <w:gridCol w:w="1167"/>
        <w:gridCol w:w="763"/>
        <w:gridCol w:w="820"/>
        <w:gridCol w:w="1032"/>
        <w:gridCol w:w="968"/>
        <w:gridCol w:w="1791"/>
      </w:tblGrid>
      <w:tr>
        <w:trPr>
          <w:jc w:val="center"/>
          <w:trHeight w:val="524"/>
          <w:tblHeader/>
        </w:trPr>
        <w:tc>
          <w:tcPr>
            <w:tcBorders/>
            <w:tcW w:w="330" w:type="pct"/>
            <w:vAlign w:val="center"/>
            <w:textDirection w:val="lrTb"/>
            <w:noWrap w:val="false"/>
          </w:tcPr>
          <w:p>
            <w:pPr>
              <w:pBdr/>
              <w:spacing w:line="240" w:lineRule="auto"/>
              <w:ind/>
              <w:jc w:val="center"/>
              <w:rPr>
                <w:rFonts w:ascii="宋体" w:hAnsi="宋体"/>
                <w:sz w:val="21"/>
                <w:szCs w:val="21"/>
              </w:rPr>
            </w:pPr>
            <w:r>
              <w:rPr>
                <w:rFonts w:hint="eastAsia" w:ascii="黑体" w:hAnsi="宋体" w:eastAsia="黑体"/>
                <w:sz w:val="21"/>
                <w:szCs w:val="21"/>
              </w:rPr>
              <w:t xml:space="preserve">序号</w:t>
            </w:r>
            <w:r>
              <w:rPr>
                <w:rFonts w:ascii="宋体" w:hAnsi="宋体"/>
                <w:sz w:val="21"/>
                <w:szCs w:val="21"/>
              </w:rPr>
            </w:r>
            <w:r>
              <w:rPr>
                <w:rFonts w:ascii="宋体" w:hAnsi="宋体"/>
                <w:sz w:val="21"/>
                <w:szCs w:val="21"/>
              </w:rPr>
            </w:r>
          </w:p>
        </w:tc>
        <w:tc>
          <w:tcPr>
            <w:tcBorders/>
            <w:tcW w:w="1121" w:type="pct"/>
            <w:vAlign w:val="center"/>
            <w:textDirection w:val="lrTb"/>
            <w:noWrap w:val="false"/>
          </w:tcPr>
          <w:p>
            <w:pPr>
              <w:pBdr/>
              <w:spacing w:line="240" w:lineRule="auto"/>
              <w:ind/>
              <w:jc w:val="center"/>
              <w:rPr>
                <w:rFonts w:ascii="宋体" w:hAnsi="宋体"/>
                <w:sz w:val="21"/>
                <w:szCs w:val="21"/>
              </w:rPr>
            </w:pPr>
            <w:r>
              <w:rPr>
                <w:rFonts w:hint="eastAsia" w:ascii="黑体" w:hAnsi="宋体" w:eastAsia="黑体"/>
                <w:sz w:val="21"/>
                <w:szCs w:val="21"/>
              </w:rPr>
              <w:t xml:space="preserve">参数名称</w:t>
            </w:r>
            <w:r>
              <w:rPr>
                <w:rFonts w:ascii="宋体" w:hAnsi="宋体"/>
                <w:sz w:val="21"/>
                <w:szCs w:val="21"/>
              </w:rPr>
            </w:r>
            <w:r>
              <w:rPr>
                <w:rFonts w:ascii="宋体" w:hAnsi="宋体"/>
                <w:sz w:val="21"/>
                <w:szCs w:val="21"/>
              </w:rPr>
            </w:r>
          </w:p>
        </w:tc>
        <w:tc>
          <w:tcPr>
            <w:tcBorders/>
            <w:tcW w:w="633" w:type="pct"/>
            <w:vAlign w:val="center"/>
            <w:textDirection w:val="lrTb"/>
            <w:noWrap w:val="false"/>
          </w:tcPr>
          <w:p>
            <w:pPr>
              <w:pBdr/>
              <w:spacing w:line="240" w:lineRule="auto"/>
              <w:ind/>
              <w:jc w:val="center"/>
              <w:rPr>
                <w:rFonts w:ascii="宋体" w:hAnsi="宋体"/>
                <w:sz w:val="21"/>
                <w:szCs w:val="21"/>
              </w:rPr>
            </w:pPr>
            <w:r>
              <w:rPr>
                <w:rFonts w:hint="eastAsia" w:ascii="黑体" w:hAnsi="宋体" w:eastAsia="黑体"/>
                <w:sz w:val="21"/>
                <w:szCs w:val="21"/>
              </w:rPr>
              <w:t xml:space="preserve">参数代号</w:t>
            </w:r>
            <w:r>
              <w:rPr>
                <w:rFonts w:ascii="宋体" w:hAnsi="宋体"/>
                <w:sz w:val="21"/>
                <w:szCs w:val="21"/>
              </w:rPr>
            </w:r>
            <w:r>
              <w:rPr>
                <w:rFonts w:ascii="宋体" w:hAnsi="宋体"/>
                <w:sz w:val="21"/>
                <w:szCs w:val="21"/>
              </w:rPr>
            </w:r>
          </w:p>
        </w:tc>
        <w:tc>
          <w:tcPr>
            <w:tcBorders/>
            <w:tcW w:w="414" w:type="pct"/>
            <w:vAlign w:val="center"/>
            <w:textDirection w:val="lrTb"/>
            <w:noWrap w:val="false"/>
          </w:tcPr>
          <w:p>
            <w:pPr>
              <w:pBdr/>
              <w:spacing w:line="240" w:lineRule="auto"/>
              <w:ind/>
              <w:jc w:val="center"/>
              <w:rPr>
                <w:rFonts w:ascii="宋体" w:hAnsi="宋体"/>
                <w:sz w:val="21"/>
                <w:szCs w:val="21"/>
              </w:rPr>
            </w:pPr>
            <w:r>
              <w:rPr>
                <w:rFonts w:hint="eastAsia" w:ascii="黑体" w:hAnsi="宋体" w:eastAsia="黑体"/>
                <w:sz w:val="21"/>
                <w:szCs w:val="21"/>
              </w:rPr>
              <w:t xml:space="preserve">单位</w:t>
            </w:r>
            <w:r>
              <w:rPr>
                <w:rFonts w:ascii="宋体" w:hAnsi="宋体"/>
                <w:sz w:val="21"/>
                <w:szCs w:val="21"/>
              </w:rPr>
            </w:r>
            <w:r>
              <w:rPr>
                <w:rFonts w:ascii="宋体" w:hAnsi="宋体"/>
                <w:sz w:val="21"/>
                <w:szCs w:val="21"/>
              </w:rPr>
            </w:r>
          </w:p>
        </w:tc>
        <w:tc>
          <w:tcPr>
            <w:tcBorders/>
            <w:tcW w:w="445" w:type="pct"/>
            <w:vAlign w:val="center"/>
            <w:textDirection w:val="lrTb"/>
            <w:noWrap w:val="false"/>
          </w:tcPr>
          <w:p>
            <w:pPr>
              <w:pBdr/>
              <w:spacing w:line="240" w:lineRule="auto"/>
              <w:ind/>
              <w:jc w:val="center"/>
              <w:rPr>
                <w:rFonts w:ascii="黑体" w:hAnsi="宋体" w:eastAsia="黑体"/>
                <w:sz w:val="21"/>
                <w:szCs w:val="21"/>
              </w:rPr>
            </w:pPr>
            <w:r>
              <w:rPr>
                <w:rFonts w:hint="eastAsia" w:ascii="黑体" w:hAnsi="宋体" w:eastAsia="黑体"/>
                <w:sz w:val="21"/>
                <w:szCs w:val="21"/>
              </w:rPr>
              <w:t xml:space="preserve">参数</w:t>
            </w:r>
            <w:r>
              <w:rPr>
                <w:rFonts w:ascii="黑体" w:hAnsi="宋体" w:eastAsia="黑体"/>
                <w:sz w:val="21"/>
                <w:szCs w:val="21"/>
              </w:rPr>
            </w:r>
            <w:r>
              <w:rPr>
                <w:rFonts w:ascii="黑体" w:hAnsi="宋体" w:eastAsia="黑体"/>
                <w:sz w:val="21"/>
                <w:szCs w:val="21"/>
              </w:rPr>
            </w:r>
          </w:p>
          <w:p>
            <w:pPr>
              <w:pBdr/>
              <w:spacing w:line="240" w:lineRule="auto"/>
              <w:ind/>
              <w:jc w:val="center"/>
              <w:rPr>
                <w:rFonts w:ascii="宋体" w:hAnsi="宋体"/>
                <w:sz w:val="21"/>
                <w:szCs w:val="21"/>
              </w:rPr>
            </w:pPr>
            <w:r>
              <w:rPr>
                <w:rFonts w:hint="eastAsia" w:ascii="黑体" w:hAnsi="宋体" w:eastAsia="黑体"/>
                <w:sz w:val="21"/>
                <w:szCs w:val="21"/>
              </w:rPr>
              <w:t xml:space="preserve">范围</w:t>
            </w:r>
            <w:r>
              <w:rPr>
                <w:rFonts w:ascii="宋体" w:hAnsi="宋体"/>
                <w:sz w:val="21"/>
                <w:szCs w:val="21"/>
              </w:rPr>
            </w:r>
            <w:r>
              <w:rPr>
                <w:rFonts w:ascii="宋体" w:hAnsi="宋体"/>
                <w:sz w:val="21"/>
                <w:szCs w:val="21"/>
              </w:rPr>
            </w:r>
          </w:p>
        </w:tc>
        <w:tc>
          <w:tcPr>
            <w:tcBorders/>
            <w:tcW w:w="560" w:type="pct"/>
            <w:vAlign w:val="center"/>
            <w:textDirection w:val="lrTb"/>
            <w:noWrap w:val="false"/>
          </w:tcPr>
          <w:p>
            <w:pPr>
              <w:pBdr/>
              <w:spacing w:line="240" w:lineRule="auto"/>
              <w:ind/>
              <w:jc w:val="center"/>
              <w:rPr>
                <w:rFonts w:ascii="黑体" w:hAnsi="宋体" w:eastAsia="黑体"/>
                <w:sz w:val="21"/>
                <w:szCs w:val="21"/>
              </w:rPr>
            </w:pPr>
            <w:r>
              <w:rPr>
                <w:rFonts w:hint="eastAsia" w:ascii="黑体" w:hAnsi="宋体" w:eastAsia="黑体"/>
                <w:sz w:val="21"/>
                <w:szCs w:val="21"/>
              </w:rPr>
              <w:t xml:space="preserve">测量</w:t>
            </w:r>
            <w:r>
              <w:rPr>
                <w:rFonts w:ascii="黑体" w:hAnsi="宋体" w:eastAsia="黑体"/>
                <w:sz w:val="21"/>
                <w:szCs w:val="21"/>
              </w:rPr>
            </w:r>
            <w:r>
              <w:rPr>
                <w:rFonts w:ascii="黑体" w:hAnsi="宋体" w:eastAsia="黑体"/>
                <w:sz w:val="21"/>
                <w:szCs w:val="21"/>
              </w:rPr>
            </w:r>
          </w:p>
          <w:p>
            <w:pPr>
              <w:pBdr/>
              <w:spacing w:line="240" w:lineRule="auto"/>
              <w:ind/>
              <w:jc w:val="center"/>
              <w:rPr>
                <w:rFonts w:ascii="宋体" w:hAnsi="宋体"/>
                <w:sz w:val="21"/>
                <w:szCs w:val="21"/>
              </w:rPr>
            </w:pPr>
            <w:r>
              <w:rPr>
                <w:rFonts w:hint="eastAsia" w:ascii="黑体" w:hAnsi="宋体" w:eastAsia="黑体"/>
                <w:sz w:val="21"/>
                <w:szCs w:val="21"/>
              </w:rPr>
              <w:t xml:space="preserve">误差</w:t>
            </w:r>
            <w:r>
              <w:rPr>
                <w:rFonts w:ascii="宋体" w:hAnsi="宋体"/>
                <w:sz w:val="21"/>
                <w:szCs w:val="21"/>
              </w:rPr>
            </w:r>
            <w:r>
              <w:rPr>
                <w:rFonts w:ascii="宋体" w:hAnsi="宋体"/>
                <w:sz w:val="21"/>
                <w:szCs w:val="21"/>
              </w:rPr>
            </w:r>
          </w:p>
        </w:tc>
        <w:tc>
          <w:tcPr>
            <w:tcBorders/>
            <w:tcW w:w="525" w:type="pct"/>
            <w:vAlign w:val="center"/>
            <w:textDirection w:val="lrTb"/>
            <w:noWrap w:val="false"/>
          </w:tcPr>
          <w:p>
            <w:pPr>
              <w:pBdr/>
              <w:spacing w:line="240" w:lineRule="auto"/>
              <w:ind/>
              <w:jc w:val="center"/>
              <w:rPr>
                <w:rFonts w:ascii="黑体" w:hAnsi="宋体" w:eastAsia="黑体"/>
                <w:sz w:val="21"/>
                <w:szCs w:val="21"/>
              </w:rPr>
            </w:pPr>
            <w:r>
              <w:rPr>
                <w:rFonts w:hint="eastAsia" w:ascii="黑体" w:hAnsi="宋体" w:eastAsia="黑体"/>
                <w:sz w:val="21"/>
                <w:szCs w:val="21"/>
              </w:rPr>
              <w:t xml:space="preserve">参数</w:t>
            </w:r>
            <w:r>
              <w:rPr>
                <w:rFonts w:ascii="黑体" w:hAnsi="宋体" w:eastAsia="黑体"/>
                <w:sz w:val="21"/>
                <w:szCs w:val="21"/>
              </w:rPr>
            </w:r>
            <w:r>
              <w:rPr>
                <w:rFonts w:ascii="黑体" w:hAnsi="宋体" w:eastAsia="黑体"/>
                <w:sz w:val="21"/>
                <w:szCs w:val="21"/>
              </w:rPr>
            </w:r>
          </w:p>
          <w:p>
            <w:pPr>
              <w:pBdr/>
              <w:spacing w:line="240" w:lineRule="auto"/>
              <w:ind/>
              <w:jc w:val="center"/>
              <w:rPr>
                <w:rFonts w:ascii="宋体" w:hAnsi="宋体"/>
                <w:sz w:val="21"/>
                <w:szCs w:val="21"/>
              </w:rPr>
            </w:pPr>
            <w:r>
              <w:rPr>
                <w:rFonts w:hint="eastAsia" w:ascii="黑体" w:hAnsi="宋体" w:eastAsia="黑体"/>
                <w:sz w:val="21"/>
                <w:szCs w:val="21"/>
              </w:rPr>
              <w:t xml:space="preserve">性质</w:t>
            </w:r>
            <w:r>
              <w:rPr>
                <w:rFonts w:ascii="宋体" w:hAnsi="宋体"/>
                <w:sz w:val="21"/>
                <w:szCs w:val="21"/>
              </w:rPr>
            </w:r>
            <w:r>
              <w:rPr>
                <w:rFonts w:ascii="宋体" w:hAnsi="宋体"/>
                <w:sz w:val="21"/>
                <w:szCs w:val="21"/>
              </w:rPr>
            </w:r>
          </w:p>
        </w:tc>
        <w:tc>
          <w:tcPr>
            <w:tcBorders/>
            <w:tcW w:w="972" w:type="pct"/>
            <w:vAlign w:val="center"/>
            <w:textDirection w:val="lrTb"/>
            <w:noWrap w:val="false"/>
          </w:tcPr>
          <w:p>
            <w:pPr>
              <w:pBdr/>
              <w:spacing w:line="240" w:lineRule="auto"/>
              <w:ind/>
              <w:jc w:val="center"/>
              <w:rPr>
                <w:rFonts w:ascii="宋体" w:hAnsi="宋体"/>
                <w:sz w:val="21"/>
                <w:szCs w:val="21"/>
              </w:rPr>
            </w:pPr>
            <w:r>
              <w:rPr>
                <w:rFonts w:hint="eastAsia" w:ascii="黑体" w:hAnsi="宋体" w:eastAsia="黑体"/>
                <w:sz w:val="21"/>
                <w:szCs w:val="21"/>
              </w:rPr>
              <w:t xml:space="preserve">备注</w:t>
            </w:r>
            <w:r>
              <w:rPr>
                <w:rFonts w:ascii="宋体" w:hAnsi="宋体"/>
                <w:sz w:val="21"/>
                <w:szCs w:val="21"/>
              </w:rPr>
            </w:r>
            <w:r>
              <w:rPr>
                <w:rFonts w:ascii="宋体" w:hAnsi="宋体"/>
                <w:sz w:val="21"/>
                <w:szCs w:val="21"/>
              </w:rPr>
            </w:r>
          </w:p>
        </w:tc>
      </w:tr>
    </w:tbl>
    <w:p>
      <w:pPr>
        <w:pStyle w:val="1051"/>
        <w:pBdr/>
        <w:spacing/>
        <w:ind w:right="240"/>
        <w:rPr/>
      </w:pPr>
      <w:r>
        <w:rPr>
          <w:rFonts w:hint="eastAsia"/>
        </w:rPr>
        <w:t xml:space="preserve">。</w:t>
      </w:r>
      <w:r/>
    </w:p>
    <w:p>
      <w:pPr>
        <w:pStyle w:val="1058"/>
        <w:pBdr/>
        <w:spacing/>
        <w:ind/>
        <w:rPr>
          <w:highlight w:val="yellow"/>
        </w:rPr>
      </w:pPr>
      <w:r/>
      <w:bookmarkStart w:id="68" w:name="_Toc29441"/>
      <w:r>
        <w:rPr>
          <w:rFonts w:hint="eastAsia"/>
          <w:highlight w:val="yellow"/>
        </w:rPr>
        <w:t xml:space="preserve">发动机电缆插头汇总</w:t>
      </w:r>
      <w:bookmarkEnd w:id="68"/>
      <w:r>
        <w:rPr>
          <w:highlight w:val="yellow"/>
        </w:rPr>
      </w:r>
      <w:r>
        <w:rPr>
          <w:highlight w:val="yellow"/>
        </w:rPr>
      </w:r>
    </w:p>
    <w:p>
      <w:pPr>
        <w:pBdr/>
        <w:spacing/>
        <w:ind/>
        <w:rPr/>
      </w:pPr>
      <w:r>
        <w:rPr>
          <w:rFonts w:hint="eastAsia"/>
        </w:rPr>
        <w:t xml:space="preserve">    YF-102电缆总插头要求汇总如下表所示。</w:t>
      </w:r>
      <w:r/>
    </w:p>
    <w:p>
      <w:pPr>
        <w:pStyle w:val="1144"/>
        <w:pBdr/>
        <w:spacing/>
        <w:ind/>
        <w:rPr/>
      </w:pPr>
      <w:r>
        <w:t xml:space="preserve"> </w:t>
      </w:r>
      <w:r>
        <w:rPr>
          <w:rFonts w:hint="eastAsia"/>
        </w:rPr>
        <w:t xml:space="preserve">YF-102电缆插头要求</w:t>
      </w:r>
      <w:r/>
    </w:p>
    <w:tbl>
      <w:tblPr>
        <w:tblStyle w:val="991"/>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851"/>
        <w:gridCol w:w="2397"/>
        <w:gridCol w:w="786"/>
        <w:gridCol w:w="2549"/>
      </w:tblGrid>
      <w:tr>
        <w:trPr>
          <w:jc w:val="center"/>
        </w:trPr>
        <w:tc>
          <w:tcPr>
            <w:tcBorders/>
            <w:tcW w:w="851" w:type="dxa"/>
            <w:vAlign w:val="center"/>
            <w:textDirection w:val="lrTb"/>
            <w:noWrap w:val="false"/>
          </w:tcPr>
          <w:p>
            <w:pPr>
              <w:pBdr/>
              <w:spacing w:line="312" w:lineRule="atLeast"/>
              <w:ind/>
              <w:jc w:val="center"/>
              <w:rPr>
                <w:sz w:val="21"/>
                <w:szCs w:val="21"/>
              </w:rPr>
            </w:pPr>
            <w:r>
              <w:rPr>
                <w:sz w:val="21"/>
                <w:szCs w:val="21"/>
              </w:rPr>
              <w:t xml:space="preserve">序号</w:t>
            </w:r>
            <w:r>
              <w:rPr>
                <w:sz w:val="21"/>
                <w:szCs w:val="21"/>
              </w:rPr>
            </w:r>
            <w:r>
              <w:rPr>
                <w:sz w:val="21"/>
                <w:szCs w:val="21"/>
              </w:rPr>
            </w:r>
          </w:p>
        </w:tc>
        <w:tc>
          <w:tcPr>
            <w:tcBorders/>
            <w:tcW w:w="2397" w:type="dxa"/>
            <w:vAlign w:val="center"/>
            <w:textDirection w:val="lrTb"/>
            <w:noWrap w:val="false"/>
          </w:tcPr>
          <w:p>
            <w:pPr>
              <w:pBdr/>
              <w:spacing w:line="312" w:lineRule="atLeast"/>
              <w:ind/>
              <w:jc w:val="center"/>
              <w:rPr>
                <w:sz w:val="21"/>
                <w:szCs w:val="21"/>
              </w:rPr>
            </w:pPr>
            <w:r>
              <w:rPr>
                <w:sz w:val="21"/>
                <w:szCs w:val="21"/>
              </w:rPr>
              <w:t xml:space="preserve">电缆名称</w:t>
            </w:r>
            <w:r>
              <w:rPr>
                <w:sz w:val="21"/>
                <w:szCs w:val="21"/>
              </w:rPr>
            </w:r>
            <w:r>
              <w:rPr>
                <w:sz w:val="21"/>
                <w:szCs w:val="21"/>
              </w:rPr>
            </w:r>
          </w:p>
        </w:tc>
        <w:tc>
          <w:tcPr>
            <w:tcBorders/>
            <w:tcW w:w="786" w:type="dxa"/>
            <w:vAlign w:val="center"/>
            <w:textDirection w:val="lrTb"/>
            <w:noWrap w:val="false"/>
          </w:tcPr>
          <w:p>
            <w:pPr>
              <w:pBdr/>
              <w:spacing w:line="312" w:lineRule="atLeast"/>
              <w:ind/>
              <w:jc w:val="center"/>
              <w:rPr>
                <w:sz w:val="21"/>
                <w:szCs w:val="21"/>
              </w:rPr>
            </w:pPr>
            <w:r>
              <w:rPr>
                <w:sz w:val="21"/>
                <w:szCs w:val="21"/>
              </w:rPr>
              <w:t xml:space="preserve">数量</w:t>
            </w:r>
            <w:r>
              <w:rPr>
                <w:sz w:val="21"/>
                <w:szCs w:val="21"/>
              </w:rPr>
            </w:r>
            <w:r>
              <w:rPr>
                <w:sz w:val="21"/>
                <w:szCs w:val="21"/>
              </w:rPr>
            </w:r>
          </w:p>
        </w:tc>
        <w:tc>
          <w:tcPr>
            <w:tcBorders/>
            <w:tcW w:w="2549" w:type="dxa"/>
            <w:textDirection w:val="lrTb"/>
            <w:noWrap w:val="false"/>
          </w:tcPr>
          <w:p>
            <w:pPr>
              <w:pBdr/>
              <w:spacing w:line="312" w:lineRule="atLeast"/>
              <w:ind/>
              <w:jc w:val="center"/>
              <w:rPr>
                <w:sz w:val="21"/>
                <w:szCs w:val="21"/>
              </w:rPr>
            </w:pPr>
            <w:r>
              <w:rPr>
                <w:sz w:val="21"/>
                <w:szCs w:val="21"/>
              </w:rPr>
              <w:t xml:space="preserve">与总体对接插头型号</w:t>
            </w:r>
            <w:r>
              <w:rPr>
                <w:sz w:val="21"/>
                <w:szCs w:val="21"/>
              </w:rPr>
            </w:r>
            <w:r>
              <w:rPr>
                <w:sz w:val="21"/>
                <w:szCs w:val="21"/>
              </w:rPr>
            </w:r>
          </w:p>
        </w:tc>
      </w:tr>
      <w:tr>
        <w:trPr>
          <w:jc w:val="center"/>
        </w:trPr>
        <w:tc>
          <w:tcPr>
            <w:tcBorders/>
            <w:tcW w:w="851" w:type="dxa"/>
            <w:vAlign w:val="center"/>
            <w:textDirection w:val="lrTb"/>
            <w:noWrap w:val="false"/>
          </w:tcPr>
          <w:p>
            <w:pPr>
              <w:pBdr/>
              <w:spacing w:line="312" w:lineRule="atLeast"/>
              <w:ind/>
              <w:jc w:val="center"/>
              <w:rPr>
                <w:sz w:val="21"/>
                <w:szCs w:val="21"/>
              </w:rPr>
            </w:pPr>
            <w:r>
              <w:rPr>
                <w:sz w:val="21"/>
                <w:szCs w:val="21"/>
              </w:rPr>
              <w:t xml:space="preserve">1</w:t>
            </w:r>
            <w:r>
              <w:rPr>
                <w:sz w:val="21"/>
                <w:szCs w:val="21"/>
              </w:rPr>
            </w:r>
            <w:r>
              <w:rPr>
                <w:sz w:val="21"/>
                <w:szCs w:val="21"/>
              </w:rPr>
            </w:r>
          </w:p>
        </w:tc>
        <w:tc>
          <w:tcPr>
            <w:tcBorders/>
            <w:tcW w:w="2397" w:type="dxa"/>
            <w:vAlign w:val="center"/>
            <w:textDirection w:val="lrTb"/>
            <w:noWrap w:val="false"/>
          </w:tcPr>
          <w:p>
            <w:pPr>
              <w:pBdr/>
              <w:spacing w:line="312" w:lineRule="atLeast"/>
              <w:ind/>
              <w:jc w:val="center"/>
              <w:rPr>
                <w:sz w:val="21"/>
                <w:szCs w:val="21"/>
              </w:rPr>
            </w:pPr>
            <w:r>
              <w:rPr>
                <w:sz w:val="21"/>
                <w:szCs w:val="21"/>
              </w:rPr>
              <w:t xml:space="preserve">电</w:t>
            </w:r>
            <w:r>
              <w:rPr>
                <w:rFonts w:hint="eastAsia"/>
                <w:sz w:val="21"/>
                <w:szCs w:val="21"/>
              </w:rPr>
              <w:t xml:space="preserve">动气阀</w:t>
            </w:r>
            <w:r>
              <w:rPr>
                <w:sz w:val="21"/>
                <w:szCs w:val="21"/>
              </w:rPr>
              <w:t xml:space="preserve">控制电缆</w:t>
            </w:r>
            <w:r>
              <w:rPr>
                <w:sz w:val="21"/>
                <w:szCs w:val="21"/>
              </w:rPr>
            </w:r>
            <w:r>
              <w:rPr>
                <w:sz w:val="21"/>
                <w:szCs w:val="21"/>
              </w:rPr>
            </w:r>
          </w:p>
        </w:tc>
        <w:tc>
          <w:tcPr>
            <w:tcBorders/>
            <w:tcW w:w="786" w:type="dxa"/>
            <w:vAlign w:val="center"/>
            <w:textDirection w:val="lrTb"/>
            <w:noWrap w:val="false"/>
          </w:tcPr>
          <w:p>
            <w:pPr>
              <w:pBdr/>
              <w:spacing w:line="312" w:lineRule="atLeast"/>
              <w:ind/>
              <w:jc w:val="center"/>
              <w:rPr>
                <w:sz w:val="21"/>
                <w:szCs w:val="21"/>
              </w:rPr>
            </w:pPr>
            <w:r>
              <w:rPr>
                <w:sz w:val="21"/>
                <w:szCs w:val="21"/>
              </w:rPr>
            </w:r>
            <w:r>
              <w:rPr>
                <w:sz w:val="21"/>
                <w:szCs w:val="21"/>
              </w:rPr>
            </w:r>
            <w:r>
              <w:rPr>
                <w:sz w:val="21"/>
                <w:szCs w:val="21"/>
              </w:rPr>
            </w:r>
          </w:p>
        </w:tc>
        <w:tc>
          <w:tcPr>
            <w:tcBorders/>
            <w:tcW w:w="2549" w:type="dxa"/>
            <w:vAlign w:val="center"/>
            <w:textDirection w:val="lrTb"/>
            <w:noWrap w:val="false"/>
          </w:tcPr>
          <w:p>
            <w:pPr>
              <w:pBdr/>
              <w:spacing w:line="312" w:lineRule="atLeast"/>
              <w:ind/>
              <w:jc w:val="center"/>
              <w:rPr>
                <w:sz w:val="21"/>
                <w:szCs w:val="21"/>
              </w:rPr>
            </w:pPr>
            <w:r>
              <w:rPr>
                <w:sz w:val="21"/>
                <w:szCs w:val="21"/>
              </w:rPr>
            </w:r>
            <w:r>
              <w:rPr>
                <w:sz w:val="21"/>
                <w:szCs w:val="21"/>
              </w:rPr>
            </w:r>
            <w:r>
              <w:rPr>
                <w:sz w:val="21"/>
                <w:szCs w:val="21"/>
              </w:rPr>
            </w:r>
          </w:p>
        </w:tc>
      </w:tr>
      <w:tr>
        <w:trPr>
          <w:jc w:val="center"/>
        </w:trPr>
        <w:tc>
          <w:tcPr>
            <w:tcBorders/>
            <w:tcW w:w="851" w:type="dxa"/>
            <w:vAlign w:val="center"/>
            <w:textDirection w:val="lrTb"/>
            <w:noWrap w:val="false"/>
          </w:tcPr>
          <w:p>
            <w:pPr>
              <w:pBdr/>
              <w:spacing w:line="312" w:lineRule="atLeast"/>
              <w:ind/>
              <w:jc w:val="center"/>
              <w:rPr>
                <w:sz w:val="21"/>
                <w:szCs w:val="21"/>
              </w:rPr>
            </w:pPr>
            <w:r>
              <w:rPr>
                <w:sz w:val="21"/>
                <w:szCs w:val="21"/>
              </w:rPr>
              <w:t xml:space="preserve">2</w:t>
            </w:r>
            <w:r>
              <w:rPr>
                <w:sz w:val="21"/>
                <w:szCs w:val="21"/>
              </w:rPr>
            </w:r>
            <w:r>
              <w:rPr>
                <w:sz w:val="21"/>
                <w:szCs w:val="21"/>
              </w:rPr>
            </w:r>
          </w:p>
        </w:tc>
        <w:tc>
          <w:tcPr>
            <w:tcBorders/>
            <w:tcW w:w="2397" w:type="dxa"/>
            <w:vAlign w:val="center"/>
            <w:textDirection w:val="lrTb"/>
            <w:noWrap w:val="false"/>
          </w:tcPr>
          <w:p>
            <w:pPr>
              <w:pBdr/>
              <w:spacing w:line="312" w:lineRule="atLeast"/>
              <w:ind/>
              <w:jc w:val="center"/>
              <w:rPr>
                <w:sz w:val="21"/>
                <w:szCs w:val="21"/>
              </w:rPr>
            </w:pPr>
            <w:r>
              <w:rPr>
                <w:sz w:val="21"/>
                <w:szCs w:val="21"/>
              </w:rPr>
              <w:t xml:space="preserve">电爆管控制电缆</w:t>
            </w:r>
            <w:r>
              <w:rPr>
                <w:sz w:val="21"/>
                <w:szCs w:val="21"/>
              </w:rPr>
            </w:r>
            <w:r>
              <w:rPr>
                <w:sz w:val="21"/>
                <w:szCs w:val="21"/>
              </w:rPr>
            </w:r>
          </w:p>
        </w:tc>
        <w:tc>
          <w:tcPr>
            <w:tcBorders/>
            <w:tcW w:w="786" w:type="dxa"/>
            <w:vAlign w:val="center"/>
            <w:textDirection w:val="lrTb"/>
            <w:noWrap w:val="false"/>
          </w:tcPr>
          <w:p>
            <w:pPr>
              <w:pBdr/>
              <w:spacing w:line="312" w:lineRule="atLeast"/>
              <w:ind/>
              <w:jc w:val="center"/>
              <w:rPr>
                <w:sz w:val="21"/>
                <w:szCs w:val="21"/>
              </w:rPr>
            </w:pPr>
            <w:r>
              <w:rPr>
                <w:sz w:val="21"/>
                <w:szCs w:val="21"/>
              </w:rPr>
            </w:r>
            <w:r>
              <w:rPr>
                <w:sz w:val="21"/>
                <w:szCs w:val="21"/>
              </w:rPr>
            </w:r>
            <w:r>
              <w:rPr>
                <w:sz w:val="21"/>
                <w:szCs w:val="21"/>
              </w:rPr>
            </w:r>
          </w:p>
        </w:tc>
        <w:tc>
          <w:tcPr>
            <w:tcBorders/>
            <w:tcW w:w="2549" w:type="dxa"/>
            <w:vAlign w:val="center"/>
            <w:textDirection w:val="lrTb"/>
            <w:noWrap w:val="false"/>
          </w:tcPr>
          <w:p>
            <w:pPr>
              <w:pBdr/>
              <w:spacing w:line="312" w:lineRule="atLeast"/>
              <w:ind/>
              <w:jc w:val="center"/>
              <w:rPr>
                <w:sz w:val="21"/>
                <w:szCs w:val="21"/>
              </w:rPr>
            </w:pPr>
            <w:r>
              <w:rPr>
                <w:sz w:val="21"/>
                <w:szCs w:val="21"/>
              </w:rPr>
            </w:r>
            <w:r>
              <w:rPr>
                <w:sz w:val="21"/>
                <w:szCs w:val="21"/>
              </w:rPr>
            </w:r>
            <w:r>
              <w:rPr>
                <w:sz w:val="21"/>
                <w:szCs w:val="21"/>
              </w:rPr>
            </w:r>
          </w:p>
        </w:tc>
      </w:tr>
      <w:tr>
        <w:trPr>
          <w:jc w:val="center"/>
        </w:trPr>
        <w:tc>
          <w:tcPr>
            <w:tcBorders/>
            <w:tcW w:w="851" w:type="dxa"/>
            <w:vAlign w:val="center"/>
            <w:textDirection w:val="lrTb"/>
            <w:noWrap w:val="false"/>
          </w:tcPr>
          <w:p>
            <w:pPr>
              <w:pBdr/>
              <w:spacing w:line="312" w:lineRule="atLeast"/>
              <w:ind/>
              <w:jc w:val="center"/>
              <w:rPr>
                <w:sz w:val="21"/>
                <w:szCs w:val="21"/>
              </w:rPr>
            </w:pPr>
            <w:r>
              <w:rPr>
                <w:sz w:val="21"/>
                <w:szCs w:val="21"/>
              </w:rPr>
              <w:t xml:space="preserve">3</w:t>
            </w:r>
            <w:r>
              <w:rPr>
                <w:sz w:val="21"/>
                <w:szCs w:val="21"/>
              </w:rPr>
            </w:r>
            <w:r>
              <w:rPr>
                <w:sz w:val="21"/>
                <w:szCs w:val="21"/>
              </w:rPr>
            </w:r>
          </w:p>
        </w:tc>
        <w:tc>
          <w:tcPr>
            <w:tcBorders/>
            <w:tcW w:w="2397" w:type="dxa"/>
            <w:vAlign w:val="center"/>
            <w:textDirection w:val="lrTb"/>
            <w:noWrap w:val="false"/>
          </w:tcPr>
          <w:p>
            <w:pPr>
              <w:pBdr/>
              <w:spacing w:line="312" w:lineRule="atLeast"/>
              <w:ind/>
              <w:jc w:val="center"/>
              <w:rPr>
                <w:sz w:val="21"/>
                <w:szCs w:val="21"/>
              </w:rPr>
            </w:pPr>
            <w:r>
              <w:rPr>
                <w:sz w:val="21"/>
                <w:szCs w:val="21"/>
              </w:rPr>
              <w:t xml:space="preserve">遥测电缆</w:t>
            </w:r>
            <w:r>
              <w:rPr>
                <w:sz w:val="21"/>
                <w:szCs w:val="21"/>
              </w:rPr>
            </w:r>
            <w:r>
              <w:rPr>
                <w:sz w:val="21"/>
                <w:szCs w:val="21"/>
              </w:rPr>
            </w:r>
          </w:p>
        </w:tc>
        <w:tc>
          <w:tcPr>
            <w:tcBorders/>
            <w:tcW w:w="786" w:type="dxa"/>
            <w:vAlign w:val="center"/>
            <w:textDirection w:val="lrTb"/>
            <w:noWrap w:val="false"/>
          </w:tcPr>
          <w:p>
            <w:pPr>
              <w:pBdr/>
              <w:spacing w:line="312" w:lineRule="atLeast"/>
              <w:ind/>
              <w:jc w:val="center"/>
              <w:rPr>
                <w:sz w:val="21"/>
                <w:szCs w:val="21"/>
              </w:rPr>
            </w:pPr>
            <w:r>
              <w:rPr>
                <w:sz w:val="21"/>
                <w:szCs w:val="21"/>
              </w:rPr>
            </w:r>
            <w:r>
              <w:rPr>
                <w:sz w:val="21"/>
                <w:szCs w:val="21"/>
              </w:rPr>
            </w:r>
            <w:r>
              <w:rPr>
                <w:sz w:val="21"/>
                <w:szCs w:val="21"/>
              </w:rPr>
            </w:r>
          </w:p>
        </w:tc>
        <w:tc>
          <w:tcPr>
            <w:tcBorders/>
            <w:tcW w:w="2549" w:type="dxa"/>
            <w:vAlign w:val="center"/>
            <w:textDirection w:val="lrTb"/>
            <w:noWrap w:val="false"/>
          </w:tcPr>
          <w:p>
            <w:pPr>
              <w:pBdr/>
              <w:spacing w:line="312" w:lineRule="atLeast"/>
              <w:ind/>
              <w:jc w:val="center"/>
              <w:rPr>
                <w:sz w:val="21"/>
                <w:szCs w:val="21"/>
              </w:rPr>
            </w:pPr>
            <w:r>
              <w:rPr>
                <w:sz w:val="21"/>
                <w:szCs w:val="21"/>
              </w:rPr>
            </w:r>
            <w:r>
              <w:rPr>
                <w:sz w:val="21"/>
                <w:szCs w:val="21"/>
              </w:rPr>
            </w:r>
            <w:r>
              <w:rPr>
                <w:sz w:val="21"/>
                <w:szCs w:val="21"/>
              </w:rPr>
            </w:r>
          </w:p>
        </w:tc>
      </w:tr>
    </w:tbl>
    <w:p>
      <w:pPr>
        <w:pStyle w:val="1060"/>
        <w:pBdr/>
        <w:spacing/>
        <w:ind/>
        <w:rPr/>
      </w:pPr>
      <w:r/>
      <w:bookmarkStart w:id="69" w:name="_Toc444764812"/>
      <w:r/>
      <w:bookmarkStart w:id="70" w:name="_Toc421638421"/>
      <w:r>
        <w:rPr>
          <w:rFonts w:hint="eastAsia"/>
        </w:rPr>
        <w:t xml:space="preserve">发动机与总体对接接口及协调要求</w:t>
      </w:r>
      <w:bookmarkEnd w:id="69"/>
      <w:r/>
      <w:bookmarkEnd w:id="70"/>
      <w:r/>
      <w:r/>
    </w:p>
    <w:p>
      <w:pPr>
        <w:pStyle w:val="1041"/>
        <w:pBdr/>
        <w:spacing/>
        <w:ind w:firstLine="480"/>
        <w:rPr>
          <w:rFonts w:ascii="Times New Roman"/>
        </w:rPr>
      </w:pPr>
      <w:r>
        <w:rPr>
          <w:rFonts w:hint="eastAsia" w:ascii="Times New Roman"/>
        </w:rPr>
        <w:t xml:space="preserve">发动机与总体对接接口包括：发动机与箭体结构对接接口、发动机与控制系统对接接口、发动机与测量系统对接接口、发动机与增压输送系统对接接口、发动机与伺服机构对接接口。</w:t>
      </w:r>
      <w:r>
        <w:rPr>
          <w:rFonts w:ascii="Times New Roman"/>
        </w:rPr>
      </w:r>
      <w:r>
        <w:rPr>
          <w:rFonts w:ascii="Times New Roman"/>
        </w:rPr>
      </w:r>
    </w:p>
    <w:p>
      <w:pPr>
        <w:pStyle w:val="1058"/>
        <w:pBdr/>
        <w:spacing/>
        <w:ind/>
        <w:rPr/>
      </w:pPr>
      <w:r/>
      <w:bookmarkStart w:id="71" w:name="_Toc421638422"/>
      <w:r/>
      <w:bookmarkStart w:id="72" w:name="_Toc444764813"/>
      <w:r>
        <w:rPr>
          <w:rFonts w:hint="eastAsia"/>
        </w:rPr>
        <w:t xml:space="preserve">发动机与箭体结构对接接口协调要求</w:t>
      </w:r>
      <w:bookmarkEnd w:id="71"/>
      <w:r/>
      <w:bookmarkEnd w:id="72"/>
      <w:r/>
      <w:r/>
    </w:p>
    <w:p>
      <w:pPr>
        <w:pStyle w:val="1041"/>
        <w:pBdr/>
        <w:spacing/>
        <w:ind w:firstLine="480"/>
        <w:rPr/>
      </w:pPr>
      <w:r>
        <w:rPr>
          <w:rFonts w:hint="eastAsia"/>
        </w:rPr>
        <w:t xml:space="preserve">见附录</w:t>
      </w:r>
      <w:r>
        <w:fldChar w:fldCharType="begin"/>
      </w:r>
      <w:r>
        <w:instrText xml:space="preserve"> </w:instrText>
      </w:r>
      <w:r>
        <w:rPr>
          <w:rFonts w:hint="eastAsia"/>
        </w:rPr>
        <w:instrText xml:space="preserve">REF _Ref422075232 \r \h</w:instrText>
      </w:r>
      <w:r>
        <w:instrText xml:space="preserve"> </w:instrText>
      </w:r>
      <w:r>
        <w:fldChar w:fldCharType="separate"/>
      </w:r>
      <w:r>
        <w:t xml:space="preserve">A.1</w:t>
      </w:r>
      <w:r>
        <w:fldChar w:fldCharType="end"/>
      </w:r>
      <w:r>
        <w:rPr>
          <w:rFonts w:hint="eastAsia"/>
        </w:rPr>
        <w:t xml:space="preserve">。</w:t>
      </w:r>
      <w:r/>
    </w:p>
    <w:p>
      <w:pPr>
        <w:pStyle w:val="1058"/>
        <w:pBdr/>
        <w:spacing/>
        <w:ind/>
        <w:rPr/>
      </w:pPr>
      <w:r/>
      <w:bookmarkStart w:id="73" w:name="_Toc444764814"/>
      <w:r/>
      <w:bookmarkStart w:id="74" w:name="_Toc421638426"/>
      <w:r>
        <w:rPr>
          <w:rFonts w:hint="eastAsia"/>
        </w:rPr>
        <w:t xml:space="preserve">发动机与增压输送系统接口协调要求</w:t>
      </w:r>
      <w:bookmarkEnd w:id="73"/>
      <w:r/>
      <w:bookmarkEnd w:id="74"/>
      <w:r/>
      <w:r/>
    </w:p>
    <w:p>
      <w:pPr>
        <w:pStyle w:val="1041"/>
        <w:pBdr/>
        <w:spacing/>
        <w:ind w:firstLine="480"/>
        <w:rPr/>
      </w:pPr>
      <w:r>
        <w:rPr>
          <w:rFonts w:hint="eastAsia"/>
        </w:rPr>
        <w:t xml:space="preserve">见附录</w:t>
      </w:r>
      <w:r>
        <w:fldChar w:fldCharType="begin"/>
      </w:r>
      <w:r>
        <w:instrText xml:space="preserve"> </w:instrText>
      </w:r>
      <w:r>
        <w:rPr>
          <w:rFonts w:hint="eastAsia"/>
        </w:rPr>
        <w:instrText xml:space="preserve">REF _Ref422075251 \r \h</w:instrText>
      </w:r>
      <w:r>
        <w:instrText xml:space="preserve"> </w:instrText>
      </w:r>
      <w:r>
        <w:fldChar w:fldCharType="separate"/>
      </w:r>
      <w:r>
        <w:t xml:space="preserve">A.2</w:t>
      </w:r>
      <w:r>
        <w:fldChar w:fldCharType="end"/>
      </w:r>
      <w:r>
        <w:rPr>
          <w:rFonts w:hint="eastAsia"/>
        </w:rPr>
        <w:t xml:space="preserve">。</w:t>
      </w:r>
      <w:r/>
    </w:p>
    <w:p>
      <w:pPr>
        <w:pStyle w:val="1058"/>
        <w:pBdr/>
        <w:spacing/>
        <w:ind/>
        <w:rPr/>
      </w:pPr>
      <w:r/>
      <w:bookmarkStart w:id="75" w:name="_Toc421638423"/>
      <w:r/>
      <w:bookmarkStart w:id="76" w:name="_Toc444764815"/>
      <w:r>
        <w:rPr>
          <w:rFonts w:hint="eastAsia"/>
        </w:rPr>
        <w:t xml:space="preserve">发动机与控制系统接口协调要求</w:t>
      </w:r>
      <w:bookmarkEnd w:id="75"/>
      <w:r/>
      <w:bookmarkEnd w:id="76"/>
      <w:r/>
      <w:r/>
    </w:p>
    <w:p>
      <w:pPr>
        <w:pStyle w:val="1041"/>
        <w:pBdr/>
        <w:spacing/>
        <w:ind w:firstLine="480"/>
        <w:rPr/>
      </w:pPr>
      <w:r>
        <w:rPr>
          <w:rFonts w:hint="eastAsia"/>
        </w:rPr>
        <w:t xml:space="preserve">见附录</w:t>
      </w:r>
      <w:r>
        <w:fldChar w:fldCharType="begin"/>
      </w:r>
      <w:r>
        <w:instrText xml:space="preserve"> </w:instrText>
      </w:r>
      <w:r>
        <w:rPr>
          <w:rFonts w:hint="eastAsia"/>
        </w:rPr>
        <w:instrText xml:space="preserve">REF _Ref422088107 \r \h</w:instrText>
      </w:r>
      <w:r>
        <w:instrText xml:space="preserve"> </w:instrText>
      </w:r>
      <w:r>
        <w:fldChar w:fldCharType="separate"/>
      </w:r>
      <w:r>
        <w:t xml:space="preserve">A.3</w:t>
      </w:r>
      <w:r>
        <w:fldChar w:fldCharType="end"/>
      </w:r>
      <w:r>
        <w:rPr>
          <w:rFonts w:hint="eastAsia"/>
        </w:rPr>
        <w:t xml:space="preserve">。</w:t>
      </w:r>
      <w:r/>
    </w:p>
    <w:p>
      <w:pPr>
        <w:pStyle w:val="1058"/>
        <w:pBdr/>
        <w:spacing/>
        <w:ind/>
        <w:rPr/>
      </w:pPr>
      <w:r/>
      <w:bookmarkStart w:id="77" w:name="_Toc444764816"/>
      <w:r/>
      <w:bookmarkStart w:id="78" w:name="_Toc421638424"/>
      <w:r>
        <w:rPr>
          <w:rFonts w:hint="eastAsia"/>
        </w:rPr>
        <w:t xml:space="preserve">发动机与测量系统接口协调要求</w:t>
      </w:r>
      <w:bookmarkEnd w:id="77"/>
      <w:r/>
      <w:bookmarkEnd w:id="78"/>
      <w:r/>
      <w:r/>
    </w:p>
    <w:p>
      <w:pPr>
        <w:pStyle w:val="1041"/>
        <w:pBdr/>
        <w:spacing/>
        <w:ind w:firstLine="480"/>
        <w:rPr/>
      </w:pPr>
      <w:r>
        <w:rPr>
          <w:rFonts w:hint="eastAsia"/>
        </w:rPr>
        <w:t xml:space="preserve">见附录</w:t>
      </w:r>
      <w:r>
        <w:fldChar w:fldCharType="begin"/>
      </w:r>
      <w:r>
        <w:instrText xml:space="preserve"> REF _Ref422075195 \r \h </w:instrText>
      </w:r>
      <w:r>
        <w:fldChar w:fldCharType="separate"/>
      </w:r>
      <w:r>
        <w:t xml:space="preserve">A.4</w:t>
      </w:r>
      <w:r>
        <w:fldChar w:fldCharType="end"/>
      </w:r>
      <w:r>
        <w:rPr>
          <w:rFonts w:hint="eastAsia"/>
        </w:rPr>
        <w:t xml:space="preserve">。</w:t>
      </w:r>
      <w:r/>
    </w:p>
    <w:p>
      <w:pPr>
        <w:pStyle w:val="1058"/>
        <w:pBdr/>
        <w:spacing/>
        <w:ind/>
        <w:rPr/>
      </w:pPr>
      <w:r/>
      <w:bookmarkStart w:id="79" w:name="_Toc444764817"/>
      <w:r/>
      <w:bookmarkStart w:id="80" w:name="_Toc421638427"/>
      <w:r>
        <w:rPr>
          <w:rFonts w:hint="eastAsia"/>
        </w:rPr>
        <w:t xml:space="preserve">发动机与伺服机构接口协调要求</w:t>
      </w:r>
      <w:bookmarkEnd w:id="79"/>
      <w:r/>
      <w:bookmarkEnd w:id="80"/>
      <w:r/>
      <w:r/>
    </w:p>
    <w:p>
      <w:pPr>
        <w:pStyle w:val="1041"/>
        <w:pBdr/>
        <w:spacing/>
        <w:ind w:firstLine="480"/>
        <w:rPr/>
      </w:pPr>
      <w:r>
        <w:rPr>
          <w:rFonts w:hint="eastAsia"/>
        </w:rPr>
        <w:t xml:space="preserve">见附录</w:t>
      </w:r>
      <w:r>
        <w:fldChar w:fldCharType="begin"/>
      </w:r>
      <w:r>
        <w:instrText xml:space="preserve"> </w:instrText>
      </w:r>
      <w:r>
        <w:rPr>
          <w:rFonts w:hint="eastAsia"/>
        </w:rPr>
        <w:instrText xml:space="preserve">REF _Ref422075278 \r \h</w:instrText>
      </w:r>
      <w:r>
        <w:instrText xml:space="preserve"> </w:instrText>
      </w:r>
      <w:r>
        <w:fldChar w:fldCharType="separate"/>
      </w:r>
      <w:r>
        <w:t xml:space="preserve">A.5</w:t>
      </w:r>
      <w:r>
        <w:fldChar w:fldCharType="end"/>
      </w:r>
      <w:r>
        <w:rPr>
          <w:rFonts w:hint="eastAsia"/>
        </w:rPr>
        <w:t xml:space="preserve">。</w:t>
      </w:r>
      <w:r/>
    </w:p>
    <w:p>
      <w:pPr>
        <w:pStyle w:val="1060"/>
        <w:pBdr/>
        <w:spacing/>
        <w:ind/>
        <w:rPr/>
      </w:pPr>
      <w:r/>
      <w:bookmarkStart w:id="81" w:name="_Toc444764818"/>
      <w:r>
        <w:rPr>
          <w:rFonts w:hint="eastAsia"/>
        </w:rPr>
        <w:t xml:space="preserve">其它使用要求</w:t>
      </w:r>
      <w:bookmarkEnd w:id="81"/>
      <w:r/>
      <w:r/>
    </w:p>
    <w:p>
      <w:pPr>
        <w:pStyle w:val="1058"/>
        <w:pBdr/>
        <w:spacing/>
        <w:ind/>
        <w:rPr/>
      </w:pPr>
      <w:r/>
      <w:bookmarkStart w:id="82" w:name="_Toc444764819"/>
      <w:r>
        <w:rPr>
          <w:rFonts w:hint="eastAsia"/>
        </w:rPr>
        <w:t xml:space="preserve">可靠性要求</w:t>
      </w:r>
      <w:bookmarkEnd w:id="82"/>
      <w:r/>
      <w:r/>
    </w:p>
    <w:p>
      <w:pPr>
        <w:pStyle w:val="996"/>
        <w:pBdr/>
        <w:spacing/>
        <w:ind w:firstLine="480"/>
        <w:rPr/>
      </w:pPr>
      <w:r>
        <w:rPr>
          <w:rFonts w:hint="eastAsia"/>
        </w:rPr>
        <w:t xml:space="preserve">见文件《可靠性大纲》、《可靠性指标分配》及《全箭可靠性安全性设计准则》中的相关要求。</w:t>
      </w:r>
      <w:r/>
    </w:p>
    <w:p>
      <w:pPr>
        <w:pStyle w:val="996"/>
        <w:pBdr/>
        <w:spacing/>
        <w:ind w:firstLine="480"/>
        <w:rPr/>
      </w:pPr>
      <w:r>
        <w:rPr>
          <w:rFonts w:hint="eastAsia"/>
        </w:rPr>
        <w:t xml:space="preserve">发动机可靠性指标（单机）规定值：飞行可靠度【】，发射可靠度【】。</w:t>
      </w:r>
      <w:r/>
    </w:p>
    <w:p>
      <w:pPr>
        <w:pStyle w:val="996"/>
        <w:pBdr/>
        <w:spacing/>
        <w:ind w:firstLine="480"/>
        <w:rPr/>
      </w:pPr>
      <w:r>
        <w:rPr>
          <w:rFonts w:hint="eastAsia"/>
        </w:rPr>
        <w:t xml:space="preserve">首飞最低可接受值：飞行可靠度【】，发射可靠度【】。</w:t>
      </w:r>
      <w:r/>
    </w:p>
    <w:p>
      <w:pPr>
        <w:pStyle w:val="1058"/>
        <w:pBdr/>
        <w:spacing/>
        <w:ind/>
        <w:rPr/>
      </w:pPr>
      <w:r/>
      <w:bookmarkStart w:id="83" w:name="_Toc444764820"/>
      <w:r>
        <w:rPr>
          <w:rFonts w:hint="eastAsia"/>
        </w:rPr>
        <w:t xml:space="preserve">维修性和安全性要求</w:t>
      </w:r>
      <w:bookmarkEnd w:id="83"/>
      <w:r/>
      <w:r/>
    </w:p>
    <w:p>
      <w:pPr>
        <w:pStyle w:val="996"/>
        <w:pBdr/>
        <w:spacing/>
        <w:ind w:firstLine="480"/>
        <w:rPr/>
      </w:pPr>
      <w:r>
        <w:rPr>
          <w:rFonts w:hint="eastAsia"/>
        </w:rPr>
        <w:t xml:space="preserve">见文件《维修性和保障性大纲》、《测试性大纲》和《安全性大纲》中的相关要求。</w:t>
      </w:r>
      <w:r/>
    </w:p>
    <w:p>
      <w:pPr>
        <w:pStyle w:val="1058"/>
        <w:pBdr/>
        <w:spacing/>
        <w:ind/>
        <w:rPr/>
      </w:pPr>
      <w:r/>
      <w:bookmarkStart w:id="84" w:name="_Toc444764821"/>
      <w:r>
        <w:rPr>
          <w:rFonts w:hint="eastAsia"/>
        </w:rPr>
        <w:t xml:space="preserve">自然环境条件</w:t>
      </w:r>
      <w:bookmarkEnd w:id="84"/>
      <w:r/>
      <w:r/>
    </w:p>
    <w:p>
      <w:pPr>
        <w:pStyle w:val="996"/>
        <w:pBdr/>
        <w:spacing/>
        <w:ind w:firstLine="480"/>
        <w:rPr/>
      </w:pPr>
      <w:r>
        <w:rPr>
          <w:rFonts w:hint="eastAsia"/>
        </w:rPr>
        <w:t xml:space="preserve">见文件《自然环境条件及防护要求》中的相关要求。</w:t>
      </w:r>
      <w:r/>
    </w:p>
    <w:p>
      <w:pPr>
        <w:pStyle w:val="1058"/>
        <w:pBdr/>
        <w:spacing/>
        <w:ind/>
        <w:rPr/>
      </w:pPr>
      <w:r/>
      <w:bookmarkStart w:id="85" w:name="_Toc444764822"/>
      <w:r>
        <w:rPr>
          <w:rFonts w:hint="eastAsia"/>
        </w:rPr>
        <w:t xml:space="preserve">飞行过程过载变化</w:t>
      </w:r>
      <w:bookmarkEnd w:id="85"/>
      <w:r/>
      <w:r/>
    </w:p>
    <w:p>
      <w:pPr>
        <w:pStyle w:val="996"/>
        <w:pBdr/>
        <w:spacing/>
        <w:ind w:firstLine="480"/>
        <w:rPr/>
      </w:pPr>
      <w:r>
        <w:rPr>
          <w:rFonts w:hint="eastAsia"/>
        </w:rPr>
        <w:t xml:space="preserve">飞行过程轴向过载系数最大约6.3，时刻为一级关机时刻。其它见文件《初步弹道设计》中的相关要求。</w:t>
      </w:r>
      <w:r/>
    </w:p>
    <w:p>
      <w:pPr>
        <w:pStyle w:val="1058"/>
        <w:pBdr/>
        <w:spacing/>
        <w:ind/>
        <w:rPr/>
      </w:pPr>
      <w:r/>
      <w:bookmarkStart w:id="86" w:name="_Toc444764823"/>
      <w:r>
        <w:rPr>
          <w:rFonts w:hint="eastAsia"/>
        </w:rPr>
        <w:t xml:space="preserve">运输及储存条件</w:t>
      </w:r>
      <w:bookmarkEnd w:id="86"/>
      <w:r/>
      <w:r/>
    </w:p>
    <w:p>
      <w:pPr>
        <w:pStyle w:val="996"/>
        <w:pBdr/>
        <w:spacing/>
        <w:ind w:firstLine="480"/>
        <w:rPr/>
      </w:pPr>
      <w:r>
        <w:rPr>
          <w:rFonts w:hint="eastAsia"/>
        </w:rPr>
        <w:t xml:space="preserve">见文件《箭上设备力学环境试验条件》以及《自然环境条件及防护要求》中的相关要求。</w:t>
      </w:r>
      <w:r/>
    </w:p>
    <w:p>
      <w:pPr>
        <w:pStyle w:val="1058"/>
        <w:pBdr/>
        <w:spacing/>
        <w:ind/>
        <w:rPr/>
      </w:pPr>
      <w:r/>
      <w:bookmarkStart w:id="87" w:name="_Toc444764824"/>
      <w:r>
        <w:rPr>
          <w:rFonts w:hint="eastAsia"/>
        </w:rPr>
        <w:t xml:space="preserve">箭上力学环境</w:t>
      </w:r>
      <w:bookmarkEnd w:id="87"/>
      <w:r/>
      <w:r/>
    </w:p>
    <w:p>
      <w:pPr>
        <w:pStyle w:val="996"/>
        <w:pBdr/>
        <w:spacing/>
        <w:ind w:firstLine="480"/>
        <w:rPr/>
      </w:pPr>
      <w:r>
        <w:rPr>
          <w:rFonts w:hint="eastAsia"/>
        </w:rPr>
        <w:t xml:space="preserve">见文件《箭上设备力学环境试验条件》中的相关要求。</w:t>
      </w:r>
      <w:r/>
    </w:p>
    <w:p>
      <w:pPr>
        <w:pStyle w:val="1058"/>
        <w:pBdr/>
        <w:spacing/>
        <w:ind/>
        <w:rPr/>
      </w:pPr>
      <w:r/>
      <w:bookmarkStart w:id="88" w:name="_Toc444764825"/>
      <w:r>
        <w:rPr>
          <w:rFonts w:hint="eastAsia"/>
        </w:rPr>
        <w:t xml:space="preserve">热环境条件</w:t>
      </w:r>
      <w:bookmarkEnd w:id="88"/>
      <w:r/>
      <w:r/>
    </w:p>
    <w:p>
      <w:pPr>
        <w:pStyle w:val="996"/>
        <w:pBdr/>
        <w:spacing/>
        <w:ind w:firstLine="480"/>
        <w:rPr/>
      </w:pPr>
      <w:r>
        <w:rPr>
          <w:rFonts w:hint="eastAsia"/>
        </w:rPr>
        <w:t xml:space="preserve">见文件《飞行热环境及试验技术条件》中的相关要求。</w:t>
      </w:r>
      <w:r/>
    </w:p>
    <w:p>
      <w:pPr>
        <w:pStyle w:val="1058"/>
        <w:pBdr/>
        <w:spacing/>
        <w:ind/>
        <w:rPr/>
      </w:pPr>
      <w:r/>
      <w:bookmarkStart w:id="89" w:name="_Toc444764826"/>
      <w:r>
        <w:rPr>
          <w:rFonts w:hint="eastAsia"/>
        </w:rPr>
        <w:t xml:space="preserve">电磁兼容条件</w:t>
      </w:r>
      <w:bookmarkEnd w:id="89"/>
      <w:r/>
      <w:r/>
    </w:p>
    <w:p>
      <w:pPr>
        <w:pStyle w:val="996"/>
        <w:pBdr/>
        <w:spacing/>
        <w:ind w:firstLine="480"/>
        <w:rPr/>
      </w:pPr>
      <w:r>
        <w:rPr>
          <w:rFonts w:hint="eastAsia"/>
        </w:rPr>
        <w:t xml:space="preserve">见文件《电磁兼容性大纲》以及《电磁环境及电磁兼容初步设计要求》。</w:t>
      </w:r>
      <w:r/>
    </w:p>
    <w:p>
      <w:pPr>
        <w:pStyle w:val="1058"/>
        <w:pBdr/>
        <w:spacing/>
        <w:ind/>
        <w:rPr/>
      </w:pPr>
      <w:r/>
      <w:bookmarkStart w:id="90" w:name="_Toc444764827"/>
      <w:r>
        <w:rPr>
          <w:rFonts w:hint="eastAsia"/>
        </w:rPr>
        <w:t xml:space="preserve">防爆设计要求</w:t>
      </w:r>
      <w:bookmarkEnd w:id="90"/>
      <w:r/>
      <w:r/>
    </w:p>
    <w:p>
      <w:pPr>
        <w:pStyle w:val="996"/>
        <w:pBdr/>
        <w:spacing/>
        <w:ind w:firstLine="480"/>
        <w:rPr/>
      </w:pPr>
      <w:r>
        <w:rPr>
          <w:rFonts w:hint="eastAsia"/>
        </w:rPr>
        <w:t xml:space="preserve">见文件《防爆设计准则》中的相关要求。</w:t>
      </w:r>
      <w:r/>
    </w:p>
    <w:p>
      <w:pPr>
        <w:pStyle w:val="1058"/>
        <w:pBdr/>
        <w:spacing/>
        <w:ind/>
        <w:rPr/>
      </w:pPr>
      <w:r/>
      <w:bookmarkStart w:id="91" w:name="_Toc444764828"/>
      <w:r>
        <w:rPr>
          <w:rFonts w:hint="eastAsia"/>
        </w:rPr>
        <w:t xml:space="preserve">数字化设计要求</w:t>
      </w:r>
      <w:bookmarkEnd w:id="91"/>
      <w:r/>
      <w:r/>
    </w:p>
    <w:p>
      <w:pPr>
        <w:pStyle w:val="996"/>
        <w:pBdr/>
        <w:spacing/>
        <w:ind w:firstLine="480"/>
        <w:rPr/>
      </w:pPr>
      <w:r>
        <w:rPr>
          <w:rFonts w:hint="eastAsia"/>
        </w:rPr>
        <w:t xml:space="preserve">见文件《数字化设计大纲》以及《XXX发动机三维数字样机设计要求》中的相关要求。</w:t>
      </w:r>
      <w:r/>
    </w:p>
    <w:p>
      <w:pPr>
        <w:pStyle w:val="1058"/>
        <w:pBdr/>
        <w:spacing/>
        <w:ind/>
        <w:rPr/>
      </w:pPr>
      <w:r/>
      <w:bookmarkStart w:id="92" w:name="_Toc444764829"/>
      <w:r>
        <w:rPr>
          <w:rFonts w:hint="eastAsia"/>
        </w:rPr>
        <w:t xml:space="preserve">测发要求</w:t>
      </w:r>
      <w:bookmarkEnd w:id="92"/>
      <w:r/>
      <w:r/>
    </w:p>
    <w:p>
      <w:pPr>
        <w:pStyle w:val="996"/>
        <w:pBdr/>
        <w:spacing/>
        <w:ind w:firstLine="480"/>
        <w:rPr/>
      </w:pPr>
      <w:r>
        <w:rPr>
          <w:rFonts w:hint="eastAsia"/>
        </w:rPr>
        <w:t xml:space="preserve">发动机设计过程要考虑简化测试工作，测试项目指标要求100%量化。</w:t>
      </w:r>
      <w:r/>
    </w:p>
    <w:p>
      <w:pPr>
        <w:pStyle w:val="1058"/>
        <w:pBdr/>
        <w:spacing/>
        <w:ind/>
        <w:rPr/>
      </w:pPr>
      <w:r/>
      <w:bookmarkStart w:id="93" w:name="_Toc444764830"/>
      <w:r>
        <w:rPr>
          <w:rFonts w:hint="eastAsia"/>
        </w:rPr>
        <w:t xml:space="preserve">总装要求</w:t>
      </w:r>
      <w:bookmarkEnd w:id="93"/>
      <w:r/>
      <w:r/>
    </w:p>
    <w:p>
      <w:pPr>
        <w:pStyle w:val="1052"/>
        <w:numPr>
          <w:ilvl w:val="0"/>
          <w:numId w:val="54"/>
        </w:numPr>
        <w:pBdr/>
        <w:spacing/>
        <w:ind/>
        <w:rPr/>
      </w:pPr>
      <w:r>
        <w:rPr>
          <w:rFonts w:hint="eastAsia"/>
        </w:rPr>
        <w:t xml:space="preserve">发动机使用的全部火工品在发射场安装；</w:t>
      </w:r>
      <w:r/>
    </w:p>
    <w:p>
      <w:pPr>
        <w:pStyle w:val="1052"/>
        <w:numPr>
          <w:ilvl w:val="0"/>
          <w:numId w:val="54"/>
        </w:numPr>
        <w:pBdr/>
        <w:spacing/>
        <w:ind/>
        <w:rPr/>
      </w:pPr>
      <w:r>
        <w:rPr>
          <w:rFonts w:hint="eastAsia"/>
        </w:rPr>
        <w:t xml:space="preserve">发动机大喷管在发射场安装，按照水平状态安装大喷管开展研制工作。</w:t>
      </w:r>
      <w:r/>
    </w:p>
    <w:p>
      <w:pPr>
        <w:pStyle w:val="1058"/>
        <w:pBdr/>
        <w:spacing/>
        <w:ind/>
        <w:rPr/>
      </w:pPr>
      <w:r/>
      <w:bookmarkStart w:id="94" w:name="_Toc444764831"/>
      <w:r>
        <w:rPr>
          <w:rFonts w:hint="eastAsia"/>
        </w:rPr>
        <w:t xml:space="preserve">考核充分性要求</w:t>
      </w:r>
      <w:bookmarkEnd w:id="94"/>
      <w:r/>
      <w:r/>
    </w:p>
    <w:p>
      <w:pPr>
        <w:pStyle w:val="996"/>
        <w:pBdr/>
        <w:spacing/>
        <w:ind w:firstLine="480"/>
        <w:rPr/>
      </w:pPr>
      <w:r>
        <w:rPr>
          <w:rFonts w:hint="eastAsia"/>
        </w:rPr>
        <w:t xml:space="preserve">发动机以双机组合状态交付使用，研制过程中对通过机架与总体对接的各种管路（增压、泄出、回流等）的力学环境适应性要充分考核。</w:t>
      </w:r>
      <w:r/>
    </w:p>
    <w:p>
      <w:pPr>
        <w:pStyle w:val="1058"/>
        <w:pBdr/>
        <w:spacing/>
        <w:ind/>
        <w:rPr/>
      </w:pPr>
      <w:r/>
      <w:bookmarkStart w:id="95" w:name="_Toc444764832"/>
      <w:r>
        <w:rPr>
          <w:rFonts w:hint="eastAsia"/>
        </w:rPr>
        <w:t xml:space="preserve">贮存期要求</w:t>
      </w:r>
      <w:bookmarkEnd w:id="95"/>
      <w:r/>
      <w:r/>
    </w:p>
    <w:p>
      <w:pPr>
        <w:pStyle w:val="996"/>
        <w:pBdr/>
        <w:spacing/>
        <w:ind w:firstLine="480"/>
        <w:rPr/>
      </w:pPr>
      <w:r>
        <w:rPr>
          <w:rFonts w:hint="eastAsia"/>
        </w:rPr>
        <w:t xml:space="preserve">发动机整机交付后贮存期不少于5年。</w:t>
      </w:r>
      <w:r/>
    </w:p>
    <w:p>
      <w:pPr>
        <w:pStyle w:val="1060"/>
        <w:pBdr/>
        <w:spacing/>
        <w:ind/>
        <w:rPr/>
      </w:pPr>
      <w:r/>
      <w:bookmarkStart w:id="96" w:name="_Toc444764833"/>
      <w:r>
        <w:rPr>
          <w:rFonts w:hint="eastAsia"/>
        </w:rPr>
        <w:t xml:space="preserve">研制要求</w:t>
      </w:r>
      <w:bookmarkEnd w:id="96"/>
      <w:r/>
      <w:r/>
    </w:p>
    <w:p>
      <w:pPr>
        <w:pStyle w:val="996"/>
        <w:pBdr/>
        <w:spacing/>
        <w:ind w:firstLine="480"/>
        <w:rPr/>
      </w:pPr>
      <w:r>
        <w:rPr>
          <w:rFonts w:hint="eastAsia"/>
        </w:rPr>
        <w:t xml:space="preserve">发动机研制过程应进行全寿命周期成本（LCC）分析。研制时应充分考虑其经济性，将经济性作为评定发动机方案及产品性能优劣的重要指标。</w:t>
      </w:r>
      <w:r/>
    </w:p>
    <w:p>
      <w:pPr>
        <w:pStyle w:val="1052"/>
        <w:numPr>
          <w:ilvl w:val="0"/>
          <w:numId w:val="55"/>
        </w:numPr>
        <w:pBdr/>
        <w:spacing/>
        <w:ind/>
        <w:rPr/>
      </w:pPr>
      <w:r>
        <w:rPr>
          <w:rFonts w:hint="eastAsia"/>
        </w:rPr>
        <w:t xml:space="preserve">在初样阶段，按照有关标准和总体要求，开展和完成故障模式及失效后果分析（FMEA）的工作，确定关键件、重要件、关键工艺清单，并且作为转阶段评审验收的重要依据；</w:t>
      </w:r>
      <w:r/>
    </w:p>
    <w:p>
      <w:pPr>
        <w:pStyle w:val="1052"/>
        <w:numPr>
          <w:ilvl w:val="0"/>
          <w:numId w:val="55"/>
        </w:numPr>
        <w:pBdr/>
        <w:spacing/>
        <w:ind/>
        <w:rPr/>
      </w:pPr>
      <w:r>
        <w:rPr>
          <w:rFonts w:hint="eastAsia"/>
        </w:rPr>
        <w:t xml:space="preserve">导管、阀门尽量采用整体式结构（焊接或铸造），减少管接头和密封件的使用；</w:t>
      </w:r>
      <w:r/>
    </w:p>
    <w:p>
      <w:pPr>
        <w:pStyle w:val="1052"/>
        <w:numPr>
          <w:ilvl w:val="0"/>
          <w:numId w:val="55"/>
        </w:numPr>
        <w:pBdr/>
        <w:spacing/>
        <w:ind/>
        <w:rPr/>
      </w:pPr>
      <w:r>
        <w:rPr>
          <w:rFonts w:hint="eastAsia"/>
        </w:rPr>
        <w:t xml:space="preserve">发动机电气系统对过载、击穿、短路、断电等故障要有对策，对故障采取必要的保护措施和避免故障的进一步扩散；发动机及其地面设备对断气、漏气、漏液等故障要有预防和安全措施；</w:t>
      </w:r>
      <w:r/>
    </w:p>
    <w:p>
      <w:pPr>
        <w:pStyle w:val="1052"/>
        <w:numPr>
          <w:ilvl w:val="0"/>
          <w:numId w:val="55"/>
        </w:numPr>
        <w:pBdr/>
        <w:spacing/>
        <w:ind/>
        <w:rPr/>
      </w:pPr>
      <w:r>
        <w:rPr>
          <w:rFonts w:hint="eastAsia"/>
        </w:rPr>
        <w:t xml:space="preserve">发动机火工品的选用、运输满足GJB 344A-2005《钝感电起爆器通用设计规范》、GJB 1307A-2004《航天火工装置通用规范》、QJ 1989A-1998《桥带式电起爆器通用规范》、QJ 3198-2004《航天火工装置安全技术要求》中的相关要求；</w:t>
      </w:r>
      <w:r/>
    </w:p>
    <w:p>
      <w:pPr>
        <w:pStyle w:val="1052"/>
        <w:numPr>
          <w:ilvl w:val="0"/>
          <w:numId w:val="55"/>
        </w:numPr>
        <w:pBdr/>
        <w:spacing/>
        <w:ind/>
        <w:rPr/>
      </w:pPr>
      <w:r>
        <w:rPr>
          <w:rFonts w:hint="eastAsia"/>
        </w:rPr>
        <w:t xml:space="preserve">所有结构件螺栓连接必须进行力矩控制或其它措施保证消除操作过程人为的不确定因素；</w:t>
      </w:r>
      <w:r/>
    </w:p>
    <w:p>
      <w:pPr>
        <w:pStyle w:val="1052"/>
        <w:numPr>
          <w:ilvl w:val="0"/>
          <w:numId w:val="55"/>
        </w:numPr>
        <w:pBdr/>
        <w:spacing/>
        <w:ind/>
        <w:rPr/>
      </w:pPr>
      <w:r>
        <w:rPr>
          <w:rFonts w:hint="eastAsia"/>
        </w:rPr>
        <w:t xml:space="preserve">发动机所有焊缝应进行100%探伤（结构限制无法探伤的应有旁证试验进行验证或工艺保证），所有工艺应具备可追溯性；</w:t>
      </w:r>
      <w:r/>
    </w:p>
    <w:p>
      <w:pPr>
        <w:pStyle w:val="1052"/>
        <w:numPr>
          <w:ilvl w:val="0"/>
          <w:numId w:val="55"/>
        </w:numPr>
        <w:pBdr/>
        <w:spacing/>
        <w:ind/>
        <w:rPr/>
      </w:pPr>
      <w:r>
        <w:rPr>
          <w:rFonts w:hint="eastAsia"/>
        </w:rPr>
        <w:t xml:space="preserve">发动机交付前进行校准试车，发动机具有校准试车后不分解检查交付的能力。</w:t>
      </w:r>
      <w:r/>
    </w:p>
    <w:p>
      <w:pPr>
        <w:pStyle w:val="1060"/>
        <w:pBdr/>
        <w:spacing/>
        <w:ind/>
        <w:rPr/>
      </w:pPr>
      <w:r/>
      <w:bookmarkStart w:id="97" w:name="_Toc444764834"/>
      <w:r>
        <w:rPr>
          <w:rFonts w:hint="eastAsia"/>
        </w:rPr>
        <w:t xml:space="preserve">研制过程提供总体资料</w:t>
      </w:r>
      <w:bookmarkEnd w:id="97"/>
      <w:r/>
      <w:r/>
    </w:p>
    <w:p>
      <w:pPr>
        <w:pStyle w:val="996"/>
        <w:pBdr/>
        <w:spacing/>
        <w:ind w:firstLine="480"/>
        <w:rPr/>
      </w:pPr>
      <w:r>
        <w:rPr>
          <w:rFonts w:hint="eastAsia"/>
        </w:rPr>
        <w:t xml:space="preserve">需要提供的文件包括研试阶段一次性提供的文件及飞行阶段例行提供的文件。</w:t>
      </w:r>
      <w:r/>
    </w:p>
    <w:p>
      <w:pPr>
        <w:pStyle w:val="1058"/>
        <w:pBdr/>
        <w:spacing/>
        <w:ind/>
        <w:rPr/>
      </w:pPr>
      <w:r/>
      <w:bookmarkStart w:id="98" w:name="_Toc421906166"/>
      <w:r/>
      <w:bookmarkStart w:id="99" w:name="_Toc444764835"/>
      <w:r/>
      <w:bookmarkStart w:id="100" w:name="_Toc422328601"/>
      <w:r/>
      <w:bookmarkStart w:id="101" w:name="_Toc422087966"/>
      <w:r/>
      <w:bookmarkStart w:id="102" w:name="_Toc420568174"/>
      <w:r>
        <w:rPr>
          <w:rFonts w:hint="eastAsia"/>
        </w:rPr>
        <w:t xml:space="preserve">发动机全系统试车志</w:t>
      </w:r>
      <w:bookmarkEnd w:id="98"/>
      <w:r/>
      <w:bookmarkEnd w:id="99"/>
      <w:r/>
      <w:bookmarkEnd w:id="100"/>
      <w:r/>
      <w:bookmarkEnd w:id="101"/>
      <w:r/>
      <w:bookmarkEnd w:id="102"/>
      <w:r/>
      <w:r/>
    </w:p>
    <w:p>
      <w:pPr>
        <w:pStyle w:val="1058"/>
        <w:pBdr/>
        <w:spacing/>
        <w:ind/>
        <w:rPr/>
      </w:pPr>
      <w:r/>
      <w:bookmarkStart w:id="103" w:name="_Toc420568175"/>
      <w:r/>
      <w:bookmarkStart w:id="104" w:name="_Toc422328602"/>
      <w:r/>
      <w:bookmarkStart w:id="105" w:name="_Toc444764836"/>
      <w:r/>
      <w:bookmarkStart w:id="106" w:name="_Toc421906167"/>
      <w:r/>
      <w:bookmarkStart w:id="107" w:name="_Toc422087967"/>
      <w:r>
        <w:rPr>
          <w:rFonts w:hint="eastAsia"/>
        </w:rPr>
        <w:t xml:space="preserve">以下关于发动机性能、参数的文件、资料</w:t>
      </w:r>
      <w:bookmarkEnd w:id="103"/>
      <w:r/>
      <w:bookmarkEnd w:id="104"/>
      <w:r/>
      <w:bookmarkEnd w:id="105"/>
      <w:r/>
      <w:bookmarkEnd w:id="106"/>
      <w:r/>
      <w:bookmarkEnd w:id="107"/>
      <w:r/>
      <w:r/>
    </w:p>
    <w:p>
      <w:pPr>
        <w:pStyle w:val="1052"/>
        <w:numPr>
          <w:ilvl w:val="0"/>
          <w:numId w:val="56"/>
        </w:numPr>
        <w:pBdr/>
        <w:spacing/>
        <w:ind/>
        <w:rPr/>
      </w:pPr>
      <w:r>
        <w:rPr>
          <w:rFonts w:hint="eastAsia"/>
        </w:rPr>
        <w:t xml:space="preserve">发动机说明书，包括发动机主要性能参数及偏差、推力随外界环境压力变化、工作程序、系统原理图、主要组合件性能、发动机电缆图、电磁阀、点火器的电气参数等。包括以下数据： </w:t>
      </w:r>
      <w:r/>
    </w:p>
    <w:p>
      <w:pPr>
        <w:pStyle w:val="1055"/>
        <w:pBdr/>
        <w:spacing/>
        <w:ind/>
        <w:rPr/>
      </w:pPr>
      <w:r>
        <w:rPr>
          <w:rFonts w:hint="eastAsia"/>
        </w:rPr>
        <w:t xml:space="preserve">发动机起动、关机过程的推力（含脉动推力）、流量、转速等包络曲线及偏差；</w:t>
      </w:r>
      <w:r/>
    </w:p>
    <w:p>
      <w:pPr>
        <w:pStyle w:val="1055"/>
        <w:pBdr/>
        <w:spacing/>
        <w:ind/>
        <w:rPr/>
      </w:pPr>
      <w:r>
        <w:rPr>
          <w:rFonts w:hint="eastAsia"/>
        </w:rPr>
        <w:tab/>
      </w:r>
      <w:r>
        <w:rPr>
          <w:rFonts w:hint="eastAsia"/>
        </w:rPr>
        <w:t xml:space="preserve">双机在起动、关机和主级工作过程推力偏差的包络曲线，后效冲量及偏差；</w:t>
      </w:r>
      <w:r/>
    </w:p>
    <w:p>
      <w:pPr>
        <w:pStyle w:val="1055"/>
        <w:pBdr/>
        <w:spacing/>
        <w:ind/>
        <w:rPr/>
      </w:pPr>
      <w:r>
        <w:rPr>
          <w:rFonts w:hint="eastAsia"/>
        </w:rPr>
        <w:tab/>
      </w:r>
      <w:r>
        <w:rPr>
          <w:rFonts w:hint="eastAsia"/>
        </w:rPr>
        <w:t xml:space="preserve">起动段、工作段、关机段氢自生增压路和氧换热器出口压力、温度、流量曲线、与总体管路对接口处的增压气体流量、温度过渡曲线；</w:t>
      </w:r>
      <w:r/>
    </w:p>
    <w:p>
      <w:pPr>
        <w:pStyle w:val="1055"/>
        <w:pBdr/>
        <w:spacing/>
        <w:ind/>
        <w:rPr/>
      </w:pPr>
      <w:r>
        <w:rPr>
          <w:rFonts w:hint="eastAsia"/>
        </w:rPr>
        <w:tab/>
      </w:r>
      <w:r>
        <w:rPr>
          <w:rFonts w:hint="eastAsia"/>
        </w:rPr>
        <w:t xml:space="preserve">发动机灌注量，灌注状态下质量、质心位置以及质量偏心与对应的负载力矩；</w:t>
      </w:r>
      <w:r/>
    </w:p>
    <w:p>
      <w:pPr>
        <w:pStyle w:val="1055"/>
        <w:pBdr/>
        <w:spacing/>
        <w:ind/>
        <w:rPr/>
      </w:pPr>
      <w:r>
        <w:rPr>
          <w:rFonts w:hint="eastAsia"/>
        </w:rPr>
        <w:tab/>
      </w:r>
      <w:r>
        <w:rPr>
          <w:rFonts w:hint="eastAsia"/>
        </w:rPr>
        <w:t xml:space="preserve">发动机摆动部分质量、质心位置以及绕摆动点转动惯量、摆动部分质心到摆动点距离（干质、湿质状态）；</w:t>
      </w:r>
      <w:r/>
    </w:p>
    <w:p>
      <w:pPr>
        <w:pStyle w:val="1055"/>
        <w:pBdr/>
        <w:spacing/>
        <w:ind/>
        <w:rPr/>
      </w:pPr>
      <w:r>
        <w:rPr>
          <w:rFonts w:hint="eastAsia"/>
        </w:rPr>
        <w:tab/>
      </w:r>
      <w:r>
        <w:rPr>
          <w:rFonts w:hint="eastAsia"/>
        </w:rPr>
        <w:t xml:space="preserve">推力线横移及偏斜最大量；</w:t>
      </w:r>
      <w:r/>
    </w:p>
    <w:p>
      <w:pPr>
        <w:pStyle w:val="1055"/>
        <w:pBdr/>
        <w:spacing/>
        <w:ind/>
        <w:rPr/>
      </w:pPr>
      <w:r>
        <w:rPr>
          <w:rFonts w:hint="eastAsia"/>
        </w:rPr>
        <w:tab/>
      </w:r>
      <w:r>
        <w:rPr>
          <w:rFonts w:hint="eastAsia"/>
        </w:rPr>
        <w:t xml:space="preserve">摇摆软管及其它软管产生的负载力矩(工作状态)； </w:t>
      </w:r>
      <w:r/>
    </w:p>
    <w:p>
      <w:pPr>
        <w:pStyle w:val="1055"/>
        <w:pBdr/>
        <w:spacing/>
        <w:ind/>
        <w:rPr/>
      </w:pPr>
      <w:r>
        <w:rPr>
          <w:rFonts w:hint="eastAsia"/>
        </w:rPr>
        <w:tab/>
      </w:r>
      <w:r>
        <w:rPr>
          <w:rFonts w:hint="eastAsia"/>
        </w:rPr>
        <w:t xml:space="preserve">负载下发动机常平座的摩擦力矩； </w:t>
      </w:r>
      <w:r/>
    </w:p>
    <w:p>
      <w:pPr>
        <w:pStyle w:val="1055"/>
        <w:pBdr/>
        <w:spacing/>
        <w:ind/>
        <w:rPr/>
      </w:pPr>
      <w:r>
        <w:rPr>
          <w:rFonts w:hint="eastAsia"/>
        </w:rPr>
        <w:tab/>
      </w:r>
      <w:r>
        <w:rPr>
          <w:rFonts w:hint="eastAsia"/>
        </w:rPr>
        <w:t xml:space="preserve">发动机内燃气流量、发动机喷口、对接面至摆动点的距离数据；</w:t>
      </w:r>
      <w:r/>
    </w:p>
    <w:p>
      <w:pPr>
        <w:pStyle w:val="1055"/>
        <w:pBdr/>
        <w:spacing/>
        <w:ind/>
        <w:rPr/>
      </w:pPr>
      <w:r>
        <w:rPr>
          <w:rFonts w:hint="eastAsia"/>
        </w:rPr>
        <w:t xml:space="preserve">涡轮泵转动部分在工作状态下的转动惯量；</w:t>
      </w:r>
      <w:r/>
    </w:p>
    <w:p>
      <w:pPr>
        <w:pStyle w:val="1055"/>
        <w:pBdr/>
        <w:spacing/>
        <w:ind/>
        <w:rPr/>
      </w:pPr>
      <w:r>
        <w:rPr>
          <w:rFonts w:hint="eastAsia"/>
        </w:rPr>
        <w:tab/>
      </w:r>
      <w:r>
        <w:rPr>
          <w:rFonts w:hint="eastAsia"/>
        </w:rPr>
        <w:t xml:space="preserve">涡轮排气产生的推力曲线（时间历程），排气口相对纵轴位置，排气推力线与箭体轴线夹角；</w:t>
      </w:r>
      <w:r/>
    </w:p>
    <w:p>
      <w:pPr>
        <w:pStyle w:val="1055"/>
        <w:pBdr/>
        <w:spacing/>
        <w:ind/>
        <w:rPr/>
      </w:pPr>
      <w:r>
        <w:rPr>
          <w:rFonts w:hint="eastAsia"/>
        </w:rPr>
        <w:tab/>
      </w:r>
      <w:r>
        <w:rPr>
          <w:rFonts w:hint="eastAsia"/>
        </w:rPr>
        <w:t xml:space="preserve">发动机各项吹除、气封气体种类、压力、流量、温度；</w:t>
      </w:r>
      <w:r/>
    </w:p>
    <w:p>
      <w:pPr>
        <w:pStyle w:val="1055"/>
        <w:pBdr/>
        <w:spacing/>
        <w:ind/>
        <w:rPr/>
      </w:pPr>
      <w:r>
        <w:rPr>
          <w:rFonts w:hint="eastAsia"/>
        </w:rPr>
        <w:tab/>
      </w:r>
      <w:r>
        <w:rPr>
          <w:rFonts w:hint="eastAsia"/>
        </w:rPr>
        <w:t xml:space="preserve">发动机点火前排放预冷所用液氧、液氢的流量、压力和时间；</w:t>
      </w:r>
      <w:r/>
    </w:p>
    <w:p>
      <w:pPr>
        <w:pStyle w:val="1055"/>
        <w:pBdr/>
        <w:spacing/>
        <w:ind/>
        <w:rPr/>
      </w:pPr>
      <w:r>
        <w:rPr>
          <w:rFonts w:hint="eastAsia"/>
        </w:rPr>
        <w:tab/>
      </w:r>
      <w:r>
        <w:rPr>
          <w:rFonts w:hint="eastAsia"/>
        </w:rPr>
        <w:t xml:space="preserve">发动机循环预冷流路的流损系数，包括泵、泵前阀、氢循环旁路阀、预冷泄出阀等的流损系数。</w:t>
      </w:r>
      <w:r/>
    </w:p>
    <w:p>
      <w:pPr>
        <w:pStyle w:val="1055"/>
        <w:pBdr/>
        <w:spacing/>
        <w:ind/>
        <w:rPr/>
      </w:pPr>
      <w:r>
        <w:rPr>
          <w:rFonts w:hint="eastAsia"/>
        </w:rPr>
        <w:tab/>
      </w:r>
      <w:r>
        <w:rPr>
          <w:rFonts w:hint="eastAsia"/>
        </w:rPr>
        <w:t xml:space="preserve">发动机机架与箭体对接面的轴向、径向变形；</w:t>
      </w:r>
      <w:r/>
    </w:p>
    <w:p>
      <w:pPr>
        <w:pStyle w:val="1052"/>
        <w:numPr>
          <w:ilvl w:val="0"/>
          <w:numId w:val="56"/>
        </w:numPr>
        <w:pBdr/>
        <w:spacing/>
        <w:ind/>
        <w:rPr/>
      </w:pPr>
      <w:r>
        <w:rPr>
          <w:rFonts w:hint="eastAsia"/>
        </w:rPr>
        <w:t xml:space="preserve">外界因素对发动机性能的影响计算；</w:t>
      </w:r>
      <w:r/>
    </w:p>
    <w:p>
      <w:pPr>
        <w:pStyle w:val="1052"/>
        <w:numPr>
          <w:ilvl w:val="0"/>
          <w:numId w:val="56"/>
        </w:numPr>
        <w:pBdr/>
        <w:spacing/>
        <w:ind/>
        <w:rPr/>
      </w:pPr>
      <w:r>
        <w:rPr>
          <w:rFonts w:hint="eastAsia"/>
        </w:rPr>
        <w:t xml:space="preserve">交付发动机调整参数；</w:t>
      </w:r>
      <w:r/>
    </w:p>
    <w:p>
      <w:pPr>
        <w:pStyle w:val="1052"/>
        <w:numPr>
          <w:ilvl w:val="0"/>
          <w:numId w:val="56"/>
        </w:numPr>
        <w:pBdr/>
        <w:spacing/>
        <w:ind/>
        <w:rPr/>
      </w:pPr>
      <w:r>
        <w:rPr>
          <w:rFonts w:hint="eastAsia"/>
        </w:rPr>
        <w:t xml:space="preserve">推力室及涡轮排气管出口面积、燃气成分、压力与分压、温度、分子量、气体常数、比热、密度、粘性系数、导热率、马赫数、多变指数、等熵指数；</w:t>
      </w:r>
      <w:r/>
    </w:p>
    <w:p>
      <w:pPr>
        <w:pStyle w:val="1052"/>
        <w:numPr>
          <w:ilvl w:val="0"/>
          <w:numId w:val="56"/>
        </w:numPr>
        <w:pBdr/>
        <w:spacing/>
        <w:ind/>
        <w:rPr/>
      </w:pPr>
      <w:r>
        <w:rPr>
          <w:rFonts w:hint="eastAsia"/>
        </w:rPr>
        <w:t xml:space="preserve">增压过渡过程流量、温度曲线；</w:t>
      </w:r>
      <w:r/>
    </w:p>
    <w:p>
      <w:pPr>
        <w:pStyle w:val="1052"/>
        <w:numPr>
          <w:ilvl w:val="0"/>
          <w:numId w:val="56"/>
        </w:numPr>
        <w:pBdr/>
        <w:spacing/>
        <w:ind/>
        <w:rPr/>
      </w:pPr>
      <w:r>
        <w:rPr>
          <w:rFonts w:hint="eastAsia"/>
        </w:rPr>
        <w:t xml:space="preserve">发动机外廓尺寸，包括所有与箭体、伺服机构对接尺寸及测点安装位置分布图；</w:t>
      </w:r>
      <w:r/>
    </w:p>
    <w:p>
      <w:pPr>
        <w:pStyle w:val="1052"/>
        <w:numPr>
          <w:ilvl w:val="0"/>
          <w:numId w:val="56"/>
        </w:numPr>
        <w:pBdr/>
        <w:spacing/>
        <w:ind/>
        <w:rPr/>
      </w:pPr>
      <w:r>
        <w:rPr>
          <w:rFonts w:hint="eastAsia"/>
        </w:rPr>
        <w:t xml:space="preserve">发动机使用维护技术条件，发动机备附件、工具配套表；</w:t>
      </w:r>
      <w:r/>
    </w:p>
    <w:p>
      <w:pPr>
        <w:pStyle w:val="1052"/>
        <w:numPr>
          <w:ilvl w:val="0"/>
          <w:numId w:val="56"/>
        </w:numPr>
        <w:pBdr/>
        <w:spacing/>
        <w:ind/>
        <w:rPr/>
      </w:pPr>
      <w:r>
        <w:rPr>
          <w:rFonts w:hint="eastAsia"/>
        </w:rPr>
        <w:t xml:space="preserve">发动机预冷条件、推进剂介质消耗量及各种气体消耗量；</w:t>
      </w:r>
      <w:r/>
    </w:p>
    <w:p>
      <w:pPr>
        <w:pStyle w:val="1052"/>
        <w:numPr>
          <w:ilvl w:val="0"/>
          <w:numId w:val="56"/>
        </w:numPr>
        <w:pBdr/>
        <w:spacing/>
        <w:ind/>
        <w:rPr/>
      </w:pPr>
      <w:r>
        <w:rPr>
          <w:rFonts w:hint="eastAsia"/>
        </w:rPr>
        <w:t xml:space="preserve">提供开展POGO稳定性分析所需的发动机系统参数，以及用于POGO分析的泵的汽蚀柔度、泵动态增益、燃烧室时间常数；</w:t>
      </w:r>
      <w:r/>
    </w:p>
    <w:p>
      <w:pPr>
        <w:pStyle w:val="1052"/>
        <w:numPr>
          <w:ilvl w:val="0"/>
          <w:numId w:val="56"/>
        </w:numPr>
        <w:pBdr/>
        <w:spacing/>
        <w:ind/>
        <w:rPr/>
      </w:pPr>
      <w:r>
        <w:rPr>
          <w:rFonts w:hint="eastAsia"/>
        </w:rPr>
        <w:t xml:space="preserve">发动机性能及可靠性评定报告、FMEA分析报告；</w:t>
      </w:r>
      <w:r/>
    </w:p>
    <w:p>
      <w:pPr>
        <w:pStyle w:val="1052"/>
        <w:numPr>
          <w:ilvl w:val="0"/>
          <w:numId w:val="56"/>
        </w:numPr>
        <w:pBdr/>
        <w:spacing/>
        <w:ind/>
        <w:rPr/>
      </w:pPr>
      <w:r>
        <w:rPr>
          <w:rFonts w:hint="eastAsia"/>
        </w:rPr>
        <w:t xml:space="preserve">发动机（包括机架）固支、自由边界条件下的动力学特性包括一、二、三阶频率和模态特性；</w:t>
      </w:r>
      <w:r/>
    </w:p>
    <w:p>
      <w:pPr>
        <w:pStyle w:val="1052"/>
        <w:numPr>
          <w:ilvl w:val="0"/>
          <w:numId w:val="56"/>
        </w:numPr>
        <w:pBdr/>
        <w:spacing/>
        <w:ind/>
        <w:rPr/>
      </w:pPr>
      <w:r>
        <w:rPr>
          <w:rFonts w:hint="eastAsia"/>
        </w:rPr>
        <w:t xml:space="preserve">配合总体开展发动机喷管刚度特性对伺服负载机构特性与频率特性影响的分析。</w:t>
      </w:r>
      <w:r/>
    </w:p>
    <w:p>
      <w:pPr>
        <w:pStyle w:val="1058"/>
        <w:pBdr/>
        <w:spacing/>
        <w:ind/>
        <w:rPr/>
      </w:pPr>
      <w:r/>
      <w:bookmarkStart w:id="108" w:name="_Toc422087968"/>
      <w:r/>
      <w:bookmarkStart w:id="109" w:name="_Toc422328603"/>
      <w:r/>
      <w:bookmarkStart w:id="110" w:name="_Toc420568176"/>
      <w:r/>
      <w:bookmarkStart w:id="111" w:name="_Toc421906168"/>
      <w:r/>
      <w:bookmarkStart w:id="112" w:name="_Toc444764837"/>
      <w:r>
        <w:rPr>
          <w:rFonts w:hint="eastAsia"/>
        </w:rPr>
        <w:t xml:space="preserve">按照Q/QJA 16-2004《航天产品质量检查确认要求》要求形成各阶段的发动机质量检查确认报告</w:t>
      </w:r>
      <w:bookmarkEnd w:id="108"/>
      <w:r/>
      <w:bookmarkEnd w:id="109"/>
      <w:r/>
      <w:bookmarkEnd w:id="110"/>
      <w:r/>
      <w:bookmarkEnd w:id="111"/>
      <w:r>
        <w:rPr>
          <w:rFonts w:hint="eastAsia"/>
        </w:rPr>
        <w:t xml:space="preserve">。</w:t>
      </w:r>
      <w:bookmarkEnd w:id="112"/>
      <w:r/>
      <w:r/>
    </w:p>
    <w:p>
      <w:pPr>
        <w:pStyle w:val="1058"/>
        <w:pBdr/>
        <w:spacing/>
        <w:ind/>
        <w:rPr/>
        <w:sectPr>
          <w:footnotePr/>
          <w:endnotePr/>
          <w:type w:val="nextPage"/>
          <w:pgSz w:h="18031" w:orient="portrait" w:w="12928"/>
          <w:pgMar w:top="1021" w:right="907" w:bottom="2665" w:left="2155" w:header="851" w:footer="964" w:gutter="0"/>
          <w:cols w:num="1" w:sep="0" w:space="425" w:equalWidth="1"/>
        </w:sectPr>
      </w:pPr>
      <w:r/>
      <w:bookmarkStart w:id="113" w:name="_Toc444764838"/>
      <w:r/>
      <w:bookmarkStart w:id="114" w:name="_Toc420568177"/>
      <w:r/>
      <w:bookmarkStart w:id="115" w:name="_Toc421906169"/>
      <w:r/>
      <w:bookmarkStart w:id="116" w:name="_Toc422087969"/>
      <w:r/>
      <w:bookmarkStart w:id="117" w:name="_Toc422328604"/>
      <w:r>
        <w:rPr>
          <w:rFonts w:hint="eastAsia"/>
        </w:rPr>
        <w:t xml:space="preserve">需要提供总体的其它报告</w:t>
      </w:r>
      <w:bookmarkEnd w:id="113"/>
      <w:r/>
      <w:bookmarkEnd w:id="114"/>
      <w:r/>
      <w:bookmarkEnd w:id="115"/>
      <w:r/>
      <w:bookmarkEnd w:id="116"/>
      <w:r/>
      <w:bookmarkEnd w:id="117"/>
      <w:r/>
      <w:r/>
    </w:p>
    <w:p>
      <w:pPr>
        <w:pStyle w:val="1047"/>
        <w:pBdr/>
        <w:spacing/>
        <w:ind/>
        <w:rPr/>
      </w:pPr>
      <w:r/>
      <w:bookmarkStart w:id="118" w:name="_Ref93300311"/>
      <w:r/>
      <w:bookmarkStart w:id="119" w:name="_Toc421638457"/>
      <w:r/>
      <w:bookmarkStart w:id="120" w:name="_Ref403053141"/>
      <w:r/>
      <w:bookmarkStart w:id="121" w:name="_Ref403053138"/>
      <w:r/>
      <w:bookmarkStart w:id="122" w:name="_Toc403047371"/>
      <w:r/>
      <w:bookmarkStart w:id="123" w:name="_Toc444764839"/>
      <w:r/>
      <w:bookmarkStart w:id="124" w:name="_Ref358127494"/>
      <w:r>
        <w:rPr>
          <w:rFonts w:hint="eastAsia"/>
        </w:rPr>
        <w:t xml:space="preserve">发动机与总体对接接口及</w:t>
      </w:r>
      <w:bookmarkEnd w:id="118"/>
      <w:r>
        <w:rPr>
          <w:rFonts w:hint="eastAsia"/>
        </w:rPr>
        <w:t xml:space="preserve">协调要求</w:t>
      </w:r>
      <w:bookmarkEnd w:id="119"/>
      <w:r/>
      <w:bookmarkEnd w:id="120"/>
      <w:r/>
      <w:bookmarkEnd w:id="121"/>
      <w:r/>
      <w:bookmarkEnd w:id="122"/>
      <w:r/>
      <w:bookmarkEnd w:id="123"/>
      <w:r/>
      <w:r/>
    </w:p>
    <w:p>
      <w:pPr>
        <w:pBdr/>
        <w:spacing/>
        <w:ind/>
        <w:rPr/>
      </w:pPr>
      <w:r>
        <w:rPr>
          <w:rFonts w:hint="eastAsia"/>
        </w:rPr>
        <w:t xml:space="preserve">    发动机与总体对接接口按照对接系统分为：发动机与箭体结构对接接口、发动机与控制系统对接接口、发动机与测量系统对接接口、发动机与增压输送系统对接接口、发动机与伺服机构对接接口，具体见下表。</w:t>
      </w:r>
      <w:r/>
    </w:p>
    <w:p>
      <w:pPr>
        <w:pStyle w:val="1061"/>
        <w:numPr>
          <w:ilvl w:val="0"/>
          <w:numId w:val="0"/>
        </w:numPr>
        <w:pBdr/>
        <w:spacing/>
        <w:ind/>
        <w:rPr/>
      </w:pPr>
      <w:r>
        <w:rPr>
          <w:rFonts w:hint="eastAsia"/>
        </w:rPr>
        <w:t xml:space="preserve">表A1 发动机与总体各系统接口统计</w:t>
      </w:r>
      <w:r/>
    </w:p>
    <w:tbl>
      <w:tblPr>
        <w:tblStyle w:val="991"/>
        <w:tblInd w:w="0" w:type="dxa"/>
        <w:tblW w:w="4987"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28"/>
        <w:gridCol w:w="1393"/>
        <w:gridCol w:w="3868"/>
        <w:gridCol w:w="1491"/>
        <w:gridCol w:w="1491"/>
        <w:gridCol w:w="1085"/>
      </w:tblGrid>
      <w:tr>
        <w:trPr>
          <w:trHeight w:val="230"/>
          <w:tblHeader/>
        </w:trPr>
        <w:tc>
          <w:tcPr>
            <w:tcBorders/>
            <w:tcW w:w="362" w:type="pct"/>
            <w:vAlign w:val="center"/>
            <w:textDirection w:val="lrTb"/>
            <w:noWrap w:val="false"/>
          </w:tcPr>
          <w:p>
            <w:pPr>
              <w:pBdr/>
              <w:spacing w:line="240" w:lineRule="auto"/>
              <w:ind/>
              <w:jc w:val="center"/>
              <w:rPr>
                <w:rFonts w:ascii="黑体" w:hAnsi="宋体" w:eastAsia="黑体"/>
                <w:szCs w:val="21"/>
              </w:rPr>
            </w:pPr>
            <w:r>
              <w:rPr>
                <w:rFonts w:hint="eastAsia" w:ascii="黑体" w:hAnsi="宋体" w:eastAsia="黑体"/>
                <w:szCs w:val="21"/>
              </w:rPr>
              <w:t xml:space="preserve">序号</w:t>
            </w:r>
            <w:r>
              <w:rPr>
                <w:rFonts w:ascii="黑体" w:hAnsi="宋体" w:eastAsia="黑体"/>
                <w:szCs w:val="21"/>
              </w:rPr>
            </w:r>
            <w:r>
              <w:rPr>
                <w:rFonts w:ascii="黑体" w:hAnsi="宋体" w:eastAsia="黑体"/>
                <w:szCs w:val="21"/>
              </w:rPr>
            </w:r>
          </w:p>
        </w:tc>
        <w:tc>
          <w:tcPr>
            <w:tcBorders/>
            <w:tcW w:w="692" w:type="pct"/>
            <w:vAlign w:val="center"/>
            <w:textDirection w:val="lrTb"/>
            <w:noWrap w:val="false"/>
          </w:tcPr>
          <w:p>
            <w:pPr>
              <w:pBdr/>
              <w:spacing w:line="240" w:lineRule="auto"/>
              <w:ind/>
              <w:jc w:val="center"/>
              <w:rPr>
                <w:rFonts w:ascii="黑体" w:hAnsi="宋体" w:eastAsia="黑体"/>
                <w:szCs w:val="21"/>
              </w:rPr>
            </w:pPr>
            <w:r>
              <w:rPr>
                <w:rFonts w:hint="eastAsia" w:ascii="黑体" w:hAnsi="宋体" w:eastAsia="黑体"/>
                <w:szCs w:val="21"/>
              </w:rPr>
              <w:t xml:space="preserve">对接系统</w:t>
            </w:r>
            <w:r>
              <w:rPr>
                <w:rFonts w:ascii="黑体" w:hAnsi="宋体" w:eastAsia="黑体"/>
                <w:szCs w:val="21"/>
              </w:rPr>
            </w:r>
            <w:r>
              <w:rPr>
                <w:rFonts w:ascii="黑体" w:hAnsi="宋体" w:eastAsia="黑体"/>
                <w:szCs w:val="21"/>
              </w:rPr>
            </w:r>
          </w:p>
        </w:tc>
        <w:tc>
          <w:tcPr>
            <w:tcBorders/>
            <w:tcW w:w="1922" w:type="pct"/>
            <w:vAlign w:val="center"/>
            <w:textDirection w:val="lrTb"/>
            <w:noWrap w:val="false"/>
          </w:tcPr>
          <w:p>
            <w:pPr>
              <w:pBdr/>
              <w:spacing w:line="240" w:lineRule="auto"/>
              <w:ind/>
              <w:jc w:val="center"/>
              <w:rPr>
                <w:rFonts w:ascii="黑体" w:hAnsi="宋体" w:eastAsia="黑体"/>
                <w:szCs w:val="21"/>
              </w:rPr>
            </w:pPr>
            <w:r>
              <w:rPr>
                <w:rFonts w:hint="eastAsia" w:ascii="黑体" w:hAnsi="宋体" w:eastAsia="黑体"/>
                <w:szCs w:val="21"/>
              </w:rPr>
              <w:t xml:space="preserve">接口名称</w:t>
            </w:r>
            <w:r>
              <w:rPr>
                <w:rFonts w:ascii="黑体" w:hAnsi="宋体" w:eastAsia="黑体"/>
                <w:szCs w:val="21"/>
              </w:rPr>
            </w:r>
            <w:r>
              <w:rPr>
                <w:rFonts w:ascii="黑体" w:hAnsi="宋体" w:eastAsia="黑体"/>
                <w:szCs w:val="21"/>
              </w:rPr>
            </w:r>
          </w:p>
        </w:tc>
        <w:tc>
          <w:tcPr>
            <w:tcBorders/>
            <w:tcW w:w="741" w:type="pct"/>
            <w:vAlign w:val="center"/>
            <w:textDirection w:val="lrTb"/>
            <w:noWrap w:val="false"/>
          </w:tcPr>
          <w:p>
            <w:pPr>
              <w:pBdr/>
              <w:spacing w:line="240" w:lineRule="auto"/>
              <w:ind/>
              <w:jc w:val="center"/>
              <w:rPr>
                <w:rFonts w:ascii="黑体" w:hAnsi="宋体" w:eastAsia="黑体"/>
                <w:szCs w:val="21"/>
              </w:rPr>
            </w:pPr>
            <w:r>
              <w:rPr>
                <w:rFonts w:hint="eastAsia" w:ascii="黑体" w:hAnsi="宋体" w:eastAsia="黑体"/>
                <w:szCs w:val="21"/>
              </w:rPr>
              <w:t xml:space="preserve">接口代号</w:t>
            </w:r>
            <w:r>
              <w:rPr>
                <w:rFonts w:ascii="黑体" w:hAnsi="宋体" w:eastAsia="黑体"/>
                <w:szCs w:val="21"/>
              </w:rPr>
            </w:r>
            <w:r>
              <w:rPr>
                <w:rFonts w:ascii="黑体" w:hAnsi="宋体" w:eastAsia="黑体"/>
                <w:szCs w:val="21"/>
              </w:rPr>
            </w:r>
          </w:p>
        </w:tc>
        <w:tc>
          <w:tcPr>
            <w:tcBorders/>
            <w:tcW w:w="741" w:type="pct"/>
            <w:vAlign w:val="center"/>
            <w:textDirection w:val="lrTb"/>
            <w:noWrap w:val="false"/>
          </w:tcPr>
          <w:p>
            <w:pPr>
              <w:pBdr/>
              <w:spacing w:line="240" w:lineRule="auto"/>
              <w:ind/>
              <w:jc w:val="center"/>
              <w:rPr>
                <w:rFonts w:ascii="黑体" w:hAnsi="宋体" w:eastAsia="黑体"/>
                <w:szCs w:val="21"/>
              </w:rPr>
            </w:pPr>
            <w:r>
              <w:rPr>
                <w:rFonts w:hint="eastAsia" w:ascii="黑体" w:hAnsi="宋体" w:eastAsia="黑体"/>
                <w:szCs w:val="21"/>
              </w:rPr>
              <w:t xml:space="preserve">接口类型</w:t>
            </w:r>
            <w:r>
              <w:rPr>
                <w:rFonts w:ascii="黑体" w:hAnsi="宋体" w:eastAsia="黑体"/>
                <w:szCs w:val="21"/>
              </w:rPr>
            </w:r>
            <w:r>
              <w:rPr>
                <w:rFonts w:ascii="黑体" w:hAnsi="宋体" w:eastAsia="黑体"/>
                <w:szCs w:val="21"/>
              </w:rPr>
            </w:r>
          </w:p>
        </w:tc>
        <w:tc>
          <w:tcPr>
            <w:tcBorders/>
            <w:tcW w:w="539" w:type="pct"/>
            <w:vAlign w:val="center"/>
            <w:textDirection w:val="lrTb"/>
            <w:noWrap w:val="false"/>
          </w:tcPr>
          <w:p>
            <w:pPr>
              <w:pBdr/>
              <w:spacing w:line="240" w:lineRule="auto"/>
              <w:ind/>
              <w:jc w:val="center"/>
              <w:rPr>
                <w:rFonts w:ascii="黑体" w:hAnsi="宋体" w:eastAsia="黑体"/>
                <w:szCs w:val="21"/>
              </w:rPr>
            </w:pPr>
            <w:r>
              <w:rPr>
                <w:rFonts w:hint="eastAsia" w:ascii="黑体" w:hAnsi="宋体" w:eastAsia="黑体"/>
                <w:szCs w:val="21"/>
              </w:rPr>
              <w:t xml:space="preserve">备注</w:t>
            </w:r>
            <w:r>
              <w:rPr>
                <w:rFonts w:ascii="黑体" w:hAnsi="宋体" w:eastAsia="黑体"/>
                <w:szCs w:val="21"/>
              </w:rPr>
            </w:r>
            <w:r>
              <w:rPr>
                <w:rFonts w:ascii="黑体" w:hAnsi="宋体" w:eastAsia="黑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restart"/>
            <w:textDirection w:val="lrTb"/>
            <w:noWrap w:val="false"/>
          </w:tcPr>
          <w:p>
            <w:pPr>
              <w:pBdr/>
              <w:spacing w:line="240" w:lineRule="auto"/>
              <w:ind/>
              <w:jc w:val="center"/>
              <w:rPr>
                <w:rFonts w:ascii="宋体" w:hAnsi="宋体"/>
                <w:szCs w:val="21"/>
              </w:rPr>
            </w:pPr>
            <w:r>
              <w:rPr>
                <w:rFonts w:hint="eastAsia" w:ascii="宋体" w:hAnsi="宋体"/>
                <w:szCs w:val="21"/>
              </w:rPr>
              <w:t xml:space="preserve">箭体结构</w:t>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机架安装面接口</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机械接口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防热结构安装接口</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机械接口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restart"/>
            <w:textDirection w:val="lrTb"/>
            <w:noWrap w:val="false"/>
          </w:tcPr>
          <w:p>
            <w:pPr>
              <w:pBdr/>
              <w:spacing w:line="240" w:lineRule="auto"/>
              <w:ind/>
              <w:jc w:val="center"/>
              <w:rPr>
                <w:rFonts w:ascii="宋体" w:hAnsi="宋体"/>
                <w:szCs w:val="21"/>
              </w:rPr>
            </w:pPr>
            <w:r>
              <w:rPr>
                <w:rFonts w:hint="eastAsia" w:ascii="宋体" w:hAnsi="宋体"/>
                <w:szCs w:val="21"/>
              </w:rPr>
              <w:t xml:space="preserve">增压输送系统</w:t>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液氧泵入口软管</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燃料入口隔离阀</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液氧主阀排放口（预冷/排放）</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燃料主阀排放口（排放）</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t xml:space="preserve">氧增压气体出口</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393"/>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氧路</w:t>
            </w:r>
            <w:r>
              <w:rPr>
                <w:rFonts w:ascii="宋体" w:hAnsi="宋体"/>
                <w:szCs w:val="21"/>
              </w:rPr>
              <w:t xml:space="preserve">吹除气接口</w:t>
            </w:r>
            <w:r>
              <w:rPr>
                <w:rFonts w:hint="eastAsia" w:ascii="宋体" w:hAnsi="宋体"/>
                <w:szCs w:val="21"/>
              </w:rPr>
              <w:t xml:space="preserve">（</w:t>
            </w:r>
            <w:r>
              <w:rPr>
                <w:rFonts w:ascii="宋体" w:hAnsi="宋体"/>
                <w:szCs w:val="21"/>
              </w:rPr>
              <w:t xml:space="preserve">发生器、推力室</w:t>
            </w:r>
            <w:r>
              <w:rPr>
                <w:rFonts w:hint="eastAsia" w:ascii="宋体" w:hAnsi="宋体"/>
                <w:szCs w:val="21"/>
              </w:rPr>
              <w:t xml:space="preserve">）</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vMerge w:val="restart"/>
            <w:textDirection w:val="lrTb"/>
            <w:noWrap w:val="false"/>
          </w:tcPr>
          <w:p>
            <w:pPr>
              <w:pBdr/>
              <w:spacing w:line="240" w:lineRule="auto"/>
              <w:ind/>
              <w:jc w:val="center"/>
              <w:rPr>
                <w:rFonts w:ascii="宋体" w:hAnsi="宋体"/>
                <w:szCs w:val="21"/>
              </w:rPr>
            </w:pPr>
            <w:r>
              <w:rPr>
                <w:rFonts w:hint="eastAsia" w:ascii="宋体" w:hAnsi="宋体"/>
                <w:szCs w:val="21"/>
              </w:rPr>
              <w:t xml:space="preserve">小导管对接口</w:t>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燃路</w:t>
            </w:r>
            <w:r>
              <w:rPr>
                <w:rFonts w:ascii="宋体" w:hAnsi="宋体"/>
                <w:szCs w:val="21"/>
              </w:rPr>
              <w:t xml:space="preserve">吹除气接口</w:t>
            </w:r>
            <w:r>
              <w:rPr>
                <w:rFonts w:hint="eastAsia" w:ascii="宋体" w:hAnsi="宋体"/>
                <w:szCs w:val="21"/>
              </w:rPr>
              <w:t xml:space="preserve">（</w:t>
            </w:r>
            <w:r>
              <w:rPr>
                <w:rFonts w:ascii="宋体" w:hAnsi="宋体"/>
                <w:szCs w:val="21"/>
              </w:rPr>
              <w:t xml:space="preserve">发生器、推力室</w:t>
            </w:r>
            <w:r>
              <w:rPr>
                <w:rFonts w:hint="eastAsia" w:ascii="宋体" w:hAnsi="宋体"/>
                <w:szCs w:val="21"/>
              </w:rPr>
              <w:t xml:space="preserve">）</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t xml:space="preserve">涡轮泵吹除气接口</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t xml:space="preserve">充气阀放气控制口</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t xml:space="preserve">气瓶充气阀进气口</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气液接口</w:t>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restart"/>
            <w:textDirection w:val="lrTb"/>
            <w:noWrap w:val="false"/>
          </w:tcPr>
          <w:p>
            <w:pPr>
              <w:pBdr/>
              <w:spacing w:line="240" w:lineRule="auto"/>
              <w:ind/>
              <w:jc w:val="center"/>
              <w:rPr>
                <w:rFonts w:ascii="宋体" w:hAnsi="宋体"/>
                <w:szCs w:val="21"/>
              </w:rPr>
            </w:pPr>
            <w:r>
              <w:rPr>
                <w:rFonts w:hint="eastAsia" w:ascii="宋体" w:hAnsi="宋体"/>
                <w:szCs w:val="21"/>
              </w:rPr>
              <w:t xml:space="preserve">控制系统</w:t>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t xml:space="preserve">电动气阀控制电缆</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电气接口</w:t>
            </w:r>
            <w:r>
              <w:rPr>
                <w:rFonts w:ascii="宋体" w:hAnsi="宋体"/>
                <w:szCs w:val="21"/>
              </w:rPr>
            </w:r>
            <w:r>
              <w:rPr>
                <w:rFonts w:ascii="宋体" w:hAnsi="宋体"/>
                <w:szCs w:val="21"/>
              </w:rPr>
            </w:r>
          </w:p>
        </w:tc>
        <w:tc>
          <w:tcPr>
            <w:tcBorders/>
            <w:tcW w:w="539" w:type="pct"/>
            <w:vAlign w:val="center"/>
            <w:vMerge w:val="restart"/>
            <w:textDirection w:val="lrTb"/>
            <w:noWrap w:val="false"/>
          </w:tcPr>
          <w:p>
            <w:pPr>
              <w:pBdr/>
              <w:spacing w:line="240" w:lineRule="auto"/>
              <w:ind/>
              <w:jc w:val="center"/>
              <w:rPr>
                <w:rFonts w:ascii="宋体" w:hAnsi="宋体"/>
                <w:szCs w:val="21"/>
              </w:rPr>
            </w:pPr>
            <w:r>
              <w:rPr>
                <w:rFonts w:hint="eastAsia" w:ascii="宋体" w:hAnsi="宋体"/>
                <w:szCs w:val="21"/>
              </w:rPr>
              <w:t xml:space="preserve">接电气ECU</w:t>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t xml:space="preserve">电爆管控制电缆</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电气接口</w:t>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shd w:val="clear" w:color="auto" w:fill="ffff00"/>
            <w:tcBorders/>
            <w:tcW w:w="1922" w:type="pct"/>
            <w:vAlign w:val="center"/>
            <w:textDirection w:val="lrTb"/>
            <w:noWrap w:val="false"/>
          </w:tcPr>
          <w:p>
            <w:pPr>
              <w:pBdr/>
              <w:spacing w:line="240" w:lineRule="auto"/>
              <w:ind/>
              <w:jc w:val="center"/>
              <w:rPr/>
            </w:pPr>
            <w: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393"/>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restart"/>
            <w:textDirection w:val="lrTb"/>
            <w:noWrap w:val="false"/>
          </w:tcPr>
          <w:p>
            <w:pPr>
              <w:pBdr/>
              <w:spacing w:line="240" w:lineRule="auto"/>
              <w:ind/>
              <w:jc w:val="center"/>
              <w:rPr>
                <w:rFonts w:ascii="宋体" w:hAnsi="宋体"/>
                <w:szCs w:val="21"/>
              </w:rPr>
            </w:pPr>
            <w:r>
              <w:rPr>
                <w:rFonts w:hint="eastAsia" w:ascii="宋体" w:hAnsi="宋体"/>
                <w:szCs w:val="21"/>
              </w:rPr>
              <w:t xml:space="preserve">测量系统</w:t>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rPr>
              <w:t xml:space="preserve">发动机</w:t>
            </w:r>
            <w:r>
              <w:t xml:space="preserve">遥测电缆</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电气接口</w:t>
            </w:r>
            <w:r>
              <w:rPr>
                <w:rFonts w:ascii="宋体" w:hAnsi="宋体"/>
                <w:szCs w:val="21"/>
              </w:rPr>
            </w:r>
            <w:r>
              <w:rPr>
                <w:rFonts w:ascii="宋体" w:hAnsi="宋体"/>
                <w:szCs w:val="21"/>
              </w:rPr>
            </w:r>
          </w:p>
        </w:tc>
        <w:tc>
          <w:tcPr>
            <w:tcBorders/>
            <w:tcW w:w="539"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shd w:val="clear" w:color="auto" w:fill="ffff00"/>
            <w:tcBorders/>
            <w:tcW w:w="1922" w:type="pct"/>
            <w:vAlign w:val="center"/>
            <w:textDirection w:val="lrTb"/>
            <w:noWrap w:val="false"/>
          </w:tcPr>
          <w:p>
            <w:pPr>
              <w:pBdr/>
              <w:spacing w:line="240" w:lineRule="auto"/>
              <w:ind/>
              <w:jc w:val="center"/>
              <w:rPr>
                <w:rFonts w:ascii="宋体" w:hAnsi="宋体"/>
                <w:szCs w:val="21"/>
                <w:highlight w:val="yellow"/>
              </w:rPr>
            </w:pPr>
            <w:r>
              <w:rPr>
                <w:rFonts w:hint="eastAsia" w:ascii="宋体" w:hAnsi="宋体"/>
                <w:szCs w:val="21"/>
                <w:highlight w:val="yellow"/>
              </w:rPr>
              <w:t xml:space="preserve">总体遥测传感器安装接口</w:t>
            </w:r>
            <w:r>
              <w:rPr>
                <w:rFonts w:ascii="宋体" w:hAnsi="宋体"/>
                <w:szCs w:val="21"/>
                <w:highlight w:val="yellow"/>
              </w:rPr>
            </w:r>
            <w:r>
              <w:rPr>
                <w:rFonts w:ascii="宋体" w:hAnsi="宋体"/>
                <w:szCs w:val="21"/>
                <w:highlight w:val="yellow"/>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机械接口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shd w:val="clear" w:color="auto" w:fill="ffff00"/>
            <w:tcBorders/>
            <w:tcW w:w="1922" w:type="pct"/>
            <w:vAlign w:val="center"/>
            <w:textDirection w:val="lrTb"/>
            <w:noWrap w:val="false"/>
          </w:tcPr>
          <w:p>
            <w:pPr>
              <w:pBdr/>
              <w:spacing w:line="240" w:lineRule="auto"/>
              <w:ind/>
              <w:jc w:val="center"/>
              <w:rPr>
                <w:rFonts w:ascii="宋体" w:hAnsi="宋体"/>
                <w:szCs w:val="21"/>
                <w:highlight w:val="yellow"/>
              </w:rPr>
            </w:pPr>
            <w:r>
              <w:rPr>
                <w:rFonts w:hint="eastAsia" w:ascii="宋体" w:hAnsi="宋体"/>
                <w:szCs w:val="21"/>
                <w:highlight w:val="yellow"/>
              </w:rPr>
              <w:t xml:space="preserve">总体遥测传感器电缆</w:t>
            </w:r>
            <w:r>
              <w:rPr>
                <w:rFonts w:ascii="宋体" w:hAnsi="宋体"/>
                <w:szCs w:val="21"/>
                <w:highlight w:val="yellow"/>
              </w:rPr>
            </w:r>
            <w:r>
              <w:rPr>
                <w:rFonts w:ascii="宋体" w:hAnsi="宋体"/>
                <w:szCs w:val="21"/>
                <w:highlight w:val="yellow"/>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电气接口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restart"/>
            <w:textDirection w:val="lrTb"/>
            <w:noWrap w:val="false"/>
          </w:tcPr>
          <w:p>
            <w:pPr>
              <w:pBdr/>
              <w:spacing w:line="240" w:lineRule="auto"/>
              <w:ind/>
              <w:jc w:val="center"/>
              <w:rPr>
                <w:rFonts w:ascii="宋体" w:hAnsi="宋体"/>
                <w:szCs w:val="21"/>
              </w:rPr>
            </w:pPr>
            <w:r>
              <w:rPr>
                <w:rFonts w:hint="eastAsia" w:ascii="宋体" w:hAnsi="宋体"/>
                <w:szCs w:val="21"/>
              </w:rPr>
              <w:t xml:space="preserve">伺服机构</w:t>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0"/>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伺服机构与发动机下支点接口</w:t>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hint="eastAsia" w:ascii="宋体" w:hAnsi="宋体"/>
                <w:szCs w:val="21"/>
              </w:rPr>
              <w:t xml:space="preserve">机械接口</w:t>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r>
        <w:trPr>
          <w:trHeight w:val="236"/>
        </w:trPr>
        <w:tc>
          <w:tcPr>
            <w:tcBorders/>
            <w:tcW w:w="362" w:type="pct"/>
            <w:vAlign w:val="center"/>
            <w:textDirection w:val="lrTb"/>
            <w:noWrap w:val="false"/>
          </w:tcPr>
          <w:p>
            <w:pPr>
              <w:numPr>
                <w:ilvl w:val="0"/>
                <w:numId w:val="57"/>
              </w:num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692" w:type="pct"/>
            <w:vAlign w:val="center"/>
            <w:vMerge w:val="continue"/>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1922" w:type="pct"/>
            <w:vAlign w:val="center"/>
            <w:textDirection w:val="lrTb"/>
            <w:noWrap w:val="false"/>
          </w:tcPr>
          <w:p>
            <w:pPr>
              <w:pBdr/>
              <w:spacing w:line="240" w:lineRule="auto"/>
              <w:ind/>
              <w:jc w:val="center"/>
              <w:rPr>
                <w:rFonts w:hint="eastAsia" w:ascii="宋体" w:hAnsi="宋体"/>
                <w:szCs w:val="21"/>
              </w:rPr>
            </w:pPr>
            <w:r>
              <w:rPr>
                <w:rFonts w:hint="eastAsia" w:ascii="宋体" w:hAnsi="宋体"/>
                <w:szCs w:val="21"/>
              </w:rPr>
              <w:t xml:space="preserve">上支点</w:t>
            </w:r>
            <w:r>
              <w:rPr>
                <w:rFonts w:hint="eastAsia" w:ascii="宋体" w:hAnsi="宋体"/>
                <w:szCs w:val="21"/>
              </w:rPr>
            </w:r>
            <w:r>
              <w:rPr>
                <w:rFonts w:hint="eastAsia"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741"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c>
          <w:tcPr>
            <w:tcBorders/>
            <w:tcW w:w="539" w:type="pct"/>
            <w:vAlign w:val="center"/>
            <w:textDirection w:val="lrTb"/>
            <w:noWrap w:val="false"/>
          </w:tcPr>
          <w:p>
            <w:pPr>
              <w:pBdr/>
              <w:spacing w:line="240" w:lineRule="auto"/>
              <w:ind/>
              <w:jc w:val="center"/>
              <w:rPr>
                <w:rFonts w:ascii="宋体" w:hAnsi="宋体"/>
                <w:szCs w:val="21"/>
              </w:rPr>
            </w:pPr>
            <w:r>
              <w:rPr>
                <w:rFonts w:ascii="宋体" w:hAnsi="宋体"/>
                <w:szCs w:val="21"/>
              </w:rPr>
            </w:r>
            <w:r>
              <w:rPr>
                <w:rFonts w:ascii="宋体" w:hAnsi="宋体"/>
                <w:szCs w:val="21"/>
              </w:rPr>
            </w:r>
            <w:r>
              <w:rPr>
                <w:rFonts w:ascii="宋体" w:hAnsi="宋体"/>
                <w:szCs w:val="21"/>
              </w:rPr>
            </w:r>
          </w:p>
        </w:tc>
      </w:tr>
    </w:tbl>
    <w:p>
      <w:pPr>
        <w:pStyle w:val="996"/>
        <w:pBdr/>
        <w:spacing/>
        <w:ind w:firstLine="0"/>
        <w:rPr/>
        <w:sectPr>
          <w:footnotePr/>
          <w:endnotePr/>
          <w:type w:val="nextPage"/>
          <w:pgSz w:h="18031" w:orient="portrait" w:w="12928"/>
          <w:pgMar w:top="1021" w:right="907" w:bottom="2665" w:left="2155" w:header="851" w:footer="964" w:gutter="0"/>
          <w:cols w:num="1" w:sep="0" w:space="425" w:equalWidth="1"/>
        </w:sectPr>
      </w:pPr>
      <w:r/>
      <w:r/>
    </w:p>
    <w:p>
      <w:pPr>
        <w:pStyle w:val="1063"/>
        <w:pBdr/>
        <w:spacing/>
        <w:ind/>
        <w:rPr/>
      </w:pPr>
      <w:r/>
      <w:bookmarkStart w:id="125" w:name="_Ref422075232"/>
      <w:r/>
      <w:bookmarkStart w:id="126" w:name="_Toc444764840"/>
      <w:r>
        <w:rPr>
          <w:rFonts w:hint="eastAsia"/>
        </w:rPr>
        <w:t xml:space="preserve">发动机与箭体结构对接接口协调要求</w:t>
      </w:r>
      <w:bookmarkEnd w:id="125"/>
      <w:r/>
      <w:bookmarkEnd w:id="126"/>
      <w:r/>
      <w:r/>
    </w:p>
    <w:p>
      <w:pPr>
        <w:pStyle w:val="1069"/>
        <w:pBdr/>
        <w:spacing/>
        <w:ind w:right="240"/>
        <w:rPr/>
      </w:pPr>
      <w:r>
        <w:rPr>
          <w:rFonts w:hint="eastAsia" w:ascii="宋体" w:hAnsi="宋体"/>
          <w:szCs w:val="21"/>
        </w:rPr>
        <w:t xml:space="preserve">机架安装面接口</w:t>
      </w:r>
      <w:r/>
    </w:p>
    <w:p>
      <w:pPr>
        <w:pStyle w:val="1061"/>
        <w:numPr>
          <w:ilvl w:val="0"/>
          <w:numId w:val="0"/>
        </w:numPr>
        <w:pBdr/>
        <w:spacing/>
        <w:ind/>
        <w:rPr/>
      </w:pPr>
      <w:r>
        <w:rPr>
          <w:rFonts w:hint="eastAsia"/>
        </w:rPr>
        <w:t xml:space="preserve">表A2 发动机与机架</w:t>
      </w:r>
      <w:r>
        <w:rPr>
          <w:rFonts w:hint="eastAsia" w:ascii="宋体" w:hAnsi="宋体"/>
          <w:szCs w:val="21"/>
        </w:rPr>
        <w:t xml:space="preserve">安装</w:t>
      </w:r>
      <w:r>
        <w:rPr>
          <w:rFonts w:hint="eastAsia"/>
        </w:rPr>
        <w:t xml:space="preserve">面接口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518"/>
        <w:gridCol w:w="5954"/>
        <w:gridCol w:w="1610"/>
      </w:tblGrid>
      <w:tr>
        <w:trPr>
          <w:jc w:val="center"/>
        </w:trPr>
        <w:tc>
          <w:tcPr>
            <w:tcBorders>
              <w:bottom w:val="single" w:color="auto" w:sz="4" w:space="0"/>
            </w:tcBorders>
            <w:tcW w:w="1249" w:type="pct"/>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tcBorders>
              <w:bottom w:val="single" w:color="auto" w:sz="4" w:space="0"/>
            </w:tcBorders>
            <w:tcW w:w="2953" w:type="pct"/>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bottom w:val="single" w:color="auto" w:sz="4" w:space="0"/>
            </w:tcBorders>
            <w:tcW w:w="798" w:type="pct"/>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对接结构协调关系</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外形尺寸包络</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tcBorders/>
            <w:tcW w:w="2953" w:type="pct"/>
            <w:vAlign w:val="center"/>
            <w:textDirection w:val="lrTb"/>
            <w:noWrap w:val="false"/>
          </w:tcPr>
          <w:p>
            <w:pPr>
              <w:pStyle w:val="1041"/>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tcBorders/>
            <w:tcW w:w="2953" w:type="pct"/>
            <w:vAlign w:val="center"/>
            <w:textDirection w:val="lrTb"/>
            <w:noWrap w:val="false"/>
          </w:tcPr>
          <w:p>
            <w:pPr>
              <w:pStyle w:val="1041"/>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tcBorders/>
            <w:tcW w:w="2953" w:type="pct"/>
            <w:vAlign w:val="center"/>
            <w:textDirection w:val="lrTb"/>
            <w:noWrap w:val="false"/>
          </w:tcPr>
          <w:p>
            <w:pPr>
              <w:pStyle w:val="1041"/>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tcBorders/>
            <w:tcW w:w="2953" w:type="pct"/>
            <w:vAlign w:val="center"/>
            <w:textDirection w:val="lrTb"/>
            <w:noWrap w:val="false"/>
          </w:tcPr>
          <w:p>
            <w:pPr>
              <w:pStyle w:val="1041"/>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tcBorders/>
            <w:tcW w:w="2953" w:type="pct"/>
            <w:vAlign w:val="center"/>
            <w:textDirection w:val="lrTb"/>
            <w:noWrap w:val="false"/>
          </w:tcPr>
          <w:p>
            <w:pPr>
              <w:pStyle w:val="996"/>
              <w:pBdr/>
              <w:spacing/>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bl>
    <w:p>
      <w:pPr>
        <w:pStyle w:val="996"/>
        <w:pBdr/>
        <w:spacing/>
        <w:ind w:firstLine="0"/>
        <w:rPr/>
      </w:pPr>
      <w:r/>
      <w:r/>
    </w:p>
    <w:p>
      <w:pPr>
        <w:pStyle w:val="1069"/>
        <w:pBdr/>
        <w:spacing/>
        <w:ind w:right="240"/>
        <w:rPr>
          <w:rFonts w:ascii="宋体" w:hAnsi="宋体"/>
          <w:szCs w:val="21"/>
        </w:rPr>
        <w:sectPr>
          <w:footnotePr/>
          <w:endnotePr/>
          <w:type w:val="nextPage"/>
          <w:pgSz w:h="18031" w:orient="portrait" w:w="12928"/>
          <w:pgMar w:top="1021" w:right="907" w:bottom="2665" w:left="2155" w:header="851" w:footer="964" w:gutter="0"/>
          <w:cols w:num="1" w:sep="0" w:space="425" w:equalWidth="1"/>
        </w:sectPr>
      </w:pPr>
      <w:r>
        <w:rPr>
          <w:rFonts w:ascii="宋体" w:hAnsi="宋体"/>
          <w:szCs w:val="21"/>
        </w:rPr>
      </w:r>
      <w:r>
        <w:rPr>
          <w:rFonts w:ascii="宋体" w:hAnsi="宋体"/>
          <w:szCs w:val="21"/>
        </w:rPr>
      </w:r>
      <w:r>
        <w:rPr>
          <w:rFonts w:ascii="宋体" w:hAnsi="宋体"/>
          <w:szCs w:val="21"/>
        </w:rPr>
      </w:r>
    </w:p>
    <w:p>
      <w:pPr>
        <w:pStyle w:val="1069"/>
        <w:pBdr/>
        <w:spacing/>
        <w:ind w:right="240"/>
        <w:rPr>
          <w:rFonts w:ascii="宋体" w:hAnsi="宋体"/>
          <w:szCs w:val="21"/>
        </w:rPr>
      </w:pPr>
      <w:r>
        <w:rPr>
          <w:rFonts w:hint="eastAsia" w:ascii="宋体" w:hAnsi="宋体"/>
          <w:szCs w:val="21"/>
        </w:rPr>
        <w:t xml:space="preserve">防热结构安装接口</w:t>
      </w:r>
      <w:r>
        <w:rPr>
          <w:rFonts w:ascii="宋体" w:hAnsi="宋体"/>
          <w:szCs w:val="21"/>
        </w:rPr>
      </w:r>
      <w:r>
        <w:rPr>
          <w:rFonts w:ascii="宋体" w:hAnsi="宋体"/>
          <w:szCs w:val="21"/>
        </w:rPr>
      </w:r>
    </w:p>
    <w:p>
      <w:pPr>
        <w:pStyle w:val="1061"/>
        <w:numPr>
          <w:ilvl w:val="0"/>
          <w:numId w:val="0"/>
        </w:numPr>
        <w:pBdr/>
        <w:spacing/>
        <w:ind/>
        <w:rPr/>
      </w:pPr>
      <w:r>
        <w:rPr>
          <w:rFonts w:hint="eastAsia"/>
        </w:rPr>
        <w:t xml:space="preserve">表A3 防热结构安装接口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518"/>
        <w:gridCol w:w="5954"/>
        <w:gridCol w:w="1610"/>
      </w:tblGrid>
      <w:tr>
        <w:trPr>
          <w:jc w:val="center"/>
        </w:trPr>
        <w:tc>
          <w:tcPr>
            <w:tcBorders>
              <w:bottom w:val="single" w:color="auto" w:sz="4" w:space="0"/>
            </w:tcBorders>
            <w:tcW w:w="1249" w:type="pct"/>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tcBorders>
              <w:bottom w:val="single" w:color="auto" w:sz="4" w:space="0"/>
            </w:tcBorders>
            <w:tcW w:w="2953" w:type="pct"/>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bottom w:val="single" w:color="auto" w:sz="4" w:space="0"/>
            </w:tcBorders>
            <w:tcW w:w="798" w:type="pct"/>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对接结构协调关系</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外形尺寸包络</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tcBorders/>
            <w:tcW w:w="2953" w:type="pct"/>
            <w:vAlign w:val="center"/>
            <w:textDirection w:val="lrTb"/>
            <w:noWrap w:val="false"/>
          </w:tcPr>
          <w:p>
            <w:pPr>
              <w:pStyle w:val="1041"/>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tcBorders/>
            <w:tcW w:w="2953" w:type="pct"/>
            <w:vAlign w:val="center"/>
            <w:textDirection w:val="lrTb"/>
            <w:noWrap w:val="false"/>
          </w:tcPr>
          <w:p>
            <w:pPr>
              <w:pStyle w:val="1041"/>
              <w:widowControl w:val="false"/>
              <w:pBdr/>
              <w:spacing w:line="240" w:lineRule="auto"/>
              <w:ind w:firstLine="0"/>
              <w:rPr/>
            </w:pPr>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tcBorders/>
            <w:tcW w:w="2953" w:type="pct"/>
            <w:vAlign w:val="center"/>
            <w:textDirection w:val="lrTb"/>
            <w:noWrap w:val="false"/>
          </w:tcPr>
          <w:p>
            <w:pPr>
              <w:pStyle w:val="1041"/>
              <w:pBdr/>
              <w:spacing w:line="240" w:lineRule="auto"/>
              <w:ind w:firstLine="0"/>
              <w:rPr/>
            </w:pPr>
            <w:r>
              <w:rPr>
                <w:rFonts w:hint="eastAsia"/>
              </w:rPr>
              <w:t xml:space="preserve">见文件《箭上设备力学环境试验条件》中的相关要求</w:t>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tcBorders/>
            <w:tcW w:w="2953" w:type="pct"/>
            <w:vAlign w:val="center"/>
            <w:textDirection w:val="lrTb"/>
            <w:noWrap w:val="false"/>
          </w:tcPr>
          <w:p>
            <w:pPr>
              <w:pStyle w:val="1041"/>
              <w:pBdr/>
              <w:spacing w:line="240" w:lineRule="auto"/>
              <w:ind w:firstLine="0"/>
              <w:rPr/>
            </w:pPr>
            <w:r>
              <w:rPr>
                <w:rFonts w:hint="eastAsia"/>
              </w:rPr>
              <w:t xml:space="preserve">见文件《飞行热环境及试验技术条件》中的相关要求</w:t>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tcBorders/>
            <w:tcW w:w="2953" w:type="pct"/>
            <w:vAlign w:val="center"/>
            <w:textDirection w:val="lrTb"/>
            <w:noWrap w:val="false"/>
          </w:tcPr>
          <w:p>
            <w:pPr>
              <w:pStyle w:val="1041"/>
              <w:pBdr/>
              <w:spacing w:line="240" w:lineRule="auto"/>
              <w:ind w:firstLine="0"/>
              <w:rPr/>
            </w:pPr>
            <w:r>
              <w:rPr>
                <w:rFonts w:hint="eastAsia"/>
              </w:rPr>
              <w:t xml:space="preserve">见文件《自然环境条件及防护要求》中的相关要求</w:t>
            </w:r>
            <w:r/>
          </w:p>
        </w:tc>
        <w:tc>
          <w:tcPr>
            <w:tcBorders/>
            <w:tcW w:w="798" w:type="pct"/>
            <w:vAlign w:val="center"/>
            <w:textDirection w:val="lrTb"/>
            <w:noWrap w:val="false"/>
          </w:tcPr>
          <w:p>
            <w:pPr>
              <w:pStyle w:val="1041"/>
              <w:widowControl w:val="false"/>
              <w:pBdr/>
              <w:spacing w:line="240" w:lineRule="auto"/>
              <w:ind w:firstLine="0"/>
              <w:rPr/>
            </w:pPr>
            <w:r/>
            <w:r/>
          </w:p>
        </w:tc>
      </w:tr>
      <w:tr>
        <w:trPr>
          <w:jc w:val="center"/>
        </w:trPr>
        <w:tc>
          <w:tcPr>
            <w:tcBorders/>
            <w:tcW w:w="1249"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tcBorders/>
            <w:tcW w:w="2953" w:type="pct"/>
            <w:vAlign w:val="center"/>
            <w:textDirection w:val="lrTb"/>
            <w:noWrap w:val="false"/>
          </w:tcPr>
          <w:p>
            <w:pPr>
              <w:pStyle w:val="996"/>
              <w:pBdr/>
              <w:spacing/>
              <w:ind w:firstLine="0"/>
              <w:rPr/>
            </w:pPr>
            <w:r>
              <w:rPr>
                <w:rFonts w:hint="eastAsia" w:ascii="宋体" w:hAnsi="宋体"/>
              </w:rPr>
              <w:t xml:space="preserve">见文件《维修性和保障性大纲》、《测试性大纲》和《安全性大纲》中的相关要求</w:t>
            </w:r>
            <w:r/>
          </w:p>
        </w:tc>
        <w:tc>
          <w:tcPr>
            <w:tcBorders/>
            <w:tcW w:w="798" w:type="pct"/>
            <w:vAlign w:val="center"/>
            <w:textDirection w:val="lrTb"/>
            <w:noWrap w:val="false"/>
          </w:tcPr>
          <w:p>
            <w:pPr>
              <w:pStyle w:val="1041"/>
              <w:widowControl w:val="false"/>
              <w:pBdr/>
              <w:spacing w:line="240" w:lineRule="auto"/>
              <w:ind w:firstLine="0"/>
              <w:rPr/>
            </w:pPr>
            <w:r/>
            <w:r/>
          </w:p>
        </w:tc>
      </w:tr>
    </w:tbl>
    <w:p>
      <w:pPr>
        <w:pStyle w:val="1051"/>
        <w:numPr>
          <w:ilvl w:val="0"/>
          <w:numId w:val="0"/>
        </w:numPr>
        <w:pBdr/>
        <w:spacing/>
        <w:ind w:right="240" w:hanging="567" w:left="1134"/>
        <w:rPr>
          <w:color w:val="auto"/>
        </w:rPr>
        <w:sectPr>
          <w:footnotePr/>
          <w:endnotePr/>
          <w:type w:val="nextPage"/>
          <w:pgSz w:h="18031" w:orient="portrait" w:w="12928"/>
          <w:pgMar w:top="1021" w:right="907" w:bottom="2665" w:left="2155" w:header="851" w:footer="964" w:gutter="0"/>
          <w:cols w:num="1" w:sep="0" w:space="425" w:equalWidth="1"/>
        </w:sectPr>
      </w:pPr>
      <w:r>
        <w:rPr>
          <w:color w:val="auto"/>
        </w:rPr>
      </w:r>
      <w:r>
        <w:rPr>
          <w:color w:val="auto"/>
        </w:rPr>
      </w:r>
      <w:r>
        <w:rPr>
          <w:color w:val="auto"/>
        </w:rPr>
      </w:r>
    </w:p>
    <w:p>
      <w:pPr>
        <w:pStyle w:val="1063"/>
        <w:pBdr/>
        <w:spacing/>
        <w:ind/>
        <w:rPr/>
      </w:pPr>
      <w:r/>
      <w:bookmarkStart w:id="127" w:name="_Toc420567627"/>
      <w:r/>
      <w:bookmarkStart w:id="128" w:name="_Ref422075251"/>
      <w:r/>
      <w:bookmarkStart w:id="129" w:name="_Toc444764841"/>
      <w:r>
        <w:rPr>
          <w:rFonts w:hint="eastAsia"/>
        </w:rPr>
        <w:t xml:space="preserve">发动机与增压输送系统接口协调要求</w:t>
      </w:r>
      <w:bookmarkEnd w:id="127"/>
      <w:r/>
      <w:bookmarkEnd w:id="128"/>
      <w:r/>
      <w:bookmarkEnd w:id="129"/>
      <w:r/>
      <w:r/>
    </w:p>
    <w:p>
      <w:pPr>
        <w:pStyle w:val="1069"/>
        <w:pBdr/>
        <w:spacing/>
        <w:ind w:right="240"/>
        <w:rPr/>
      </w:pPr>
      <w:r>
        <w:rPr>
          <w:rFonts w:hint="eastAsia" w:ascii="宋体" w:hAnsi="宋体"/>
          <w:szCs w:val="21"/>
        </w:rPr>
        <w:t xml:space="preserve">液氧入口软管对接口</w:t>
      </w:r>
      <w:r/>
    </w:p>
    <w:p>
      <w:pPr>
        <w:pStyle w:val="1061"/>
        <w:numPr>
          <w:ilvl w:val="0"/>
          <w:numId w:val="0"/>
        </w:numPr>
        <w:pBdr/>
        <w:spacing/>
        <w:ind/>
        <w:rPr/>
      </w:pPr>
      <w:r>
        <w:rPr>
          <w:rFonts w:hint="eastAsia" w:ascii="宋体" w:hAnsi="宋体"/>
          <w:szCs w:val="21"/>
        </w:rPr>
        <w:t xml:space="preserve">表A8 液氧入口软管对接口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139"/>
        <w:gridCol w:w="1724"/>
        <w:gridCol w:w="4753"/>
        <w:gridCol w:w="1466"/>
      </w:tblGrid>
      <w:tr>
        <w:trPr>
          <w:jc w:val="center"/>
        </w:trPr>
        <w:tc>
          <w:tcPr>
            <w:tcBorders/>
            <w:tcW w:w="106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2"/>
            <w:tcBorders/>
            <w:tcW w:w="3212"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728"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Height w:val="420"/>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工作介质</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8" w:type="pct"/>
            <w:vAlign w:val="center"/>
            <w:vMerge w:val="restart"/>
            <w:textDirection w:val="lrTb"/>
            <w:noWrap w:val="false"/>
          </w:tcPr>
          <w:p>
            <w:pPr>
              <w:pStyle w:val="1041"/>
              <w:widowControl w:val="false"/>
              <w:pBdr/>
              <w:spacing w:line="240" w:lineRule="auto"/>
              <w:ind w:firstLine="0"/>
              <w:rPr/>
            </w:pPr>
            <w:r/>
            <w:r/>
          </w:p>
        </w:tc>
      </w:tr>
      <w:tr>
        <w:trPr>
          <w:jc w:val="center"/>
          <w:trHeight w:val="390"/>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8"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工作压力</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工作温度</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介质流量</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8"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8" w:type="pct"/>
            <w:vAlign w:val="center"/>
            <w:textDirection w:val="lrTb"/>
            <w:noWrap w:val="false"/>
          </w:tcPr>
          <w:p>
            <w:pPr>
              <w:pStyle w:val="1041"/>
              <w:widowControl w:val="false"/>
              <w:pBdr/>
              <w:spacing w:line="240" w:lineRule="auto"/>
              <w:ind w:firstLine="0"/>
              <w:rPr/>
            </w:pPr>
            <w:r/>
            <w:r/>
          </w:p>
        </w:tc>
      </w:tr>
    </w:tbl>
    <w:p>
      <w:pPr>
        <w:pStyle w:val="1041"/>
        <w:pBdr/>
        <w:spacing/>
        <w:ind w:firstLine="0"/>
        <w:rPr>
          <w:rFonts w:ascii="黑体" w:eastAsia="黑体"/>
        </w:rPr>
      </w:pPr>
      <w:r>
        <w:rPr>
          <w:rFonts w:ascii="黑体" w:eastAsia="黑体"/>
        </w:rPr>
      </w:r>
      <w:r>
        <w:rPr>
          <w:rFonts w:ascii="黑体" w:eastAsia="黑体"/>
        </w:rPr>
      </w:r>
      <w:r>
        <w:rPr>
          <w:rFonts w:ascii="黑体" w:eastAsia="黑体"/>
        </w:rPr>
      </w:r>
    </w:p>
    <w:p>
      <w:pPr>
        <w:pStyle w:val="1069"/>
        <w:pBdr/>
        <w:spacing/>
        <w:ind w:right="240"/>
        <w:rPr/>
        <w:sectPr>
          <w:footnotePr/>
          <w:endnotePr/>
          <w:type w:val="nextPage"/>
          <w:pgSz w:h="18031" w:orient="portrait" w:w="12928"/>
          <w:pgMar w:top="1021" w:right="907" w:bottom="2665" w:left="2155" w:header="851" w:footer="964" w:gutter="0"/>
          <w:cols w:num="1" w:sep="0" w:space="425" w:equalWidth="1"/>
        </w:sectPr>
      </w:pPr>
      <w:r/>
      <w:r/>
    </w:p>
    <w:p>
      <w:pPr>
        <w:pStyle w:val="1069"/>
        <w:pBdr/>
        <w:spacing/>
        <w:ind w:right="240"/>
        <w:rPr/>
      </w:pPr>
      <w:r/>
      <w:bookmarkStart w:id="130" w:name="_Toc420567629"/>
      <w:r>
        <w:rPr>
          <w:rFonts w:hint="eastAsia"/>
        </w:rPr>
        <w:t xml:space="preserve">燃料入口隔离阀对接口</w:t>
      </w:r>
      <w:bookmarkEnd w:id="130"/>
      <w:r/>
      <w:r/>
    </w:p>
    <w:p>
      <w:pPr>
        <w:pStyle w:val="1061"/>
        <w:numPr>
          <w:ilvl w:val="0"/>
          <w:numId w:val="0"/>
        </w:numPr>
        <w:pBdr/>
        <w:spacing/>
        <w:ind/>
        <w:rPr/>
      </w:pPr>
      <w:r>
        <w:rPr>
          <w:rFonts w:hint="eastAsia" w:ascii="宋体" w:hAnsi="宋体"/>
          <w:szCs w:val="21"/>
        </w:rPr>
        <w:t xml:space="preserve">表A4 </w:t>
      </w:r>
      <w:r>
        <w:rPr>
          <w:rFonts w:hint="eastAsia"/>
        </w:rPr>
        <w:t xml:space="preserve">燃料入口隔离阀</w:t>
      </w:r>
      <w:r>
        <w:rPr>
          <w:rFonts w:hint="eastAsia" w:ascii="宋体" w:hAnsi="宋体"/>
          <w:szCs w:val="21"/>
        </w:rPr>
        <w:t xml:space="preserve">对接口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139"/>
        <w:gridCol w:w="1724"/>
        <w:gridCol w:w="4753"/>
        <w:gridCol w:w="1466"/>
      </w:tblGrid>
      <w:tr>
        <w:trPr>
          <w:jc w:val="center"/>
        </w:trPr>
        <w:tc>
          <w:tcPr>
            <w:tcBorders/>
            <w:tcW w:w="106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2"/>
            <w:tcBorders/>
            <w:tcW w:w="3212"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727"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Height w:val="420"/>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工作介质</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vMerge w:val="restart"/>
            <w:textDirection w:val="lrTb"/>
            <w:noWrap w:val="false"/>
          </w:tcPr>
          <w:p>
            <w:pPr>
              <w:pStyle w:val="1041"/>
              <w:widowControl w:val="false"/>
              <w:pBdr/>
              <w:spacing w:line="240" w:lineRule="auto"/>
              <w:ind w:firstLine="0"/>
              <w:rPr/>
            </w:pPr>
            <w:r/>
            <w:r/>
          </w:p>
        </w:tc>
      </w:tr>
      <w:tr>
        <w:trPr>
          <w:jc w:val="center"/>
          <w:trHeight w:val="390"/>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工作压力</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工作温度</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介质流量</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bl>
    <w:p>
      <w:pPr>
        <w:pStyle w:val="1061"/>
        <w:pBdr/>
        <w:spacing/>
        <w:ind/>
        <w:rPr/>
        <w:sectPr>
          <w:footnotePr/>
          <w:endnotePr/>
          <w:type w:val="nextPage"/>
          <w:pgSz w:h="18031" w:orient="portrait" w:w="12928"/>
          <w:pgMar w:top="1021" w:right="907" w:bottom="2665" w:left="2155" w:header="851" w:footer="964" w:gutter="0"/>
          <w:cols w:num="1" w:sep="0" w:space="425" w:equalWidth="1"/>
        </w:sectPr>
      </w:pPr>
      <w:r/>
      <w:bookmarkStart w:id="131" w:name="_Ref380667057"/>
      <w:r/>
      <w:r/>
    </w:p>
    <w:p>
      <w:pPr>
        <w:pStyle w:val="1061"/>
        <w:numPr>
          <w:ilvl w:val="0"/>
          <w:numId w:val="0"/>
        </w:numPr>
        <w:pBdr/>
        <w:spacing/>
        <w:ind/>
        <w:rPr/>
      </w:pPr>
      <w:r/>
      <w:bookmarkStart w:id="132" w:name="_Ref422121442"/>
      <w:r>
        <w:rPr>
          <w:rFonts w:hint="eastAsia"/>
        </w:rPr>
        <w:t xml:space="preserve">表A5 液氧、燃料入口对发动机接口载荷统计</w:t>
      </w:r>
      <w:bookmarkEnd w:id="131"/>
      <w:r/>
      <w:bookmarkEnd w:id="132"/>
      <w:r/>
      <w:r/>
    </w:p>
    <w:tbl>
      <w:tblPr>
        <w:tblStyle w:val="991"/>
        <w:jc w:val="center"/>
        <w:tblW w:w="9451" w:type="dxa"/>
        <w:tblCellMar>
          <w:left w:w="108" w:type="dxa"/>
          <w:top w:w="0" w:type="dxa"/>
          <w:right w:w="108" w:type="dxa"/>
          <w:bottom w:w="0" w:type="dxa"/>
        </w:tblCellMa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4A0" w:firstRow="1" w:lastRow="0" w:firstColumn="1" w:lastColumn="0" w:noHBand="0" w:noVBand="1"/>
      </w:tblPr>
      <w:tblGrid>
        <w:gridCol w:w="612"/>
        <w:gridCol w:w="2179"/>
        <w:gridCol w:w="902"/>
        <w:gridCol w:w="1077"/>
        <w:gridCol w:w="1077"/>
        <w:gridCol w:w="1079"/>
        <w:gridCol w:w="1259"/>
        <w:gridCol w:w="1266"/>
      </w:tblGrid>
      <w:tr>
        <w:trPr>
          <w:jc w:val="center"/>
        </w:trPr>
        <w:tc>
          <w:tcPr>
            <w:tcBorders/>
            <w:tcW w:w="323" w:type="pct"/>
            <w:vAlign w:val="center"/>
            <w:textDirection w:val="lrTb"/>
            <w:noWrap w:val="false"/>
          </w:tcPr>
          <w:p>
            <w:pPr>
              <w:pBdr/>
              <w:spacing/>
              <w:ind/>
              <w:rPr>
                <w:sz w:val="21"/>
                <w:szCs w:val="21"/>
              </w:rPr>
            </w:pPr>
            <w:r>
              <w:rPr>
                <w:sz w:val="21"/>
                <w:szCs w:val="21"/>
              </w:rPr>
              <w:t xml:space="preserve">序号</w:t>
            </w:r>
            <w:r>
              <w:rPr>
                <w:sz w:val="21"/>
                <w:szCs w:val="21"/>
              </w:rPr>
            </w:r>
            <w:r>
              <w:rPr>
                <w:sz w:val="21"/>
                <w:szCs w:val="21"/>
              </w:rPr>
            </w:r>
          </w:p>
        </w:tc>
        <w:tc>
          <w:tcPr>
            <w:tcBorders/>
            <w:tcW w:w="1153" w:type="pct"/>
            <w:vAlign w:val="center"/>
            <w:textDirection w:val="lrTb"/>
            <w:noWrap w:val="false"/>
          </w:tcPr>
          <w:p>
            <w:pPr>
              <w:pBdr/>
              <w:spacing/>
              <w:ind/>
              <w:jc w:val="center"/>
              <w:rPr>
                <w:sz w:val="21"/>
                <w:szCs w:val="21"/>
              </w:rPr>
            </w:pPr>
            <w:r>
              <w:rPr>
                <w:sz w:val="21"/>
                <w:szCs w:val="21"/>
              </w:rPr>
              <w:t xml:space="preserve">位置</w:t>
            </w:r>
            <w:r>
              <w:rPr>
                <w:sz w:val="21"/>
                <w:szCs w:val="21"/>
              </w:rPr>
            </w:r>
            <w:r>
              <w:rPr>
                <w:sz w:val="21"/>
                <w:szCs w:val="21"/>
              </w:rPr>
            </w:r>
          </w:p>
        </w:tc>
        <w:tc>
          <w:tcPr>
            <w:tcBorders/>
            <w:tcW w:w="477" w:type="pct"/>
            <w:vAlign w:val="center"/>
            <w:textDirection w:val="lrTb"/>
            <w:noWrap w:val="false"/>
          </w:tcPr>
          <w:p>
            <w:pPr>
              <w:pBdr/>
              <w:spacing/>
              <w:ind/>
              <w:jc w:val="center"/>
              <w:rPr>
                <w:sz w:val="21"/>
                <w:szCs w:val="21"/>
              </w:rPr>
            </w:pPr>
            <w:r>
              <w:rPr>
                <w:sz w:val="21"/>
                <w:szCs w:val="21"/>
              </w:rPr>
              <w:t xml:space="preserve">X向力</w:t>
            </w:r>
            <w:r>
              <w:rPr>
                <w:sz w:val="21"/>
                <w:szCs w:val="21"/>
              </w:rPr>
            </w:r>
            <w:r>
              <w:rPr>
                <w:sz w:val="21"/>
                <w:szCs w:val="21"/>
              </w:rPr>
            </w:r>
          </w:p>
          <w:p>
            <w:pPr>
              <w:pBdr/>
              <w:spacing/>
              <w:ind/>
              <w:jc w:val="center"/>
              <w:rPr>
                <w:sz w:val="21"/>
                <w:szCs w:val="21"/>
              </w:rPr>
            </w:pPr>
            <w:r>
              <w:rPr>
                <w:sz w:val="21"/>
                <w:szCs w:val="21"/>
              </w:rPr>
              <w:t xml:space="preserve">（N）</w:t>
            </w:r>
            <w:r>
              <w:rPr>
                <w:sz w:val="21"/>
                <w:szCs w:val="21"/>
              </w:rPr>
            </w:r>
            <w:r>
              <w:rPr>
                <w:sz w:val="21"/>
                <w:szCs w:val="21"/>
              </w:rPr>
            </w:r>
          </w:p>
        </w:tc>
        <w:tc>
          <w:tcPr>
            <w:tcBorders/>
            <w:tcW w:w="570" w:type="pct"/>
            <w:vAlign w:val="center"/>
            <w:textDirection w:val="lrTb"/>
            <w:noWrap w:val="false"/>
          </w:tcPr>
          <w:p>
            <w:pPr>
              <w:pBdr/>
              <w:spacing/>
              <w:ind/>
              <w:jc w:val="center"/>
              <w:rPr>
                <w:sz w:val="21"/>
                <w:szCs w:val="21"/>
              </w:rPr>
            </w:pPr>
            <w:r>
              <w:rPr>
                <w:sz w:val="21"/>
                <w:szCs w:val="21"/>
              </w:rPr>
              <w:t xml:space="preserve">Y向力(N)</w:t>
            </w:r>
            <w:r>
              <w:rPr>
                <w:sz w:val="21"/>
                <w:szCs w:val="21"/>
              </w:rPr>
            </w:r>
            <w:r>
              <w:rPr>
                <w:sz w:val="21"/>
                <w:szCs w:val="21"/>
              </w:rPr>
            </w:r>
          </w:p>
        </w:tc>
        <w:tc>
          <w:tcPr>
            <w:tcBorders/>
            <w:tcW w:w="570" w:type="pct"/>
            <w:vAlign w:val="center"/>
            <w:textDirection w:val="lrTb"/>
            <w:noWrap w:val="false"/>
          </w:tcPr>
          <w:p>
            <w:pPr>
              <w:pBdr/>
              <w:spacing/>
              <w:ind/>
              <w:jc w:val="center"/>
              <w:rPr>
                <w:sz w:val="21"/>
                <w:szCs w:val="21"/>
              </w:rPr>
            </w:pPr>
            <w:r>
              <w:rPr>
                <w:sz w:val="21"/>
                <w:szCs w:val="21"/>
              </w:rPr>
              <w:t xml:space="preserve">Z向力</w:t>
            </w:r>
            <w:r>
              <w:rPr>
                <w:sz w:val="21"/>
                <w:szCs w:val="21"/>
              </w:rPr>
            </w:r>
            <w:r>
              <w:rPr>
                <w:sz w:val="21"/>
                <w:szCs w:val="21"/>
              </w:rPr>
            </w:r>
          </w:p>
          <w:p>
            <w:pPr>
              <w:pBdr/>
              <w:spacing/>
              <w:ind/>
              <w:jc w:val="center"/>
              <w:rPr>
                <w:sz w:val="21"/>
                <w:szCs w:val="21"/>
              </w:rPr>
            </w:pPr>
            <w:r>
              <w:rPr>
                <w:sz w:val="21"/>
                <w:szCs w:val="21"/>
              </w:rPr>
              <w:t xml:space="preserve">(N)</w:t>
            </w:r>
            <w:r>
              <w:rPr>
                <w:sz w:val="21"/>
                <w:szCs w:val="21"/>
              </w:rPr>
            </w:r>
            <w:r>
              <w:rPr>
                <w:sz w:val="21"/>
                <w:szCs w:val="21"/>
              </w:rPr>
            </w:r>
          </w:p>
        </w:tc>
        <w:tc>
          <w:tcPr>
            <w:tcBorders/>
            <w:tcW w:w="571" w:type="pct"/>
            <w:vAlign w:val="center"/>
            <w:textDirection w:val="lrTb"/>
            <w:noWrap w:val="false"/>
          </w:tcPr>
          <w:p>
            <w:pPr>
              <w:pBdr/>
              <w:spacing/>
              <w:ind/>
              <w:jc w:val="center"/>
              <w:rPr>
                <w:sz w:val="21"/>
                <w:szCs w:val="21"/>
              </w:rPr>
            </w:pPr>
            <w:r>
              <w:rPr>
                <w:sz w:val="21"/>
                <w:szCs w:val="21"/>
              </w:rPr>
              <w:t xml:space="preserve">X向力矩（N·m）</w:t>
            </w:r>
            <w:r>
              <w:rPr>
                <w:sz w:val="21"/>
                <w:szCs w:val="21"/>
              </w:rPr>
            </w:r>
            <w:r>
              <w:rPr>
                <w:sz w:val="21"/>
                <w:szCs w:val="21"/>
              </w:rPr>
            </w:r>
          </w:p>
        </w:tc>
        <w:tc>
          <w:tcPr>
            <w:tcBorders/>
            <w:tcW w:w="666" w:type="pct"/>
            <w:vAlign w:val="center"/>
            <w:textDirection w:val="lrTb"/>
            <w:noWrap w:val="false"/>
          </w:tcPr>
          <w:p>
            <w:pPr>
              <w:pBdr/>
              <w:spacing/>
              <w:ind/>
              <w:jc w:val="center"/>
              <w:rPr>
                <w:sz w:val="21"/>
                <w:szCs w:val="21"/>
              </w:rPr>
            </w:pPr>
            <w:r>
              <w:rPr>
                <w:sz w:val="21"/>
                <w:szCs w:val="21"/>
              </w:rPr>
              <w:t xml:space="preserve">Y向力矩（N·m）</w:t>
            </w:r>
            <w:r>
              <w:rPr>
                <w:sz w:val="21"/>
                <w:szCs w:val="21"/>
              </w:rPr>
            </w:r>
            <w:r>
              <w:rPr>
                <w:sz w:val="21"/>
                <w:szCs w:val="21"/>
              </w:rPr>
            </w:r>
          </w:p>
        </w:tc>
        <w:tc>
          <w:tcPr>
            <w:tcBorders/>
            <w:tcW w:w="671" w:type="pct"/>
            <w:vAlign w:val="center"/>
            <w:textDirection w:val="lrTb"/>
            <w:noWrap w:val="false"/>
          </w:tcPr>
          <w:p>
            <w:pPr>
              <w:pBdr/>
              <w:spacing/>
              <w:ind/>
              <w:jc w:val="center"/>
              <w:rPr>
                <w:sz w:val="21"/>
                <w:szCs w:val="21"/>
              </w:rPr>
            </w:pPr>
            <w:r>
              <w:rPr>
                <w:sz w:val="21"/>
                <w:szCs w:val="21"/>
              </w:rPr>
              <w:t xml:space="preserve">Z向力矩（N·m）</w:t>
            </w:r>
            <w:r>
              <w:rPr>
                <w:sz w:val="21"/>
                <w:szCs w:val="21"/>
              </w:rPr>
            </w:r>
            <w:r>
              <w:rPr>
                <w:sz w:val="21"/>
                <w:szCs w:val="21"/>
              </w:rPr>
            </w:r>
          </w:p>
        </w:tc>
      </w:tr>
      <w:tr>
        <w:trPr>
          <w:jc w:val="center"/>
        </w:trPr>
        <w:tc>
          <w:tcPr>
            <w:tcBorders/>
            <w:tcW w:w="323" w:type="pct"/>
            <w:vAlign w:val="center"/>
            <w:textDirection w:val="lrTb"/>
            <w:noWrap w:val="false"/>
          </w:tcPr>
          <w:p>
            <w:pPr>
              <w:numPr>
                <w:ilvl w:val="0"/>
                <w:numId w:val="58"/>
              </w:numPr>
              <w:pBdr/>
              <w:spacing/>
              <w:ind/>
              <w:rPr>
                <w:sz w:val="21"/>
                <w:szCs w:val="21"/>
              </w:rPr>
            </w:pPr>
            <w:r>
              <w:rPr>
                <w:sz w:val="21"/>
                <w:szCs w:val="21"/>
              </w:rPr>
            </w:r>
            <w:r>
              <w:rPr>
                <w:sz w:val="21"/>
                <w:szCs w:val="21"/>
              </w:rPr>
            </w:r>
            <w:r>
              <w:rPr>
                <w:sz w:val="21"/>
                <w:szCs w:val="21"/>
              </w:rPr>
            </w:r>
          </w:p>
        </w:tc>
        <w:tc>
          <w:tcPr>
            <w:tcBorders/>
            <w:tcW w:w="1153" w:type="pct"/>
            <w:vAlign w:val="center"/>
            <w:textDirection w:val="lrTb"/>
            <w:noWrap w:val="false"/>
          </w:tcPr>
          <w:p>
            <w:pPr>
              <w:pBdr/>
              <w:spacing/>
              <w:ind/>
              <w:jc w:val="center"/>
              <w:rPr>
                <w:sz w:val="21"/>
                <w:szCs w:val="21"/>
              </w:rPr>
            </w:pPr>
            <w:r>
              <w:rPr>
                <w:rFonts w:hint="eastAsia" w:ascii="宋体" w:hAnsi="宋体"/>
                <w:sz w:val="21"/>
                <w:szCs w:val="21"/>
              </w:rPr>
              <w:t xml:space="preserve">液氧入口软管</w:t>
            </w:r>
            <w:r>
              <w:rPr>
                <w:sz w:val="21"/>
                <w:szCs w:val="21"/>
              </w:rPr>
            </w:r>
            <w:r>
              <w:rPr>
                <w:sz w:val="21"/>
                <w:szCs w:val="21"/>
              </w:rPr>
            </w:r>
          </w:p>
        </w:tc>
        <w:tc>
          <w:tcPr>
            <w:tcBorders/>
            <w:tcW w:w="477"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570"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570"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571"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666"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671"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r>
      <w:tr>
        <w:trPr>
          <w:jc w:val="center"/>
        </w:trPr>
        <w:tc>
          <w:tcPr>
            <w:tcBorders/>
            <w:tcW w:w="323" w:type="pct"/>
            <w:vAlign w:val="center"/>
            <w:textDirection w:val="lrTb"/>
            <w:noWrap w:val="false"/>
          </w:tcPr>
          <w:p>
            <w:pPr>
              <w:numPr>
                <w:ilvl w:val="0"/>
                <w:numId w:val="58"/>
              </w:numPr>
              <w:pBdr/>
              <w:spacing/>
              <w:ind/>
              <w:rPr>
                <w:sz w:val="21"/>
                <w:szCs w:val="21"/>
              </w:rPr>
            </w:pPr>
            <w:r>
              <w:rPr>
                <w:sz w:val="21"/>
                <w:szCs w:val="21"/>
              </w:rPr>
            </w:r>
            <w:r>
              <w:rPr>
                <w:sz w:val="21"/>
                <w:szCs w:val="21"/>
              </w:rPr>
            </w:r>
            <w:r>
              <w:rPr>
                <w:sz w:val="21"/>
                <w:szCs w:val="21"/>
              </w:rPr>
            </w:r>
          </w:p>
        </w:tc>
        <w:tc>
          <w:tcPr>
            <w:tcBorders/>
            <w:tcW w:w="1153" w:type="pct"/>
            <w:vAlign w:val="center"/>
            <w:textDirection w:val="lrTb"/>
            <w:noWrap w:val="false"/>
          </w:tcPr>
          <w:p>
            <w:pPr>
              <w:pBdr/>
              <w:spacing/>
              <w:ind/>
              <w:jc w:val="center"/>
              <w:rPr>
                <w:sz w:val="21"/>
                <w:szCs w:val="21"/>
              </w:rPr>
            </w:pPr>
            <w:r>
              <w:rPr>
                <w:rFonts w:hint="eastAsia"/>
                <w:sz w:val="21"/>
                <w:szCs w:val="21"/>
              </w:rPr>
              <w:t xml:space="preserve">燃料入口隔离阀</w:t>
            </w:r>
            <w:r>
              <w:rPr>
                <w:sz w:val="21"/>
                <w:szCs w:val="21"/>
              </w:rPr>
            </w:r>
            <w:r>
              <w:rPr>
                <w:sz w:val="21"/>
                <w:szCs w:val="21"/>
              </w:rPr>
            </w:r>
          </w:p>
        </w:tc>
        <w:tc>
          <w:tcPr>
            <w:tcBorders/>
            <w:tcW w:w="477"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570"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570"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571"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666"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c>
          <w:tcPr>
            <w:tcBorders/>
            <w:tcW w:w="671" w:type="pct"/>
            <w:vAlign w:val="center"/>
            <w:textDirection w:val="lrTb"/>
            <w:noWrap w:val="false"/>
          </w:tcPr>
          <w:p>
            <w:pPr>
              <w:pBdr/>
              <w:spacing/>
              <w:ind/>
              <w:jc w:val="center"/>
              <w:rPr>
                <w:sz w:val="21"/>
                <w:szCs w:val="21"/>
              </w:rPr>
            </w:pPr>
            <w:r>
              <w:rPr>
                <w:sz w:val="21"/>
                <w:szCs w:val="21"/>
              </w:rPr>
            </w:r>
            <w:r>
              <w:rPr>
                <w:sz w:val="21"/>
                <w:szCs w:val="21"/>
              </w:rPr>
            </w:r>
            <w:r>
              <w:rPr>
                <w:sz w:val="21"/>
                <w:szCs w:val="21"/>
              </w:rPr>
            </w:r>
          </w:p>
        </w:tc>
      </w:tr>
    </w:tbl>
    <w:p>
      <w:pPr>
        <w:pBdr/>
        <w:spacing/>
        <w:ind/>
        <w:rPr>
          <w:sz w:val="21"/>
          <w:szCs w:val="21"/>
        </w:rPr>
      </w:pPr>
      <w:r/>
      <w:bookmarkStart w:id="133" w:name="_Ref391381566"/>
      <w:r>
        <w:rPr>
          <w:rFonts w:hint="eastAsia"/>
          <w:sz w:val="21"/>
          <w:szCs w:val="21"/>
        </w:rPr>
        <w:t xml:space="preserve">注：坐标系定义。</w:t>
      </w:r>
      <w:r>
        <w:rPr>
          <w:sz w:val="21"/>
          <w:szCs w:val="21"/>
        </w:rPr>
      </w:r>
      <w:r>
        <w:rPr>
          <w:sz w:val="21"/>
          <w:szCs w:val="21"/>
        </w:rPr>
      </w:r>
    </w:p>
    <w:p>
      <w:pPr>
        <w:pStyle w:val="1061"/>
        <w:numPr>
          <w:ilvl w:val="0"/>
          <w:numId w:val="0"/>
        </w:numPr>
        <w:pBdr/>
        <w:spacing/>
        <w:ind/>
        <w:rPr/>
      </w:pPr>
      <w:r/>
      <w:r/>
    </w:p>
    <w:p>
      <w:pPr>
        <w:pStyle w:val="1061"/>
        <w:numPr>
          <w:ilvl w:val="0"/>
          <w:numId w:val="0"/>
        </w:numPr>
        <w:pBdr/>
        <w:spacing/>
        <w:ind/>
        <w:rPr/>
      </w:pPr>
      <w:r>
        <w:rPr>
          <w:rFonts w:hint="eastAsia"/>
        </w:rPr>
        <w:t xml:space="preserve">表A6 发动机端载荷条件</w:t>
      </w:r>
      <w:bookmarkEnd w:id="133"/>
      <w:r/>
      <w:r/>
    </w:p>
    <w:tbl>
      <w:tblPr>
        <w:tblStyle w:val="991"/>
        <w:jc w:val="center"/>
        <w:tblW w:w="8407"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849"/>
        <w:gridCol w:w="548"/>
        <w:gridCol w:w="467"/>
        <w:gridCol w:w="1247"/>
        <w:gridCol w:w="2648"/>
        <w:gridCol w:w="2648"/>
      </w:tblGrid>
      <w:tr>
        <w:trPr>
          <w:jc w:val="center"/>
          <w:trHeight w:val="620"/>
        </w:trPr>
        <w:tc>
          <w:tcPr>
            <w:gridSpan w:val="2"/>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飞行</w:t>
            </w:r>
            <w:r>
              <w:rPr>
                <w:sz w:val="21"/>
                <w:szCs w:val="21"/>
              </w:rPr>
            </w:r>
            <w:r>
              <w:rPr>
                <w:sz w:val="21"/>
                <w:szCs w:val="21"/>
              </w:rPr>
            </w:r>
          </w:p>
        </w:tc>
        <w:tc>
          <w:tcPr>
            <w:gridSpan w:val="2"/>
            <w:tcBorders>
              <w:top w:val="single" w:color="000000" w:sz="4" w:space="0"/>
              <w:left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发动机推力（</w:t>
            </w:r>
            <w:r>
              <w:rPr>
                <w:sz w:val="21"/>
                <w:szCs w:val="21"/>
              </w:rPr>
              <w:t xml:space="preserve">N</w:t>
            </w:r>
            <w:r>
              <w:rPr>
                <w:rFonts w:hint="eastAsia"/>
                <w:sz w:val="21"/>
                <w:szCs w:val="21"/>
              </w:rPr>
              <w:t xml:space="preserve">）</w:t>
            </w:r>
            <w:r>
              <w:rPr>
                <w:sz w:val="21"/>
                <w:szCs w:val="21"/>
              </w:rPr>
            </w:r>
            <w:r>
              <w:rPr>
                <w:sz w:val="21"/>
                <w:szCs w:val="21"/>
              </w:rPr>
            </w:r>
          </w:p>
        </w:tc>
        <w:tc>
          <w:tcPr>
            <w:tcBorders>
              <w:top w:val="single" w:color="000000" w:sz="4" w:space="0"/>
              <w:left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燃料摇摆软管支反力（</w:t>
            </w:r>
            <w:r>
              <w:rPr>
                <w:sz w:val="21"/>
                <w:szCs w:val="21"/>
              </w:rPr>
              <w:t xml:space="preserve">N</w:t>
            </w:r>
            <w:r>
              <w:rPr>
                <w:rFonts w:hint="eastAsia"/>
                <w:sz w:val="21"/>
                <w:szCs w:val="21"/>
              </w:rPr>
              <w:t xml:space="preserve">）</w:t>
            </w:r>
            <w:r>
              <w:rPr>
                <w:sz w:val="21"/>
                <w:szCs w:val="21"/>
              </w:rPr>
            </w:r>
            <w:r>
              <w:rPr>
                <w:sz w:val="21"/>
                <w:szCs w:val="21"/>
              </w:rPr>
            </w:r>
          </w:p>
        </w:tc>
        <w:tc>
          <w:tcPr>
            <w:tcBorders>
              <w:top w:val="single" w:color="000000" w:sz="4" w:space="0"/>
              <w:left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液氧摇摆软管支反力（</w:t>
            </w:r>
            <w:r>
              <w:rPr>
                <w:sz w:val="21"/>
                <w:szCs w:val="21"/>
              </w:rPr>
              <w:t xml:space="preserve">N</w:t>
            </w:r>
            <w:r>
              <w:rPr>
                <w:rFonts w:hint="eastAsia"/>
                <w:sz w:val="21"/>
                <w:szCs w:val="21"/>
              </w:rPr>
              <w:t xml:space="preserve">）</w:t>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restart"/>
            <w:textDirection w:val="lrTb"/>
            <w:noWrap w:val="false"/>
          </w:tcPr>
          <w:p>
            <w:pPr>
              <w:pBdr/>
              <w:spacing w:after="100" w:afterAutospacing="1" w:before="100" w:beforeAutospacing="1"/>
              <w:ind/>
              <w:jc w:val="center"/>
              <w:rPr>
                <w:sz w:val="21"/>
                <w:szCs w:val="21"/>
              </w:rPr>
            </w:pPr>
            <w:r>
              <w:rPr>
                <w:rFonts w:hint="eastAsia"/>
                <w:sz w:val="21"/>
                <w:szCs w:val="21"/>
              </w:rPr>
              <w:t xml:space="preserve">零位状态</w:t>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X</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Y</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Z</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restart"/>
            <w:textDirection w:val="lrTb"/>
            <w:noWrap w:val="false"/>
          </w:tcPr>
          <w:p>
            <w:pPr>
              <w:pBdr/>
              <w:spacing w:after="100" w:afterAutospacing="1" w:before="100" w:beforeAutospacing="1"/>
              <w:ind/>
              <w:jc w:val="center"/>
              <w:rPr>
                <w:sz w:val="21"/>
                <w:szCs w:val="21"/>
              </w:rPr>
            </w:pPr>
            <w:r>
              <w:rPr>
                <w:rFonts w:hint="eastAsia"/>
                <w:sz w:val="21"/>
                <w:szCs w:val="21"/>
              </w:rPr>
              <w:t xml:space="preserve">摇摆状态</w:t>
            </w:r>
            <w:r>
              <w:rPr>
                <w:sz w:val="21"/>
                <w:szCs w:val="21"/>
              </w:rPr>
              <w:t xml:space="preserve">1</w:t>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X</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auto"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Y</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Z</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non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restart"/>
            <w:textDirection w:val="lrTb"/>
            <w:noWrap w:val="false"/>
          </w:tcPr>
          <w:p>
            <w:pPr>
              <w:pBdr/>
              <w:spacing w:after="100" w:afterAutospacing="1" w:before="100" w:beforeAutospacing="1"/>
              <w:ind/>
              <w:jc w:val="center"/>
              <w:rPr>
                <w:sz w:val="21"/>
                <w:szCs w:val="21"/>
              </w:rPr>
            </w:pPr>
            <w:r>
              <w:rPr>
                <w:rFonts w:hint="eastAsia"/>
                <w:sz w:val="21"/>
                <w:szCs w:val="21"/>
              </w:rPr>
              <w:t xml:space="preserve">摇摆状态</w:t>
            </w:r>
            <w:r>
              <w:rPr>
                <w:sz w:val="21"/>
                <w:szCs w:val="21"/>
              </w:rPr>
              <w:t xml:space="preserve">2</w:t>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X</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Y</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Z</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restart"/>
            <w:textDirection w:val="lrTb"/>
            <w:noWrap w:val="false"/>
          </w:tcPr>
          <w:p>
            <w:pPr>
              <w:pBdr/>
              <w:spacing w:after="100" w:afterAutospacing="1" w:before="100" w:beforeAutospacing="1"/>
              <w:ind/>
              <w:jc w:val="center"/>
              <w:rPr>
                <w:sz w:val="21"/>
                <w:szCs w:val="21"/>
              </w:rPr>
            </w:pPr>
            <w:r>
              <w:rPr>
                <w:rFonts w:hint="eastAsia"/>
                <w:sz w:val="21"/>
                <w:szCs w:val="21"/>
              </w:rPr>
              <w:t xml:space="preserve">摇摆状态</w:t>
            </w:r>
            <w:r>
              <w:rPr>
                <w:sz w:val="21"/>
                <w:szCs w:val="21"/>
              </w:rPr>
              <w:t xml:space="preserve">3</w:t>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X</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Y</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hRule="exact"/>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Z</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trPr>
        <w:tc>
          <w:tcPr>
            <w:tcBorders>
              <w:top w:val="single" w:color="000000" w:sz="4" w:space="0"/>
              <w:left w:val="single" w:color="000000" w:sz="4" w:space="0"/>
              <w:bottom w:val="single" w:color="000000" w:sz="4" w:space="0"/>
              <w:right w:val="single" w:color="000000" w:sz="4" w:space="0"/>
            </w:tcBorders>
            <w:tcW w:w="849" w:type="dxa"/>
            <w:vAlign w:val="center"/>
            <w:vMerge w:val="restart"/>
            <w:textDirection w:val="lrTb"/>
            <w:noWrap w:val="false"/>
          </w:tcPr>
          <w:p>
            <w:pPr>
              <w:pBdr/>
              <w:spacing w:after="100" w:afterAutospacing="1" w:before="100" w:beforeAutospacing="1"/>
              <w:ind/>
              <w:jc w:val="center"/>
              <w:rPr>
                <w:sz w:val="21"/>
                <w:szCs w:val="21"/>
              </w:rPr>
            </w:pPr>
            <w:r>
              <w:rPr>
                <w:rFonts w:hint="eastAsia"/>
                <w:sz w:val="21"/>
                <w:szCs w:val="21"/>
              </w:rPr>
              <w:t xml:space="preserve">摇摆状态</w:t>
            </w:r>
            <w:r>
              <w:rPr>
                <w:sz w:val="21"/>
                <w:szCs w:val="21"/>
              </w:rPr>
              <w:t xml:space="preserve">4</w:t>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X</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Y</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trPr>
        <w:tc>
          <w:tcPr>
            <w:tcBorders>
              <w:top w:val="single" w:color="000000" w:sz="4" w:space="0"/>
              <w:left w:val="single" w:color="000000" w:sz="4" w:space="0"/>
              <w:bottom w:val="single" w:color="000000" w:sz="4" w:space="0"/>
              <w:right w:val="single" w:color="000000" w:sz="4" w:space="0"/>
            </w:tcBorders>
            <w:tcW w:w="849" w:type="dxa"/>
            <w:vAlign w:val="center"/>
            <w:vMerge w:val="continue"/>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548" w:type="dxa"/>
            <w:vAlign w:val="center"/>
            <w:textDirection w:val="lrTb"/>
            <w:noWrap w:val="false"/>
          </w:tcPr>
          <w:p>
            <w:pPr>
              <w:pBdr/>
              <w:spacing w:after="100" w:afterAutospacing="1" w:before="100" w:beforeAutospacing="1"/>
              <w:ind/>
              <w:jc w:val="center"/>
              <w:rPr>
                <w:sz w:val="21"/>
                <w:szCs w:val="21"/>
              </w:rPr>
            </w:pPr>
            <w:r>
              <w:rPr>
                <w:sz w:val="21"/>
                <w:szCs w:val="21"/>
              </w:rPr>
              <w:t xml:space="preserve">Z</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1714"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2648"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trPr>
        <w:tc>
          <w:tcPr>
            <w:gridSpan w:val="4"/>
            <w:tcBorders>
              <w:top w:val="single" w:color="000000" w:sz="4" w:space="0"/>
              <w:left w:val="single" w:color="000000" w:sz="4" w:space="0"/>
              <w:bottom w:val="single" w:color="000000" w:sz="4" w:space="0"/>
              <w:right w:val="single" w:color="000000" w:sz="4" w:space="0"/>
            </w:tcBorders>
            <w:tcW w:w="3111"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氧蓄压器质量（</w:t>
            </w:r>
            <w:r>
              <w:rPr>
                <w:sz w:val="21"/>
                <w:szCs w:val="21"/>
              </w:rPr>
              <w:t xml:space="preserve">kg</w:t>
            </w:r>
            <w:r>
              <w:rPr>
                <w:rFonts w:hint="eastAsia"/>
                <w:sz w:val="21"/>
                <w:szCs w:val="21"/>
              </w:rPr>
              <w:t xml:space="preserve">）</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5296"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r>
        <w:trPr>
          <w:jc w:val="center"/>
          <w:trHeight w:val="371"/>
        </w:trPr>
        <w:tc>
          <w:tcPr>
            <w:gridSpan w:val="3"/>
            <w:tcBorders>
              <w:left w:val="single" w:color="000000" w:sz="4" w:space="0"/>
              <w:bottom w:val="single" w:color="000000" w:sz="4" w:space="0"/>
              <w:right w:val="single" w:color="000000" w:sz="4" w:space="0"/>
            </w:tcBorders>
            <w:tcW w:w="1864"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过载条件</w:t>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1247"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飞行</w:t>
            </w:r>
            <w:r>
              <w:rPr>
                <w:sz w:val="21"/>
                <w:szCs w:val="21"/>
              </w:rPr>
            </w:r>
            <w:r>
              <w:rPr>
                <w:sz w:val="21"/>
                <w:szCs w:val="21"/>
              </w:rPr>
            </w:r>
          </w:p>
        </w:tc>
        <w:tc>
          <w:tcPr>
            <w:gridSpan w:val="2"/>
            <w:tcBorders>
              <w:top w:val="single" w:color="000000" w:sz="4" w:space="0"/>
              <w:left w:val="single" w:color="000000" w:sz="4" w:space="0"/>
              <w:bottom w:val="single" w:color="000000" w:sz="4" w:space="0"/>
              <w:right w:val="single" w:color="000000" w:sz="4" w:space="0"/>
            </w:tcBorders>
            <w:tcW w:w="5296"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6.3g</w:t>
            </w:r>
            <w:r>
              <w:rPr>
                <w:sz w:val="21"/>
                <w:szCs w:val="21"/>
              </w:rPr>
            </w:r>
            <w:r>
              <w:rPr>
                <w:sz w:val="21"/>
                <w:szCs w:val="21"/>
              </w:rPr>
            </w:r>
          </w:p>
        </w:tc>
      </w:tr>
    </w:tbl>
    <w:p>
      <w:pPr>
        <w:pStyle w:val="1061"/>
        <w:numPr>
          <w:ilvl w:val="0"/>
          <w:numId w:val="0"/>
        </w:numPr>
        <w:pBdr/>
        <w:spacing/>
        <w:ind/>
        <w:rPr/>
      </w:pPr>
      <w:r/>
      <w:bookmarkStart w:id="134" w:name="_Ref391381574"/>
      <w:r>
        <w:rPr>
          <w:rFonts w:hint="eastAsia"/>
        </w:rPr>
        <w:t xml:space="preserve">表A7 输送管路内压载荷条件（MPa）</w:t>
      </w:r>
      <w:bookmarkEnd w:id="134"/>
      <w:r/>
      <w:r/>
    </w:p>
    <w:tbl>
      <w:tblPr>
        <w:tblStyle w:val="991"/>
        <w:jc w:val="center"/>
        <w:tblW w:w="5708"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2076"/>
        <w:gridCol w:w="1816"/>
        <w:gridCol w:w="1816"/>
      </w:tblGrid>
      <w:tr>
        <w:trPr>
          <w:jc w:val="center"/>
          <w:trHeight w:val="443"/>
        </w:trPr>
        <w:tc>
          <w:tcPr>
            <w:tcBorders>
              <w:top w:val="single" w:color="000000" w:sz="4" w:space="0"/>
              <w:left w:val="single" w:color="000000" w:sz="4" w:space="0"/>
              <w:right w:val="single" w:color="000000" w:sz="4" w:space="0"/>
            </w:tcBorders>
            <w:tcW w:w="2076"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工况</w:t>
            </w:r>
            <w:r>
              <w:rPr>
                <w:sz w:val="21"/>
                <w:szCs w:val="21"/>
              </w:rPr>
            </w:r>
            <w:r>
              <w:rPr>
                <w:sz w:val="21"/>
                <w:szCs w:val="21"/>
              </w:rPr>
            </w:r>
          </w:p>
        </w:tc>
        <w:tc>
          <w:tcPr>
            <w:tcBorders>
              <w:top w:val="single" w:color="000000" w:sz="4" w:space="0"/>
              <w:left w:val="single" w:color="000000" w:sz="4" w:space="0"/>
              <w:right w:val="single" w:color="000000" w:sz="4" w:space="0"/>
            </w:tcBorders>
            <w:tcW w:w="1816"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液氧输送管</w:t>
            </w:r>
            <w:r>
              <w:rPr>
                <w:sz w:val="21"/>
                <w:szCs w:val="21"/>
              </w:rPr>
            </w:r>
            <w:r>
              <w:rPr>
                <w:sz w:val="21"/>
                <w:szCs w:val="21"/>
              </w:rPr>
            </w:r>
          </w:p>
        </w:tc>
        <w:tc>
          <w:tcPr>
            <w:tcBorders>
              <w:top w:val="single" w:color="000000" w:sz="4" w:space="0"/>
              <w:left w:val="single" w:color="000000" w:sz="4" w:space="0"/>
              <w:right w:val="single" w:color="000000" w:sz="4" w:space="0"/>
            </w:tcBorders>
            <w:tcW w:w="1816"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燃料输送管</w:t>
            </w:r>
            <w:r>
              <w:rPr>
                <w:sz w:val="21"/>
                <w:szCs w:val="21"/>
              </w:rPr>
            </w:r>
            <w:r>
              <w:rPr>
                <w:sz w:val="21"/>
                <w:szCs w:val="21"/>
              </w:rPr>
            </w:r>
          </w:p>
        </w:tc>
      </w:tr>
      <w:tr>
        <w:trPr>
          <w:jc w:val="center"/>
          <w:trHeight w:val="371"/>
        </w:trPr>
        <w:tc>
          <w:tcPr>
            <w:tcBorders>
              <w:top w:val="single" w:color="000000" w:sz="4" w:space="0"/>
              <w:left w:val="single" w:color="000000" w:sz="4" w:space="0"/>
              <w:bottom w:val="single" w:color="000000" w:sz="4" w:space="0"/>
              <w:right w:val="single" w:color="000000" w:sz="4" w:space="0"/>
            </w:tcBorders>
            <w:tcW w:w="2076" w:type="dxa"/>
            <w:vAlign w:val="center"/>
            <w:textDirection w:val="lrTb"/>
            <w:noWrap w:val="false"/>
          </w:tcPr>
          <w:p>
            <w:pPr>
              <w:pBdr/>
              <w:spacing w:after="100" w:afterAutospacing="1" w:before="100" w:beforeAutospacing="1"/>
              <w:ind/>
              <w:jc w:val="center"/>
              <w:rPr>
                <w:sz w:val="21"/>
                <w:szCs w:val="21"/>
              </w:rPr>
            </w:pPr>
            <w:r>
              <w:rPr>
                <w:rFonts w:hint="eastAsia"/>
                <w:sz w:val="21"/>
                <w:szCs w:val="21"/>
              </w:rPr>
              <w:t xml:space="preserve">计算压力</w:t>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1816"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c>
          <w:tcPr>
            <w:tcBorders>
              <w:top w:val="single" w:color="000000" w:sz="4" w:space="0"/>
              <w:left w:val="single" w:color="000000" w:sz="4" w:space="0"/>
              <w:bottom w:val="single" w:color="000000" w:sz="4" w:space="0"/>
              <w:right w:val="single" w:color="000000" w:sz="4" w:space="0"/>
            </w:tcBorders>
            <w:tcW w:w="1816" w:type="dxa"/>
            <w:vAlign w:val="center"/>
            <w:textDirection w:val="lrTb"/>
            <w:noWrap w:val="false"/>
          </w:tcPr>
          <w:p>
            <w:pPr>
              <w:pBdr/>
              <w:spacing w:after="100" w:afterAutospacing="1" w:before="100" w:beforeAutospacing="1"/>
              <w:ind/>
              <w:jc w:val="center"/>
              <w:rPr>
                <w:sz w:val="21"/>
                <w:szCs w:val="21"/>
              </w:rPr>
            </w:pPr>
            <w:r>
              <w:rPr>
                <w:sz w:val="21"/>
                <w:szCs w:val="21"/>
              </w:rPr>
            </w:r>
            <w:r>
              <w:rPr>
                <w:sz w:val="21"/>
                <w:szCs w:val="21"/>
              </w:rPr>
            </w:r>
            <w:r>
              <w:rPr>
                <w:sz w:val="21"/>
                <w:szCs w:val="21"/>
              </w:rPr>
            </w:r>
          </w:p>
        </w:tc>
      </w:tr>
    </w:tbl>
    <w:p>
      <w:pPr>
        <w:pStyle w:val="1069"/>
        <w:pBdr/>
        <w:spacing/>
        <w:ind w:right="240"/>
        <w:rPr>
          <w:rFonts w:ascii="宋体" w:hAnsi="宋体"/>
          <w:szCs w:val="21"/>
        </w:rPr>
        <w:sectPr>
          <w:footnotePr/>
          <w:endnotePr/>
          <w:type w:val="nextPage"/>
          <w:pgSz w:h="18031" w:orient="portrait" w:w="12928"/>
          <w:pgMar w:top="1021" w:right="907" w:bottom="2665" w:left="2155" w:header="851" w:footer="964" w:gutter="0"/>
          <w:cols w:num="1" w:sep="0" w:space="425" w:equalWidth="1"/>
        </w:sectPr>
      </w:pPr>
      <w:r>
        <w:rPr>
          <w:rFonts w:ascii="宋体" w:hAnsi="宋体"/>
          <w:szCs w:val="21"/>
        </w:rPr>
      </w:r>
      <w:r>
        <w:rPr>
          <w:rFonts w:ascii="宋体" w:hAnsi="宋体"/>
          <w:szCs w:val="21"/>
        </w:rPr>
      </w:r>
      <w:r>
        <w:rPr>
          <w:rFonts w:ascii="宋体" w:hAnsi="宋体"/>
          <w:szCs w:val="21"/>
        </w:rPr>
      </w:r>
    </w:p>
    <w:p>
      <w:pPr>
        <w:pStyle w:val="1069"/>
        <w:pBdr/>
        <w:spacing/>
        <w:ind w:right="240"/>
        <w:rPr/>
      </w:pPr>
      <w:r/>
      <w:bookmarkStart w:id="135" w:name="_Toc420567630"/>
      <w:r>
        <w:rPr>
          <w:rFonts w:hint="eastAsia"/>
        </w:rPr>
        <w:t xml:space="preserve">液氧主阀排放口对接口</w:t>
      </w:r>
      <w:bookmarkEnd w:id="135"/>
      <w:r/>
      <w:r/>
    </w:p>
    <w:p>
      <w:pPr>
        <w:pStyle w:val="1061"/>
        <w:numPr>
          <w:ilvl w:val="0"/>
          <w:numId w:val="0"/>
        </w:numPr>
        <w:pBdr/>
        <w:spacing/>
        <w:ind/>
        <w:rPr/>
      </w:pPr>
      <w:r/>
      <w:bookmarkStart w:id="136" w:name="_Ref422082605"/>
      <w:r>
        <w:rPr>
          <w:rFonts w:hint="eastAsia" w:ascii="宋体" w:hAnsi="宋体"/>
          <w:szCs w:val="21"/>
        </w:rPr>
        <w:t xml:space="preserve">表A9 </w:t>
      </w:r>
      <w:r>
        <w:rPr>
          <w:rFonts w:hint="eastAsia"/>
        </w:rPr>
        <w:t xml:space="preserve">液氧主阀排放口</w:t>
      </w:r>
      <w:r>
        <w:rPr>
          <w:rFonts w:hint="eastAsia"/>
          <w:szCs w:val="24"/>
        </w:rPr>
        <w:t xml:space="preserve">对</w:t>
      </w:r>
      <w:r>
        <w:rPr>
          <w:rFonts w:hint="eastAsia" w:ascii="宋体" w:hAnsi="宋体"/>
          <w:szCs w:val="21"/>
        </w:rPr>
        <w:t xml:space="preserve">接口</w:t>
      </w:r>
      <w:bookmarkEnd w:id="136"/>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139"/>
        <w:gridCol w:w="1724"/>
        <w:gridCol w:w="4753"/>
        <w:gridCol w:w="1466"/>
      </w:tblGrid>
      <w:tr>
        <w:trPr>
          <w:jc w:val="center"/>
        </w:trPr>
        <w:tc>
          <w:tcPr>
            <w:tcBorders/>
            <w:tcW w:w="106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2"/>
            <w:tcBorders/>
            <w:tcW w:w="3212"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727"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Height w:val="420"/>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工作介质</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vMerge w:val="restart"/>
            <w:textDirection w:val="lrTb"/>
            <w:noWrap w:val="false"/>
          </w:tcPr>
          <w:p>
            <w:pPr>
              <w:pStyle w:val="1041"/>
              <w:widowControl w:val="false"/>
              <w:pBdr/>
              <w:spacing w:line="240" w:lineRule="auto"/>
              <w:ind w:firstLine="0"/>
              <w:rPr/>
            </w:pPr>
            <w:r/>
            <w:r/>
          </w:p>
        </w:tc>
      </w:tr>
      <w:tr>
        <w:trPr>
          <w:jc w:val="center"/>
          <w:trHeight w:val="390"/>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工作压力</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工作温度</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介质流量</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bl>
    <w:p>
      <w:pPr>
        <w:pStyle w:val="1041"/>
        <w:pBdr/>
        <w:spacing/>
        <w:ind w:firstLine="0"/>
        <w:rPr>
          <w:szCs w:val="21"/>
        </w:rPr>
      </w:pPr>
      <w:r/>
      <w:bookmarkStart w:id="137" w:name="_Ref443660020"/>
      <w:r/>
      <w:bookmarkStart w:id="138" w:name="_Toc420567632"/>
      <w:r>
        <w:rPr>
          <w:szCs w:val="21"/>
        </w:rPr>
      </w:r>
      <w:r>
        <w:rPr>
          <w:szCs w:val="21"/>
        </w:rPr>
      </w:r>
    </w:p>
    <w:p>
      <w:pPr>
        <w:pStyle w:val="1041"/>
        <w:pBdr/>
        <w:spacing/>
        <w:ind w:firstLine="0"/>
        <w:rPr>
          <w:szCs w:val="21"/>
        </w:rPr>
      </w:pPr>
      <w:r>
        <w:rPr>
          <w:szCs w:val="21"/>
        </w:rPr>
      </w:r>
      <w:r>
        <w:rPr>
          <w:szCs w:val="21"/>
        </w:rPr>
      </w:r>
      <w:r>
        <w:rPr>
          <w:szCs w:val="21"/>
        </w:rPr>
      </w:r>
    </w:p>
    <w:p>
      <w:pPr>
        <w:pBdr/>
        <w:spacing/>
        <w:ind/>
        <w:rPr/>
      </w:pPr>
      <w:r>
        <w:rPr>
          <w:rFonts w:hint="eastAsia"/>
        </w:rPr>
        <w:br w:type="page" w:clear="all"/>
      </w:r>
      <w:r/>
    </w:p>
    <w:p>
      <w:pPr>
        <w:pStyle w:val="1069"/>
        <w:pBdr/>
        <w:spacing/>
        <w:ind w:right="240"/>
        <w:rPr/>
      </w:pPr>
      <w:r>
        <w:rPr>
          <w:rFonts w:hint="eastAsia"/>
        </w:rPr>
        <w:t xml:space="preserve">燃料主阀排放口对接口</w:t>
      </w:r>
      <w:r/>
    </w:p>
    <w:p>
      <w:pPr>
        <w:pStyle w:val="1061"/>
        <w:numPr>
          <w:ilvl w:val="0"/>
          <w:numId w:val="0"/>
        </w:numPr>
        <w:pBdr/>
        <w:spacing/>
        <w:ind/>
        <w:rPr/>
      </w:pPr>
      <w:r>
        <w:rPr>
          <w:rFonts w:hint="eastAsia" w:ascii="宋体" w:hAnsi="宋体"/>
          <w:szCs w:val="21"/>
        </w:rPr>
        <w:t xml:space="preserve">表A9 燃料</w:t>
      </w:r>
      <w:r>
        <w:rPr>
          <w:rFonts w:hint="eastAsia"/>
        </w:rPr>
        <w:t xml:space="preserve">主阀排放口</w:t>
      </w:r>
      <w:r>
        <w:rPr>
          <w:rFonts w:hint="eastAsia"/>
          <w:szCs w:val="24"/>
        </w:rPr>
        <w:t xml:space="preserve">对</w:t>
      </w:r>
      <w:r>
        <w:rPr>
          <w:rFonts w:hint="eastAsia" w:ascii="宋体" w:hAnsi="宋体"/>
          <w:szCs w:val="21"/>
        </w:rPr>
        <w:t xml:space="preserve">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139"/>
        <w:gridCol w:w="1724"/>
        <w:gridCol w:w="4753"/>
        <w:gridCol w:w="1466"/>
      </w:tblGrid>
      <w:tr>
        <w:trPr>
          <w:jc w:val="center"/>
        </w:trPr>
        <w:tc>
          <w:tcPr>
            <w:tcBorders/>
            <w:tcW w:w="106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2"/>
            <w:tcBorders/>
            <w:tcW w:w="3212"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727"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Height w:val="420"/>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工作介质</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vMerge w:val="restart"/>
            <w:textDirection w:val="lrTb"/>
            <w:noWrap w:val="false"/>
          </w:tcPr>
          <w:p>
            <w:pPr>
              <w:pStyle w:val="1041"/>
              <w:widowControl w:val="false"/>
              <w:pBdr/>
              <w:spacing w:line="240" w:lineRule="auto"/>
              <w:ind w:firstLine="0"/>
              <w:rPr/>
            </w:pPr>
            <w:r/>
            <w:r/>
          </w:p>
        </w:tc>
      </w:tr>
      <w:tr>
        <w:trPr>
          <w:jc w:val="center"/>
          <w:trHeight w:val="390"/>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工作压力</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工作温度</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介质流量</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bl>
    <w:p>
      <w:pPr>
        <w:pStyle w:val="1041"/>
        <w:pBdr/>
        <w:spacing/>
        <w:ind w:firstLine="0"/>
        <w:rPr>
          <w:szCs w:val="21"/>
        </w:rPr>
        <w:sectPr>
          <w:footnotePr/>
          <w:endnotePr/>
          <w:type w:val="nextPage"/>
          <w:pgSz w:h="18031" w:orient="portrait" w:w="12928"/>
          <w:pgMar w:top="1021" w:right="907" w:bottom="2665" w:left="2155" w:header="851" w:footer="964" w:gutter="0"/>
          <w:cols w:num="1" w:sep="0" w:space="425" w:equalWidth="1"/>
        </w:sectPr>
      </w:pPr>
      <w:r>
        <w:rPr>
          <w:szCs w:val="21"/>
        </w:rPr>
      </w:r>
      <w:r>
        <w:rPr>
          <w:szCs w:val="21"/>
        </w:rPr>
      </w:r>
      <w:r>
        <w:rPr>
          <w:szCs w:val="21"/>
        </w:rPr>
      </w:r>
    </w:p>
    <w:p>
      <w:pPr>
        <w:pStyle w:val="1061"/>
        <w:pBdr/>
        <w:spacing/>
        <w:ind w:hanging="425" w:left="425"/>
        <w:rPr/>
      </w:pPr>
      <w:r/>
      <w:bookmarkStart w:id="139" w:name="_Ref443660461"/>
      <w:r>
        <w:rPr>
          <w:rFonts w:hint="eastAsia"/>
        </w:rPr>
        <w:t xml:space="preserve">接口载荷统计</w:t>
      </w:r>
      <w:bookmarkEnd w:id="137"/>
      <w:r/>
      <w:bookmarkEnd w:id="139"/>
      <w:r/>
      <w:r/>
    </w:p>
    <w:tbl>
      <w:tblPr>
        <w:tblStyle w:val="991"/>
        <w:jc w:val="center"/>
        <w:tblW w:w="4930" w:type="pct"/>
        <w:tblCellMar>
          <w:left w:w="108" w:type="dxa"/>
          <w:top w:w="0" w:type="dxa"/>
          <w:right w:w="108" w:type="dxa"/>
          <w:bottom w:w="0" w:type="dxa"/>
        </w:tblCellMa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4A0" w:firstRow="1" w:lastRow="0" w:firstColumn="1" w:lastColumn="0" w:noHBand="0" w:noVBand="1"/>
      </w:tblPr>
      <w:tblGrid>
        <w:gridCol w:w="610"/>
        <w:gridCol w:w="1736"/>
        <w:gridCol w:w="1362"/>
        <w:gridCol w:w="1048"/>
        <w:gridCol w:w="992"/>
        <w:gridCol w:w="1443"/>
        <w:gridCol w:w="1477"/>
        <w:gridCol w:w="1272"/>
      </w:tblGrid>
      <w:tr>
        <w:trPr>
          <w:jc w:val="center"/>
        </w:trPr>
        <w:tc>
          <w:tcPr>
            <w:tcBorders/>
            <w:tcW w:w="306" w:type="pct"/>
            <w:vAlign w:val="center"/>
            <w:textDirection w:val="lrTb"/>
            <w:noWrap w:val="false"/>
          </w:tcPr>
          <w:p>
            <w:pPr>
              <w:pBdr/>
              <w:spacing/>
              <w:ind/>
              <w:rPr>
                <w:sz w:val="20"/>
                <w:szCs w:val="21"/>
              </w:rPr>
            </w:pPr>
            <w:r>
              <w:rPr>
                <w:sz w:val="20"/>
                <w:szCs w:val="21"/>
              </w:rPr>
              <w:t xml:space="preserve">序号</w:t>
            </w:r>
            <w:r>
              <w:rPr>
                <w:sz w:val="20"/>
                <w:szCs w:val="21"/>
              </w:rPr>
            </w:r>
            <w:r>
              <w:rPr>
                <w:sz w:val="20"/>
                <w:szCs w:val="21"/>
              </w:rPr>
            </w:r>
          </w:p>
        </w:tc>
        <w:tc>
          <w:tcPr>
            <w:tcBorders/>
            <w:tcW w:w="873" w:type="pct"/>
            <w:vAlign w:val="center"/>
            <w:textDirection w:val="lrTb"/>
            <w:noWrap w:val="false"/>
          </w:tcPr>
          <w:p>
            <w:pPr>
              <w:pBdr/>
              <w:spacing/>
              <w:ind/>
              <w:jc w:val="center"/>
              <w:rPr>
                <w:sz w:val="20"/>
                <w:szCs w:val="21"/>
              </w:rPr>
            </w:pPr>
            <w:r>
              <w:rPr>
                <w:sz w:val="20"/>
                <w:szCs w:val="21"/>
              </w:rPr>
              <w:t xml:space="preserve">位置</w:t>
            </w:r>
            <w:r>
              <w:rPr>
                <w:sz w:val="20"/>
                <w:szCs w:val="21"/>
              </w:rPr>
            </w:r>
            <w:r>
              <w:rPr>
                <w:sz w:val="20"/>
                <w:szCs w:val="21"/>
              </w:rPr>
            </w:r>
          </w:p>
        </w:tc>
        <w:tc>
          <w:tcPr>
            <w:tcBorders/>
            <w:tcW w:w="685" w:type="pct"/>
            <w:vAlign w:val="center"/>
            <w:textDirection w:val="lrTb"/>
            <w:noWrap w:val="false"/>
          </w:tcPr>
          <w:p>
            <w:pPr>
              <w:pBdr/>
              <w:spacing/>
              <w:ind/>
              <w:jc w:val="center"/>
              <w:rPr>
                <w:sz w:val="20"/>
                <w:szCs w:val="21"/>
              </w:rPr>
            </w:pPr>
            <w:r>
              <w:rPr>
                <w:sz w:val="20"/>
                <w:szCs w:val="21"/>
              </w:rPr>
              <w:t xml:space="preserve">X向力</w:t>
            </w:r>
            <w:r>
              <w:rPr>
                <w:sz w:val="20"/>
                <w:szCs w:val="21"/>
              </w:rPr>
            </w:r>
            <w:r>
              <w:rPr>
                <w:sz w:val="20"/>
                <w:szCs w:val="21"/>
              </w:rPr>
            </w:r>
          </w:p>
          <w:p>
            <w:pPr>
              <w:pBdr/>
              <w:spacing/>
              <w:ind/>
              <w:jc w:val="center"/>
              <w:rPr>
                <w:sz w:val="20"/>
                <w:szCs w:val="21"/>
              </w:rPr>
            </w:pPr>
            <w:r>
              <w:rPr>
                <w:sz w:val="20"/>
                <w:szCs w:val="21"/>
              </w:rPr>
              <w:t xml:space="preserve">（N）</w:t>
            </w:r>
            <w:r>
              <w:rPr>
                <w:sz w:val="20"/>
                <w:szCs w:val="21"/>
              </w:rPr>
            </w:r>
            <w:r>
              <w:rPr>
                <w:sz w:val="20"/>
                <w:szCs w:val="21"/>
              </w:rPr>
            </w:r>
          </w:p>
        </w:tc>
        <w:tc>
          <w:tcPr>
            <w:tcBorders/>
            <w:tcW w:w="527" w:type="pct"/>
            <w:vAlign w:val="center"/>
            <w:textDirection w:val="lrTb"/>
            <w:noWrap w:val="false"/>
          </w:tcPr>
          <w:p>
            <w:pPr>
              <w:pBdr/>
              <w:spacing/>
              <w:ind/>
              <w:jc w:val="center"/>
              <w:rPr>
                <w:sz w:val="20"/>
                <w:szCs w:val="21"/>
              </w:rPr>
            </w:pPr>
            <w:r>
              <w:rPr>
                <w:sz w:val="20"/>
                <w:szCs w:val="21"/>
              </w:rPr>
              <w:t xml:space="preserve">Y向力(N)</w:t>
            </w:r>
            <w:r>
              <w:rPr>
                <w:sz w:val="20"/>
                <w:szCs w:val="21"/>
              </w:rPr>
            </w:r>
            <w:r>
              <w:rPr>
                <w:sz w:val="20"/>
                <w:szCs w:val="21"/>
              </w:rPr>
            </w:r>
          </w:p>
        </w:tc>
        <w:tc>
          <w:tcPr>
            <w:tcBorders/>
            <w:tcW w:w="499" w:type="pct"/>
            <w:vAlign w:val="center"/>
            <w:textDirection w:val="lrTb"/>
            <w:noWrap w:val="false"/>
          </w:tcPr>
          <w:p>
            <w:pPr>
              <w:pBdr/>
              <w:spacing/>
              <w:ind/>
              <w:jc w:val="center"/>
              <w:rPr>
                <w:sz w:val="20"/>
                <w:szCs w:val="21"/>
              </w:rPr>
            </w:pPr>
            <w:r>
              <w:rPr>
                <w:sz w:val="20"/>
                <w:szCs w:val="21"/>
              </w:rPr>
              <w:t xml:space="preserve">Z向力</w:t>
            </w:r>
            <w:r>
              <w:rPr>
                <w:sz w:val="20"/>
                <w:szCs w:val="21"/>
              </w:rPr>
            </w:r>
            <w:r>
              <w:rPr>
                <w:sz w:val="20"/>
                <w:szCs w:val="21"/>
              </w:rPr>
            </w:r>
          </w:p>
          <w:p>
            <w:pPr>
              <w:pBdr/>
              <w:spacing/>
              <w:ind/>
              <w:jc w:val="center"/>
              <w:rPr>
                <w:sz w:val="20"/>
                <w:szCs w:val="21"/>
              </w:rPr>
            </w:pPr>
            <w:r>
              <w:rPr>
                <w:sz w:val="20"/>
                <w:szCs w:val="21"/>
              </w:rPr>
              <w:t xml:space="preserve">(N)</w:t>
            </w:r>
            <w:r>
              <w:rPr>
                <w:sz w:val="20"/>
                <w:szCs w:val="21"/>
              </w:rPr>
            </w:r>
            <w:r>
              <w:rPr>
                <w:sz w:val="20"/>
                <w:szCs w:val="21"/>
              </w:rPr>
            </w:r>
          </w:p>
        </w:tc>
        <w:tc>
          <w:tcPr>
            <w:tcBorders/>
            <w:tcW w:w="726" w:type="pct"/>
            <w:vAlign w:val="center"/>
            <w:textDirection w:val="lrTb"/>
            <w:noWrap w:val="false"/>
          </w:tcPr>
          <w:p>
            <w:pPr>
              <w:pBdr/>
              <w:spacing/>
              <w:ind/>
              <w:jc w:val="center"/>
              <w:rPr>
                <w:sz w:val="20"/>
                <w:szCs w:val="21"/>
              </w:rPr>
            </w:pPr>
            <w:r>
              <w:rPr>
                <w:sz w:val="20"/>
                <w:szCs w:val="21"/>
              </w:rPr>
              <w:t xml:space="preserve">X向力矩（N·m）</w:t>
            </w:r>
            <w:r>
              <w:rPr>
                <w:sz w:val="20"/>
                <w:szCs w:val="21"/>
              </w:rPr>
            </w:r>
            <w:r>
              <w:rPr>
                <w:sz w:val="20"/>
                <w:szCs w:val="21"/>
              </w:rPr>
            </w:r>
          </w:p>
        </w:tc>
        <w:tc>
          <w:tcPr>
            <w:tcBorders/>
            <w:tcW w:w="743" w:type="pct"/>
            <w:vAlign w:val="center"/>
            <w:textDirection w:val="lrTb"/>
            <w:noWrap w:val="false"/>
          </w:tcPr>
          <w:p>
            <w:pPr>
              <w:pBdr/>
              <w:spacing/>
              <w:ind/>
              <w:jc w:val="center"/>
              <w:rPr>
                <w:sz w:val="20"/>
                <w:szCs w:val="21"/>
              </w:rPr>
            </w:pPr>
            <w:r>
              <w:rPr>
                <w:sz w:val="20"/>
                <w:szCs w:val="21"/>
              </w:rPr>
              <w:t xml:space="preserve">Y向力矩（N·m）</w:t>
            </w:r>
            <w:r>
              <w:rPr>
                <w:sz w:val="20"/>
                <w:szCs w:val="21"/>
              </w:rPr>
            </w:r>
            <w:r>
              <w:rPr>
                <w:sz w:val="20"/>
                <w:szCs w:val="21"/>
              </w:rPr>
            </w:r>
          </w:p>
        </w:tc>
        <w:tc>
          <w:tcPr>
            <w:tcBorders/>
            <w:tcW w:w="640" w:type="pct"/>
            <w:vAlign w:val="center"/>
            <w:textDirection w:val="lrTb"/>
            <w:noWrap w:val="false"/>
          </w:tcPr>
          <w:p>
            <w:pPr>
              <w:pBdr/>
              <w:spacing/>
              <w:ind/>
              <w:jc w:val="center"/>
              <w:rPr>
                <w:sz w:val="20"/>
                <w:szCs w:val="21"/>
              </w:rPr>
            </w:pPr>
            <w:r>
              <w:rPr>
                <w:sz w:val="20"/>
                <w:szCs w:val="21"/>
              </w:rPr>
              <w:t xml:space="preserve">Z向力矩（N·m）</w:t>
            </w:r>
            <w:r>
              <w:rPr>
                <w:sz w:val="20"/>
                <w:szCs w:val="21"/>
              </w:rPr>
            </w:r>
            <w:r>
              <w:rPr>
                <w:sz w:val="20"/>
                <w:szCs w:val="21"/>
              </w:rPr>
            </w:r>
          </w:p>
        </w:tc>
      </w:tr>
      <w:tr>
        <w:trPr>
          <w:jc w:val="center"/>
        </w:trPr>
        <w:tc>
          <w:tcPr>
            <w:tcBorders/>
            <w:tcW w:w="306" w:type="pct"/>
            <w:vAlign w:val="center"/>
            <w:textDirection w:val="lrTb"/>
            <w:noWrap w:val="false"/>
          </w:tcPr>
          <w:p>
            <w:pPr>
              <w:numPr>
                <w:ilvl w:val="0"/>
                <w:numId w:val="59"/>
              </w:numPr>
              <w:pBdr/>
              <w:spacing/>
              <w:ind w:firstLine="0" w:left="0"/>
              <w:rPr>
                <w:sz w:val="20"/>
                <w:szCs w:val="21"/>
              </w:rPr>
            </w:pPr>
            <w:r/>
            <w:bookmarkStart w:id="140" w:name="_Hlk396114868"/>
            <w:r>
              <w:rPr>
                <w:sz w:val="20"/>
                <w:szCs w:val="21"/>
              </w:rPr>
            </w:r>
            <w:r>
              <w:rPr>
                <w:sz w:val="20"/>
                <w:szCs w:val="21"/>
              </w:rPr>
            </w:r>
          </w:p>
        </w:tc>
        <w:tc>
          <w:tcPr>
            <w:tcBorders/>
            <w:tcW w:w="873" w:type="pct"/>
            <w:vAlign w:val="center"/>
            <w:textDirection w:val="lrTb"/>
            <w:noWrap w:val="false"/>
          </w:tcPr>
          <w:p>
            <w:pPr>
              <w:pBdr/>
              <w:spacing/>
              <w:ind/>
              <w:jc w:val="center"/>
              <w:rPr>
                <w:rFonts w:ascii="宋体" w:hAnsi="宋体"/>
                <w:szCs w:val="21"/>
              </w:rPr>
            </w:pPr>
            <w:r>
              <w:rPr>
                <w:rFonts w:hint="eastAsia" w:ascii="宋体" w:hAnsi="宋体"/>
                <w:szCs w:val="21"/>
              </w:rPr>
              <w:t xml:space="preserve">预冷管对主阀排放口</w:t>
            </w:r>
            <w:r>
              <w:rPr>
                <w:rFonts w:ascii="宋体" w:hAnsi="宋体"/>
                <w:szCs w:val="21"/>
              </w:rPr>
            </w:r>
            <w:r>
              <w:rPr>
                <w:rFonts w:ascii="宋体" w:hAnsi="宋体"/>
                <w:szCs w:val="21"/>
              </w:rPr>
            </w:r>
          </w:p>
        </w:tc>
        <w:tc>
          <w:tcPr>
            <w:tcBorders/>
            <w:tcW w:w="685" w:type="pct"/>
            <w:vAlign w:val="center"/>
            <w:textDirection w:val="lrTb"/>
            <w:noWrap w:val="false"/>
          </w:tcPr>
          <w:p>
            <w:pPr>
              <w:pBdr/>
              <w:spacing/>
              <w:ind w:right="240"/>
              <w:jc w:val="right"/>
              <w:rPr>
                <w:rFonts w:ascii="宋体" w:hAnsi="宋体" w:cs="宋体"/>
              </w:rPr>
            </w:pPr>
            <w:r>
              <w:rPr>
                <w:rFonts w:ascii="宋体" w:hAnsi="宋体" w:cs="宋体"/>
              </w:rPr>
            </w:r>
            <w:r>
              <w:rPr>
                <w:rFonts w:ascii="宋体" w:hAnsi="宋体" w:cs="宋体"/>
              </w:rPr>
            </w:r>
            <w:r>
              <w:rPr>
                <w:rFonts w:ascii="宋体" w:hAnsi="宋体" w:cs="宋体"/>
              </w:rPr>
            </w:r>
          </w:p>
        </w:tc>
        <w:tc>
          <w:tcPr>
            <w:tcBorders/>
            <w:tcW w:w="527" w:type="pct"/>
            <w:vAlign w:val="center"/>
            <w:textDirection w:val="lrTb"/>
            <w:noWrap w:val="false"/>
          </w:tcPr>
          <w:p>
            <w:pPr>
              <w:pBdr/>
              <w:spacing/>
              <w:ind w:right="240"/>
              <w:jc w:val="right"/>
              <w:rPr>
                <w:rFonts w:ascii="宋体" w:hAnsi="宋体" w:cs="宋体"/>
              </w:rPr>
            </w:pPr>
            <w:r>
              <w:rPr>
                <w:rFonts w:ascii="宋体" w:hAnsi="宋体" w:cs="宋体"/>
              </w:rPr>
            </w:r>
            <w:r>
              <w:rPr>
                <w:rFonts w:ascii="宋体" w:hAnsi="宋体" w:cs="宋体"/>
              </w:rPr>
            </w:r>
            <w:r>
              <w:rPr>
                <w:rFonts w:ascii="宋体" w:hAnsi="宋体" w:cs="宋体"/>
              </w:rPr>
            </w:r>
          </w:p>
        </w:tc>
        <w:tc>
          <w:tcPr>
            <w:tcBorders/>
            <w:tcW w:w="499" w:type="pct"/>
            <w:vAlign w:val="center"/>
            <w:textDirection w:val="lrTb"/>
            <w:noWrap w:val="false"/>
          </w:tcPr>
          <w:p>
            <w:pPr>
              <w:pBdr/>
              <w:spacing/>
              <w:ind w:right="240"/>
              <w:jc w:val="right"/>
              <w:rPr>
                <w:rFonts w:ascii="宋体" w:hAnsi="宋体" w:cs="宋体"/>
              </w:rPr>
            </w:pPr>
            <w:r>
              <w:rPr>
                <w:rFonts w:ascii="宋体" w:hAnsi="宋体" w:cs="宋体"/>
              </w:rPr>
            </w:r>
            <w:r>
              <w:rPr>
                <w:rFonts w:ascii="宋体" w:hAnsi="宋体" w:cs="宋体"/>
              </w:rPr>
            </w:r>
            <w:r>
              <w:rPr>
                <w:rFonts w:ascii="宋体" w:hAnsi="宋体" w:cs="宋体"/>
              </w:rPr>
            </w:r>
          </w:p>
        </w:tc>
        <w:tc>
          <w:tcPr>
            <w:tcBorders/>
            <w:tcW w:w="726" w:type="pct"/>
            <w:vAlign w:val="center"/>
            <w:textDirection w:val="lrTb"/>
            <w:noWrap w:val="false"/>
          </w:tcPr>
          <w:p>
            <w:pPr>
              <w:pBdr/>
              <w:spacing/>
              <w:ind/>
              <w:rPr>
                <w:rFonts w:ascii="宋体" w:hAnsi="宋体" w:cs="宋体"/>
              </w:rPr>
            </w:pPr>
            <w:r>
              <w:rPr>
                <w:rFonts w:ascii="宋体" w:hAnsi="宋体" w:cs="宋体"/>
              </w:rPr>
            </w:r>
            <w:r>
              <w:rPr>
                <w:rFonts w:ascii="宋体" w:hAnsi="宋体" w:cs="宋体"/>
              </w:rPr>
            </w:r>
            <w:r>
              <w:rPr>
                <w:rFonts w:ascii="宋体" w:hAnsi="宋体" w:cs="宋体"/>
              </w:rPr>
            </w:r>
          </w:p>
        </w:tc>
        <w:tc>
          <w:tcPr>
            <w:tcBorders/>
            <w:tcW w:w="743" w:type="pct"/>
            <w:vAlign w:val="center"/>
            <w:textDirection w:val="lrTb"/>
            <w:noWrap w:val="false"/>
          </w:tcPr>
          <w:p>
            <w:pPr>
              <w:pBdr/>
              <w:spacing/>
              <w:ind/>
              <w:rPr>
                <w:rFonts w:ascii="宋体" w:hAnsi="宋体" w:cs="宋体"/>
              </w:rPr>
            </w:pPr>
            <w:r>
              <w:rPr>
                <w:rFonts w:ascii="宋体" w:hAnsi="宋体" w:cs="宋体"/>
              </w:rPr>
            </w:r>
            <w:r>
              <w:rPr>
                <w:rFonts w:ascii="宋体" w:hAnsi="宋体" w:cs="宋体"/>
              </w:rPr>
            </w:r>
            <w:r>
              <w:rPr>
                <w:rFonts w:ascii="宋体" w:hAnsi="宋体" w:cs="宋体"/>
              </w:rPr>
            </w:r>
          </w:p>
        </w:tc>
        <w:tc>
          <w:tcPr>
            <w:tcBorders/>
            <w:tcW w:w="640" w:type="pct"/>
            <w:vAlign w:val="center"/>
            <w:textDirection w:val="lrTb"/>
            <w:noWrap w:val="false"/>
          </w:tcPr>
          <w:p>
            <w:pPr>
              <w:pBdr/>
              <w:spacing/>
              <w:ind w:right="240"/>
              <w:jc w:val="right"/>
              <w:rPr>
                <w:rFonts w:ascii="宋体" w:hAnsi="宋体" w:cs="宋体"/>
              </w:rPr>
            </w:pPr>
            <w:r>
              <w:rPr>
                <w:rFonts w:ascii="宋体" w:hAnsi="宋体" w:cs="宋体"/>
              </w:rPr>
            </w:r>
            <w:bookmarkEnd w:id="140"/>
            <w:r>
              <w:rPr>
                <w:rFonts w:ascii="宋体" w:hAnsi="宋体" w:cs="宋体"/>
              </w:rPr>
            </w:r>
            <w:r>
              <w:rPr>
                <w:rFonts w:ascii="宋体" w:hAnsi="宋体" w:cs="宋体"/>
              </w:rPr>
            </w:r>
          </w:p>
        </w:tc>
      </w:tr>
    </w:tbl>
    <w:p>
      <w:pPr>
        <w:pBdr/>
        <w:spacing/>
        <w:ind/>
        <w:rPr>
          <w:sz w:val="21"/>
          <w:szCs w:val="21"/>
        </w:rPr>
      </w:pPr>
      <w:r>
        <w:rPr>
          <w:rFonts w:hint="eastAsia"/>
          <w:sz w:val="21"/>
          <w:szCs w:val="21"/>
        </w:rPr>
        <w:t xml:space="preserve">注：坐标系定义。</w:t>
      </w:r>
      <w:r>
        <w:rPr>
          <w:sz w:val="21"/>
          <w:szCs w:val="21"/>
        </w:rPr>
      </w:r>
      <w:r>
        <w:rPr>
          <w:sz w:val="21"/>
          <w:szCs w:val="21"/>
        </w:rPr>
      </w:r>
    </w:p>
    <w:p>
      <w:pPr>
        <w:pStyle w:val="1069"/>
        <w:pBdr/>
        <w:spacing/>
        <w:ind w:right="240"/>
        <w:rPr/>
        <w:sectPr>
          <w:footnotePr/>
          <w:endnotePr/>
          <w:type w:val="nextPage"/>
          <w:pgSz w:h="18031" w:orient="portrait" w:w="12928"/>
          <w:pgMar w:top="1021" w:right="907" w:bottom="2665" w:left="2155" w:header="851" w:footer="964" w:gutter="0"/>
          <w:cols w:num="1" w:sep="0" w:space="425" w:equalWidth="1"/>
        </w:sectPr>
      </w:pPr>
      <w:r/>
      <w:bookmarkEnd w:id="138"/>
      <w:r/>
      <w:r/>
    </w:p>
    <w:p>
      <w:pPr>
        <w:pStyle w:val="1069"/>
        <w:pBdr/>
        <w:spacing/>
        <w:ind w:right="240"/>
        <w:rPr/>
      </w:pPr>
      <w:r>
        <w:rPr>
          <w:rFonts w:hint="eastAsia"/>
        </w:rPr>
        <w:t xml:space="preserve">氧自生增压管对接口</w:t>
      </w:r>
      <w:r/>
    </w:p>
    <w:p>
      <w:pPr>
        <w:pStyle w:val="1061"/>
        <w:numPr>
          <w:ilvl w:val="0"/>
          <w:numId w:val="0"/>
        </w:numPr>
        <w:pBdr/>
        <w:spacing/>
        <w:ind/>
        <w:rPr/>
      </w:pPr>
      <w:r>
        <w:rPr>
          <w:rFonts w:hint="eastAsia" w:ascii="宋体" w:hAnsi="宋体"/>
          <w:szCs w:val="21"/>
        </w:rPr>
        <w:t xml:space="preserve">表A13 氧自生增压管接口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139"/>
        <w:gridCol w:w="1724"/>
        <w:gridCol w:w="4753"/>
        <w:gridCol w:w="1466"/>
      </w:tblGrid>
      <w:tr>
        <w:trPr>
          <w:jc w:val="center"/>
        </w:trPr>
        <w:tc>
          <w:tcPr>
            <w:tcBorders/>
            <w:tcW w:w="106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2"/>
            <w:tcBorders/>
            <w:tcW w:w="3212"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727"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Height w:val="420"/>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工作介质</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压缩空气、氮气、氦气、氧气</w:t>
            </w:r>
            <w:r/>
          </w:p>
        </w:tc>
        <w:tc>
          <w:tcPr>
            <w:tcBorders/>
            <w:tcW w:w="727" w:type="pct"/>
            <w:vAlign w:val="center"/>
            <w:vMerge w:val="restart"/>
            <w:textDirection w:val="lrTb"/>
            <w:noWrap w:val="false"/>
          </w:tcPr>
          <w:p>
            <w:pPr>
              <w:pStyle w:val="1041"/>
              <w:widowControl w:val="false"/>
              <w:pBdr/>
              <w:spacing w:line="240" w:lineRule="auto"/>
              <w:ind w:firstLine="0"/>
              <w:rPr/>
            </w:pPr>
            <w:r/>
            <w:r/>
          </w:p>
        </w:tc>
      </w:tr>
      <w:tr>
        <w:trPr>
          <w:jc w:val="center"/>
          <w:trHeight w:val="390"/>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液氧</w:t>
            </w:r>
            <w:r/>
          </w:p>
        </w:tc>
        <w:tc>
          <w:tcPr>
            <w:tcBorders/>
            <w:tcW w:w="727"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工作压力</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≤【】MPa（表压）</w:t>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工作温度</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介质流量</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bl>
    <w:p>
      <w:pPr>
        <w:pStyle w:val="1069"/>
        <w:pBdr/>
        <w:spacing/>
        <w:ind w:right="240"/>
        <w:rPr/>
        <w:sectPr>
          <w:footnotePr/>
          <w:endnotePr/>
          <w:type w:val="nextPage"/>
          <w:pgSz w:h="18031" w:orient="portrait" w:w="12928"/>
          <w:pgMar w:top="1021" w:right="907" w:bottom="2665" w:left="2155" w:header="851" w:footer="964" w:gutter="0"/>
          <w:cols w:num="1" w:sep="0" w:space="425" w:equalWidth="1"/>
        </w:sectPr>
      </w:pPr>
      <w:r/>
      <w:bookmarkStart w:id="141" w:name="_Toc420567635"/>
      <w:r/>
      <w:r/>
    </w:p>
    <w:p>
      <w:pPr>
        <w:pStyle w:val="1069"/>
        <w:pBdr/>
        <w:spacing/>
        <w:ind w:right="240"/>
        <w:rPr/>
      </w:pPr>
      <w:r>
        <w:rPr>
          <w:rFonts w:hint="eastAsia"/>
        </w:rPr>
        <w:t xml:space="preserve">小导管对接口</w:t>
      </w:r>
      <w:bookmarkEnd w:id="141"/>
      <w:r/>
      <w:r/>
    </w:p>
    <w:p>
      <w:pPr>
        <w:pBdr/>
        <w:spacing/>
        <w:ind w:firstLine="480"/>
        <w:rPr/>
      </w:pPr>
      <w:r>
        <w:rPr>
          <w:rFonts w:hint="eastAsia"/>
        </w:rPr>
        <w:t xml:space="preserve">YF-102发动机与增压输送系统连接的小导管接口主要包括D1、D2、D3、D46、D5、D7、D8、D9共8个吹除供气接口，以及气瓶共3个充放气接口。</w:t>
      </w:r>
      <w:r/>
    </w:p>
    <w:p>
      <w:pPr>
        <w:pStyle w:val="1061"/>
        <w:numPr>
          <w:ilvl w:val="0"/>
          <w:numId w:val="0"/>
        </w:numPr>
        <w:pBdr/>
        <w:spacing/>
        <w:ind/>
        <w:rPr/>
      </w:pPr>
      <w:r>
        <w:rPr>
          <w:rFonts w:hint="eastAsia"/>
        </w:rPr>
        <w:t xml:space="preserve">表A14 发动机小导管对接口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139"/>
        <w:gridCol w:w="1724"/>
        <w:gridCol w:w="4753"/>
        <w:gridCol w:w="1466"/>
      </w:tblGrid>
      <w:tr>
        <w:trPr>
          <w:jc w:val="center"/>
          <w:tblHeader/>
        </w:trPr>
        <w:tc>
          <w:tcPr>
            <w:tcBorders/>
            <w:tcW w:w="106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2"/>
            <w:tcBorders/>
            <w:tcW w:w="3212"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727"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Height w:val="420"/>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工作介质</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见表A15</w:t>
            </w:r>
            <w:r/>
          </w:p>
        </w:tc>
        <w:tc>
          <w:tcPr>
            <w:tcBorders/>
            <w:tcW w:w="727" w:type="pct"/>
            <w:vAlign w:val="center"/>
            <w:vMerge w:val="restart"/>
            <w:textDirection w:val="lrTb"/>
            <w:noWrap w:val="false"/>
          </w:tcPr>
          <w:p>
            <w:pPr>
              <w:pStyle w:val="1041"/>
              <w:widowControl w:val="false"/>
              <w:pBdr/>
              <w:spacing w:line="240" w:lineRule="auto"/>
              <w:ind w:firstLine="0"/>
              <w:rPr/>
            </w:pPr>
            <w:r/>
            <w:r/>
          </w:p>
        </w:tc>
      </w:tr>
      <w:tr>
        <w:trPr>
          <w:jc w:val="center"/>
          <w:trHeight w:val="390"/>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见表A15</w:t>
            </w:r>
            <w:r/>
          </w:p>
        </w:tc>
        <w:tc>
          <w:tcPr>
            <w:tcBorders/>
            <w:tcW w:w="727"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工作压力</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见表A15</w:t>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见表A15</w:t>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vMerge w:val="restart"/>
            <w:textDirection w:val="lrTb"/>
            <w:noWrap w:val="false"/>
          </w:tcPr>
          <w:p>
            <w:pPr>
              <w:pStyle w:val="1041"/>
              <w:widowControl w:val="false"/>
              <w:pBdr/>
              <w:spacing w:line="240" w:lineRule="auto"/>
              <w:ind w:firstLine="0"/>
              <w:rPr>
                <w:b/>
              </w:rPr>
            </w:pPr>
            <w:r>
              <w:rPr>
                <w:rFonts w:hint="eastAsia"/>
                <w:b/>
              </w:rPr>
              <w:t xml:space="preserve">工作温度</w:t>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测试状态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常温</w:t>
            </w:r>
            <w:r/>
          </w:p>
        </w:tc>
        <w:tc>
          <w:tcPr>
            <w:tcBorders/>
            <w:tcW w:w="727" w:type="pct"/>
            <w:vAlign w:val="center"/>
            <w:vMerge w:val="restart"/>
            <w:textDirection w:val="lrTb"/>
            <w:noWrap w:val="false"/>
          </w:tcPr>
          <w:p>
            <w:pPr>
              <w:pStyle w:val="1041"/>
              <w:widowControl w:val="false"/>
              <w:pBdr/>
              <w:spacing w:line="240" w:lineRule="auto"/>
              <w:ind w:firstLine="0"/>
              <w:rPr/>
            </w:pPr>
            <w:r>
              <w:rPr>
                <w:rFonts w:hint="eastAsia"/>
              </w:rPr>
              <w:t xml:space="preserve">D1～D8吹除包括50℃加温氮气</w:t>
            </w:r>
            <w:r/>
          </w:p>
        </w:tc>
      </w:tr>
      <w:tr>
        <w:trPr>
          <w:jc w:val="center"/>
        </w:trPr>
        <w:tc>
          <w:tcPr>
            <w:tcBorders/>
            <w:tcW w:w="1061"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55" w:type="pct"/>
            <w:vAlign w:val="center"/>
            <w:textDirection w:val="lrTb"/>
            <w:noWrap w:val="false"/>
          </w:tcPr>
          <w:p>
            <w:pPr>
              <w:pStyle w:val="1041"/>
              <w:widowControl w:val="false"/>
              <w:pBdr/>
              <w:spacing w:line="240" w:lineRule="auto"/>
              <w:ind w:firstLine="0"/>
              <w:jc w:val="center"/>
              <w:rPr/>
            </w:pPr>
            <w:r>
              <w:rPr>
                <w:rFonts w:hint="eastAsia"/>
              </w:rPr>
              <w:t xml:space="preserve">工作状态</w:t>
            </w:r>
            <w:r/>
          </w:p>
        </w:tc>
        <w:tc>
          <w:tcPr>
            <w:tcBorders/>
            <w:tcW w:w="2357" w:type="pct"/>
            <w:vAlign w:val="center"/>
            <w:textDirection w:val="lrTb"/>
            <w:noWrap w:val="false"/>
          </w:tcPr>
          <w:p>
            <w:pPr>
              <w:pStyle w:val="1041"/>
              <w:widowControl w:val="false"/>
              <w:pBdr/>
              <w:spacing w:line="240" w:lineRule="auto"/>
              <w:ind w:firstLine="0"/>
              <w:jc w:val="left"/>
              <w:rPr/>
            </w:pPr>
            <w:r>
              <w:rPr>
                <w:rFonts w:hint="eastAsia"/>
              </w:rPr>
              <w:t xml:space="preserve">常温</w:t>
            </w:r>
            <w:r/>
          </w:p>
        </w:tc>
        <w:tc>
          <w:tcPr>
            <w:tcBorders/>
            <w:tcW w:w="727"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介质流量</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Pr>
                <w:rFonts w:hint="eastAsia"/>
              </w:rPr>
              <w:t xml:space="preserve">见表A15</w:t>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Pr>
                <w:rFonts w:hint="eastAsia"/>
              </w:rPr>
              <w:t xml:space="preserve">见</w:t>
            </w:r>
            <w:r>
              <w:fldChar w:fldCharType="begin"/>
            </w:r>
            <w:r>
              <w:instrText xml:space="preserve"> </w:instrText>
            </w:r>
            <w:r>
              <w:rPr>
                <w:rFonts w:hint="eastAsia"/>
              </w:rPr>
              <w:instrText xml:space="preserve">REF _Ref420493193 \r \h</w:instrText>
            </w:r>
            <w:r>
              <w:instrText xml:space="preserve">  \* MERGEFORMAT </w:instrText>
            </w:r>
            <w:r>
              <w:fldChar w:fldCharType="separate"/>
            </w:r>
            <w:r>
              <w:rPr>
                <w:rFonts w:hint="eastAsia"/>
              </w:rPr>
              <w:t xml:space="preserve">表</w:t>
            </w:r>
            <w:r>
              <w:t xml:space="preserve">8</w:t>
            </w:r>
            <w:r>
              <w:fldChar w:fldCharType="end"/>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Pr>
                <w:rFonts w:hint="eastAsia"/>
              </w:rPr>
              <w:t xml:space="preserve">小导管接口采用标准形式，接口尺寸见表A16；</w:t>
            </w:r>
            <w:r/>
          </w:p>
          <w:p>
            <w:pPr>
              <w:pStyle w:val="1041"/>
              <w:widowControl w:val="false"/>
              <w:pBdr/>
              <w:spacing w:line="240" w:lineRule="auto"/>
              <w:ind w:firstLine="0"/>
              <w:jc w:val="left"/>
              <w:rPr/>
            </w:pPr>
            <w:r>
              <w:rPr>
                <w:rFonts w:hint="eastAsia"/>
              </w:rPr>
              <w:t xml:space="preserve">发动机发控、吹除气瓶和氧涡轮密封隔离腔吹除气瓶以及相应的充气阀、放气阀、节流元件、管路均由发动机设计单位配套，总体仅提供充气接管嘴与气瓶充气管对接。隔离腔吹除气瓶供气路单独设置，充放气路可以统一，该路气在射前5h即停止供气。发控、吹除气瓶充气路与箭上其它高压用气路统一由地面供一路气，充气路和放气路须分开设置，该路气在火箭起飞时停止供气，供气阀门应满足远控要求</w:t>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Pr>
                <w:rFonts w:hint="eastAsia"/>
              </w:rPr>
              <w:t xml:space="preserve">采用标准接口，无须明确载荷</w:t>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材料及工艺要求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Pr>
                <w:rFonts w:hint="eastAsia"/>
              </w:rPr>
              <w:t xml:space="preserve">根据接口标准确定</w:t>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jc w:val="left"/>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r>
        <w:trPr>
          <w:jc w:val="center"/>
        </w:trPr>
        <w:tc>
          <w:tcPr>
            <w:tcBorders/>
            <w:tcW w:w="1061" w:type="pct"/>
            <w:vAlign w:val="center"/>
            <w:textDirection w:val="lrTb"/>
            <w:noWrap w:val="false"/>
          </w:tcPr>
          <w:p>
            <w:pPr>
              <w:pStyle w:val="1041"/>
              <w:widowControl w:val="false"/>
              <w:pBdr/>
              <w:spacing w:line="240" w:lineRule="auto"/>
              <w:ind w:firstLine="0"/>
              <w:rPr>
                <w:b/>
              </w:rPr>
            </w:pPr>
            <w:r>
              <w:rPr>
                <w:rFonts w:hint="eastAsia"/>
                <w:b/>
              </w:rPr>
              <w:t xml:space="preserve">安全性要求</w:t>
            </w:r>
            <w:r>
              <w:rPr>
                <w:b/>
              </w:rPr>
            </w:r>
            <w:r>
              <w:rPr>
                <w:b/>
              </w:rPr>
            </w:r>
          </w:p>
        </w:tc>
        <w:tc>
          <w:tcPr>
            <w:gridSpan w:val="2"/>
            <w:tcBorders/>
            <w:tcW w:w="3212" w:type="pct"/>
            <w:vAlign w:val="center"/>
            <w:textDirection w:val="lrTb"/>
            <w:noWrap w:val="false"/>
          </w:tcPr>
          <w:p>
            <w:pPr>
              <w:pStyle w:val="1041"/>
              <w:widowControl w:val="false"/>
              <w:pBdr/>
              <w:spacing w:line="240" w:lineRule="auto"/>
              <w:ind w:firstLine="0"/>
              <w:rPr/>
            </w:pPr>
            <w:r/>
            <w:r/>
          </w:p>
        </w:tc>
        <w:tc>
          <w:tcPr>
            <w:tcBorders/>
            <w:tcW w:w="727" w:type="pct"/>
            <w:vAlign w:val="center"/>
            <w:textDirection w:val="lrTb"/>
            <w:noWrap w:val="false"/>
          </w:tcPr>
          <w:p>
            <w:pPr>
              <w:pStyle w:val="1041"/>
              <w:widowControl w:val="false"/>
              <w:pBdr/>
              <w:spacing w:line="240" w:lineRule="auto"/>
              <w:ind w:firstLine="0"/>
              <w:rPr/>
            </w:pPr>
            <w:r/>
            <w:r/>
          </w:p>
        </w:tc>
      </w:tr>
    </w:tbl>
    <w:p>
      <w:pPr>
        <w:pStyle w:val="1052"/>
        <w:numPr>
          <w:ilvl w:val="0"/>
          <w:numId w:val="0"/>
        </w:numPr>
        <w:pBdr/>
        <w:spacing/>
        <w:ind/>
        <w:rPr/>
      </w:pPr>
      <w:r/>
      <w:r/>
    </w:p>
    <w:p>
      <w:pPr>
        <w:pStyle w:val="1061"/>
        <w:pBdr/>
        <w:tabs>
          <w:tab w:val="clear" w:leader="none" w:pos="426"/>
        </w:tabs>
        <w:spacing/>
        <w:ind w:firstLine="0" w:left="142"/>
        <w:rPr/>
        <w:sectPr>
          <w:footnotePr/>
          <w:endnotePr/>
          <w:type w:val="nextPage"/>
          <w:pgSz w:h="18031" w:orient="portrait" w:w="12928"/>
          <w:pgMar w:top="1021" w:right="907" w:bottom="2665" w:left="2155" w:header="851" w:footer="964" w:gutter="0"/>
          <w:cols w:num="1" w:sep="0" w:space="425" w:equalWidth="1"/>
        </w:sectPr>
      </w:pPr>
      <w:r/>
      <w:bookmarkStart w:id="142" w:name="_Ref420479418"/>
      <w:r/>
      <w:bookmarkEnd w:id="142"/>
      <w:r/>
      <w:r/>
    </w:p>
    <w:p>
      <w:pPr>
        <w:pBdr/>
        <w:spacing/>
        <w:ind/>
        <w:rPr/>
      </w:pPr>
      <w:r/>
      <w:bookmarkStart w:id="143" w:name="_Ref405967000"/>
      <w:r/>
      <w:bookmarkStart w:id="144" w:name="_Ref403053166"/>
      <w:r/>
      <w:bookmarkStart w:id="145" w:name="_Ref422075204"/>
      <w:r/>
      <w:bookmarkStart w:id="146" w:name="_Toc403047373"/>
      <w:r/>
      <w:bookmarkStart w:id="147" w:name="_Ref422088107"/>
      <w:r/>
      <w:bookmarkStart w:id="148" w:name="_Toc421638462"/>
      <w:r/>
      <w:bookmarkStart w:id="149" w:name="_Toc385255401"/>
      <w:r/>
      <w:bookmarkStart w:id="150" w:name="_Toc444764842"/>
      <w:r>
        <w:rPr>
          <w:rFonts w:hint="eastAsia"/>
        </w:rPr>
        <w:br w:type="page" w:clear="all"/>
      </w:r>
      <w:r/>
    </w:p>
    <w:p>
      <w:pPr>
        <w:pStyle w:val="1063"/>
        <w:pBdr/>
        <w:spacing/>
        <w:ind/>
        <w:rPr/>
      </w:pPr>
      <w:r>
        <w:rPr>
          <w:rFonts w:hint="eastAsia"/>
        </w:rPr>
        <w:t xml:space="preserve">发动机与控制系统接口协调要求</w:t>
      </w:r>
      <w:bookmarkEnd w:id="143"/>
      <w:r/>
      <w:bookmarkEnd w:id="144"/>
      <w:r/>
      <w:bookmarkEnd w:id="145"/>
      <w:r/>
      <w:bookmarkEnd w:id="146"/>
      <w:r/>
      <w:bookmarkEnd w:id="147"/>
      <w:r/>
      <w:bookmarkEnd w:id="148"/>
      <w:r/>
      <w:bookmarkEnd w:id="149"/>
      <w:r/>
      <w:bookmarkEnd w:id="150"/>
      <w:r/>
      <w:r/>
    </w:p>
    <w:p>
      <w:pPr>
        <w:pStyle w:val="1069"/>
        <w:pBdr/>
        <w:spacing/>
        <w:ind w:right="240"/>
        <w:rPr/>
      </w:pPr>
      <w:r>
        <w:rPr>
          <w:rFonts w:hint="eastAsia"/>
        </w:rPr>
        <w:t xml:space="preserve">发动机</w:t>
      </w:r>
      <w:r>
        <w:rPr>
          <w:rFonts w:ascii="Times New Roman" w:hAnsi="Times New Roman"/>
        </w:rPr>
        <w:t xml:space="preserve">电动气阀控制电缆</w:t>
      </w:r>
      <w:r/>
    </w:p>
    <w:p>
      <w:pPr>
        <w:pStyle w:val="1061"/>
        <w:numPr>
          <w:ilvl w:val="0"/>
          <w:numId w:val="0"/>
        </w:numPr>
        <w:pBdr/>
        <w:spacing/>
        <w:ind/>
        <w:rPr/>
      </w:pPr>
      <w:r>
        <w:rPr>
          <w:rFonts w:hint="eastAsia"/>
        </w:rPr>
        <w:t xml:space="preserve">表A17 发动机电动气阀控制电缆</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4"/>
        <w:gridCol w:w="1771"/>
        <w:gridCol w:w="2155"/>
        <w:gridCol w:w="1434"/>
        <w:gridCol w:w="1966"/>
        <w:gridCol w:w="1232"/>
      </w:tblGrid>
      <w:tr>
        <w:trPr>
          <w:jc w:val="center"/>
        </w:trPr>
        <w:tc>
          <w:tcPr>
            <w:tcBorders/>
            <w:tcW w:w="756"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4"/>
            <w:tcBorders/>
            <w:tcW w:w="3633"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61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接口代号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restart"/>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发动机端</w:t>
            </w:r>
            <w:r/>
          </w:p>
        </w:tc>
        <w:tc>
          <w:tcPr>
            <w:tcBorders/>
            <w:tcW w:w="1069" w:type="pct"/>
            <w:vAlign w:val="center"/>
            <w:textDirection w:val="lrTb"/>
            <w:noWrap w:val="false"/>
          </w:tcPr>
          <w:p>
            <w:pPr>
              <w:pStyle w:val="1041"/>
              <w:widowControl w:val="false"/>
              <w:pBdr/>
              <w:spacing w:line="240" w:lineRule="auto"/>
              <w:ind w:firstLine="0"/>
              <w:jc w:val="center"/>
              <w:rPr/>
            </w:pPr>
            <w:r/>
            <w:r/>
          </w:p>
        </w:tc>
        <w:tc>
          <w:tcPr>
            <w:tcBorders/>
            <w:tcW w:w="711" w:type="pct"/>
            <w:vAlign w:val="center"/>
            <w:textDirection w:val="lrTb"/>
            <w:noWrap w:val="false"/>
          </w:tcPr>
          <w:p>
            <w:pPr>
              <w:widowControl w:val="true"/>
              <w:pBdr/>
              <w:spacing w:line="240" w:lineRule="auto"/>
              <w:ind/>
              <w:jc w:val="center"/>
              <w:rPr/>
            </w:pPr>
            <w:r>
              <w:rPr>
                <w:rFonts w:hint="eastAsia"/>
              </w:rPr>
              <w:t xml:space="preserve">控制端</w:t>
            </w:r>
            <w:r/>
          </w:p>
        </w:tc>
        <w:tc>
          <w:tcPr>
            <w:tcBorders/>
            <w:tcW w:w="975"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vMerge w:val="restart"/>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
          </w:p>
        </w:tc>
        <w:tc>
          <w:tcPr>
            <w:gridSpan w:val="3"/>
            <w:tcBorders/>
            <w:tcW w:w="2755"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工作电压</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工作电流</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电阻、电容、电感特性</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电缆屏蔽要求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电磁兼容要求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pPr>
            <w:r>
              <w:rPr>
                <w:rFonts w:hint="eastAsia"/>
                <w:b/>
              </w:rPr>
              <w:t xml:space="preserve">安全性要求</w:t>
            </w: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bl>
    <w:p>
      <w:pPr>
        <w:pStyle w:val="1069"/>
        <w:pBdr/>
        <w:spacing/>
        <w:ind w:right="240"/>
        <w:rPr/>
        <w:sectPr>
          <w:footnotePr/>
          <w:endnotePr/>
          <w:type w:val="nextPage"/>
          <w:pgSz w:h="18031" w:orient="portrait" w:w="12928"/>
          <w:pgMar w:top="1021" w:right="907" w:bottom="2665" w:left="2155" w:header="851" w:footer="964" w:gutter="0"/>
          <w:cols w:num="1" w:sep="0" w:space="425" w:equalWidth="1"/>
        </w:sectPr>
      </w:pPr>
      <w:r/>
      <w:r/>
    </w:p>
    <w:p>
      <w:pPr>
        <w:pStyle w:val="1069"/>
        <w:pBdr/>
        <w:spacing/>
        <w:ind w:right="240"/>
        <w:rPr/>
      </w:pPr>
      <w:r>
        <w:rPr>
          <w:rFonts w:hint="eastAsia"/>
        </w:rPr>
        <w:t xml:space="preserve">发动机电爆管控制电缆</w:t>
      </w:r>
      <w:r/>
    </w:p>
    <w:p>
      <w:pPr>
        <w:pStyle w:val="1061"/>
        <w:numPr>
          <w:ilvl w:val="0"/>
          <w:numId w:val="0"/>
        </w:numPr>
        <w:pBdr/>
        <w:spacing/>
        <w:ind/>
        <w:rPr/>
      </w:pPr>
      <w:r>
        <w:rPr>
          <w:rFonts w:hint="eastAsia"/>
        </w:rPr>
        <w:t xml:space="preserve">表A18 发动机电爆管控制电缆</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4"/>
        <w:gridCol w:w="1771"/>
        <w:gridCol w:w="2155"/>
        <w:gridCol w:w="1434"/>
        <w:gridCol w:w="1966"/>
        <w:gridCol w:w="1232"/>
      </w:tblGrid>
      <w:tr>
        <w:trPr>
          <w:jc w:val="center"/>
        </w:trPr>
        <w:tc>
          <w:tcPr>
            <w:tcBorders/>
            <w:tcW w:w="756"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4"/>
            <w:tcBorders/>
            <w:tcW w:w="3633"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61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接口代号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restart"/>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发动机端</w:t>
            </w:r>
            <w:r/>
          </w:p>
        </w:tc>
        <w:tc>
          <w:tcPr>
            <w:tcBorders/>
            <w:tcW w:w="1069" w:type="pct"/>
            <w:vAlign w:val="center"/>
            <w:textDirection w:val="lrTb"/>
            <w:noWrap w:val="false"/>
          </w:tcPr>
          <w:p>
            <w:pPr>
              <w:pStyle w:val="1041"/>
              <w:widowControl w:val="false"/>
              <w:pBdr/>
              <w:spacing w:line="240" w:lineRule="auto"/>
              <w:ind w:firstLine="0"/>
              <w:jc w:val="center"/>
              <w:rPr/>
            </w:pPr>
            <w:r/>
            <w:r/>
          </w:p>
        </w:tc>
        <w:tc>
          <w:tcPr>
            <w:tcBorders/>
            <w:tcW w:w="711" w:type="pct"/>
            <w:vAlign w:val="center"/>
            <w:textDirection w:val="lrTb"/>
            <w:noWrap w:val="false"/>
          </w:tcPr>
          <w:p>
            <w:pPr>
              <w:widowControl w:val="true"/>
              <w:pBdr/>
              <w:spacing w:line="240" w:lineRule="auto"/>
              <w:ind/>
              <w:jc w:val="center"/>
              <w:rPr/>
            </w:pPr>
            <w:r>
              <w:rPr>
                <w:rFonts w:hint="eastAsia"/>
              </w:rPr>
              <w:t xml:space="preserve">控制端</w:t>
            </w:r>
            <w:r/>
          </w:p>
        </w:tc>
        <w:tc>
          <w:tcPr>
            <w:tcBorders/>
            <w:tcW w:w="975"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vMerge w:val="restart"/>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接点关系</w:t>
            </w:r>
            <w:r/>
          </w:p>
        </w:tc>
        <w:tc>
          <w:tcPr>
            <w:gridSpan w:val="3"/>
            <w:tcBorders/>
            <w:tcW w:w="2755"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工作电压</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工作电流</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电阻、电容、电感特性</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电缆屏蔽要求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电磁兼容要求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pPr>
            <w:r>
              <w:rPr>
                <w:rFonts w:hint="eastAsia"/>
                <w:b/>
              </w:rPr>
              <w:t xml:space="preserve">安全性要求</w:t>
            </w: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bl>
    <w:p>
      <w:pPr>
        <w:pStyle w:val="1069"/>
        <w:pBdr/>
        <w:spacing/>
        <w:ind w:right="240"/>
        <w:rPr/>
        <w:sectPr>
          <w:footnotePr/>
          <w:endnotePr/>
          <w:type w:val="nextPage"/>
          <w:pgSz w:h="18031" w:orient="portrait" w:w="12928"/>
          <w:pgMar w:top="1021" w:right="907" w:bottom="2665" w:left="2155" w:header="851" w:footer="964" w:gutter="0"/>
          <w:cols w:num="1" w:sep="0" w:space="425" w:equalWidth="1"/>
        </w:sectPr>
      </w:pPr>
      <w:r/>
      <w:r/>
    </w:p>
    <w:p>
      <w:pPr>
        <w:pStyle w:val="1069"/>
        <w:pBdr/>
        <w:spacing/>
        <w:ind w:right="240"/>
        <w:rPr>
          <w:highlight w:val="yellow"/>
        </w:rPr>
      </w:pPr>
      <w:r>
        <w:rPr>
          <w:rFonts w:hint="eastAsia"/>
          <w:highlight w:val="yellow"/>
        </w:rPr>
        <w:t xml:space="preserve">发动机点火电缆接口</w:t>
      </w:r>
      <w:r>
        <w:rPr>
          <w:highlight w:val="yellow"/>
        </w:rPr>
      </w:r>
      <w:r>
        <w:rPr>
          <w:highlight w:val="yellow"/>
        </w:rPr>
      </w:r>
    </w:p>
    <w:p>
      <w:pPr>
        <w:pStyle w:val="1061"/>
        <w:numPr>
          <w:ilvl w:val="0"/>
          <w:numId w:val="0"/>
        </w:numPr>
        <w:pBdr/>
        <w:spacing/>
        <w:ind/>
        <w:rPr/>
      </w:pPr>
      <w:r>
        <w:rPr>
          <w:rFonts w:hint="eastAsia"/>
        </w:rPr>
        <w:t xml:space="preserve">表A19 发动机点火电缆接口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4"/>
        <w:gridCol w:w="1771"/>
        <w:gridCol w:w="2155"/>
        <w:gridCol w:w="1434"/>
        <w:gridCol w:w="1966"/>
        <w:gridCol w:w="1232"/>
      </w:tblGrid>
      <w:tr>
        <w:trPr>
          <w:jc w:val="center"/>
        </w:trPr>
        <w:tc>
          <w:tcPr>
            <w:tcBorders/>
            <w:tcW w:w="756"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4"/>
            <w:tcBorders/>
            <w:tcW w:w="3633"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61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接口代号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restart"/>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发动机端</w:t>
            </w:r>
            <w:r/>
          </w:p>
        </w:tc>
        <w:tc>
          <w:tcPr>
            <w:tcBorders/>
            <w:tcW w:w="1069" w:type="pct"/>
            <w:vAlign w:val="center"/>
            <w:textDirection w:val="lrTb"/>
            <w:noWrap w:val="false"/>
          </w:tcPr>
          <w:p>
            <w:pPr>
              <w:pStyle w:val="1041"/>
              <w:widowControl w:val="false"/>
              <w:pBdr/>
              <w:spacing w:line="240" w:lineRule="auto"/>
              <w:ind w:firstLine="0"/>
              <w:jc w:val="center"/>
              <w:rPr/>
            </w:pPr>
            <w:r/>
            <w:r/>
          </w:p>
        </w:tc>
        <w:tc>
          <w:tcPr>
            <w:tcBorders/>
            <w:tcW w:w="711" w:type="pct"/>
            <w:vAlign w:val="center"/>
            <w:textDirection w:val="lrTb"/>
            <w:noWrap w:val="false"/>
          </w:tcPr>
          <w:p>
            <w:pPr>
              <w:widowControl w:val="true"/>
              <w:pBdr/>
              <w:spacing w:line="240" w:lineRule="auto"/>
              <w:ind/>
              <w:jc w:val="center"/>
              <w:rPr/>
            </w:pPr>
            <w:r>
              <w:rPr>
                <w:rFonts w:hint="eastAsia"/>
              </w:rPr>
              <w:t xml:space="preserve">控制端</w:t>
            </w:r>
            <w:r/>
          </w:p>
        </w:tc>
        <w:tc>
          <w:tcPr>
            <w:tcBorders/>
            <w:tcW w:w="975"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vMerge w:val="restart"/>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接点关系</w:t>
            </w:r>
            <w:r/>
          </w:p>
        </w:tc>
        <w:tc>
          <w:tcPr>
            <w:gridSpan w:val="3"/>
            <w:tcBorders/>
            <w:tcW w:w="2755"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工作电压</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工作电流</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电阻、电容、电感特性</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电缆屏蔽要求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电磁兼容要求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pPr>
            <w:r>
              <w:rPr>
                <w:rFonts w:hint="eastAsia"/>
                <w:b/>
              </w:rPr>
              <w:t xml:space="preserve">安全性要求</w:t>
            </w: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bl>
    <w:p>
      <w:pPr>
        <w:pStyle w:val="996"/>
        <w:pBdr/>
        <w:spacing/>
        <w:ind w:firstLine="0"/>
        <w:rPr/>
      </w:pPr>
      <w:r/>
      <w:r/>
    </w:p>
    <w:p>
      <w:pPr>
        <w:pStyle w:val="1061"/>
        <w:pBdr/>
        <w:spacing/>
        <w:ind/>
        <w:rPr/>
        <w:sectPr>
          <w:footnotePr/>
          <w:endnotePr/>
          <w:type w:val="nextPage"/>
          <w:pgSz w:h="18031" w:orient="portrait" w:w="12928"/>
          <w:pgMar w:top="1021" w:right="907" w:bottom="2665" w:left="2155" w:header="851" w:footer="964" w:gutter="0"/>
          <w:cols w:num="1" w:sep="0" w:space="425" w:equalWidth="1"/>
        </w:sectPr>
      </w:pPr>
      <w:r/>
      <w:bookmarkStart w:id="151" w:name="_Ref358129748"/>
      <w:r/>
      <w:r/>
    </w:p>
    <w:p>
      <w:pPr>
        <w:pStyle w:val="1061"/>
        <w:numPr>
          <w:ilvl w:val="0"/>
          <w:numId w:val="0"/>
        </w:numPr>
        <w:pBdr/>
        <w:spacing/>
        <w:ind/>
        <w:rPr/>
      </w:pPr>
      <w:r/>
      <w:bookmarkStart w:id="152" w:name="_Ref422121876"/>
      <w:r>
        <w:rPr>
          <w:rFonts w:hint="eastAsia"/>
        </w:rPr>
        <w:t xml:space="preserve">表A20 发动机控制电缆分支节点分配表</w:t>
      </w:r>
      <w:bookmarkEnd w:id="151"/>
      <w:r/>
      <w:bookmarkEnd w:id="152"/>
      <w:r/>
      <w:r/>
    </w:p>
    <w:tbl>
      <w:tblPr>
        <w:tblStyle w:val="991"/>
        <w:jc w:val="center"/>
        <w:tblW w:w="924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469"/>
        <w:gridCol w:w="1234"/>
        <w:gridCol w:w="992"/>
        <w:gridCol w:w="3119"/>
        <w:gridCol w:w="1559"/>
        <w:gridCol w:w="709"/>
        <w:gridCol w:w="1158"/>
      </w:tblGrid>
      <w:tr>
        <w:trPr>
          <w:jc w:val="center"/>
          <w:tblHeader/>
        </w:trPr>
        <w:tc>
          <w:tcPr>
            <w:tcBorders/>
            <w:tcW w:w="469" w:type="dxa"/>
            <w:vAlign w:val="center"/>
            <w:textDirection w:val="lrTb"/>
            <w:noWrap w:val="false"/>
          </w:tcPr>
          <w:p>
            <w:pPr>
              <w:pStyle w:val="1080"/>
              <w:pBdr/>
              <w:spacing/>
              <w:ind/>
              <w:jc w:val="center"/>
              <w:rPr/>
            </w:pPr>
            <w:r>
              <w:t xml:space="preserve">序号</w:t>
            </w:r>
            <w:r/>
          </w:p>
        </w:tc>
        <w:tc>
          <w:tcPr>
            <w:tcBorders/>
            <w:tcW w:w="1234" w:type="dxa"/>
            <w:vAlign w:val="center"/>
            <w:textDirection w:val="lrTb"/>
            <w:noWrap w:val="false"/>
          </w:tcPr>
          <w:p>
            <w:pPr>
              <w:pStyle w:val="1080"/>
              <w:pBdr/>
              <w:spacing/>
              <w:ind/>
              <w:jc w:val="center"/>
              <w:rPr/>
            </w:pPr>
            <w:r>
              <w:rPr>
                <w:rFonts w:hint="eastAsia"/>
              </w:rPr>
              <w:t xml:space="preserve">发动机电磁阀代号</w:t>
            </w:r>
            <w:r/>
          </w:p>
        </w:tc>
        <w:tc>
          <w:tcPr>
            <w:tcBorders/>
            <w:tcW w:w="992" w:type="dxa"/>
            <w:vAlign w:val="center"/>
            <w:textDirection w:val="lrTb"/>
            <w:noWrap w:val="false"/>
          </w:tcPr>
          <w:p>
            <w:pPr>
              <w:pStyle w:val="1080"/>
              <w:pBdr/>
              <w:spacing/>
              <w:ind/>
              <w:jc w:val="center"/>
              <w:rPr/>
            </w:pPr>
            <w:r>
              <w:t xml:space="preserve">总数量（单机）</w:t>
            </w:r>
            <w:r/>
          </w:p>
        </w:tc>
        <w:tc>
          <w:tcPr>
            <w:tcBorders/>
            <w:tcW w:w="3119" w:type="dxa"/>
            <w:vAlign w:val="center"/>
            <w:textDirection w:val="lrTb"/>
            <w:noWrap w:val="false"/>
          </w:tcPr>
          <w:p>
            <w:pPr>
              <w:pStyle w:val="1080"/>
              <w:pBdr/>
              <w:spacing/>
              <w:ind/>
              <w:jc w:val="center"/>
              <w:rPr/>
            </w:pPr>
            <w:r>
              <w:rPr>
                <w:rFonts w:hint="eastAsia"/>
              </w:rPr>
              <w:t xml:space="preserve">控制功能</w:t>
            </w:r>
            <w:r/>
          </w:p>
        </w:tc>
        <w:tc>
          <w:tcPr>
            <w:tcBorders/>
            <w:tcW w:w="1559" w:type="dxa"/>
            <w:vAlign w:val="center"/>
            <w:textDirection w:val="lrTb"/>
            <w:noWrap w:val="false"/>
          </w:tcPr>
          <w:p>
            <w:pPr>
              <w:pStyle w:val="1080"/>
              <w:pBdr/>
              <w:spacing/>
              <w:ind/>
              <w:jc w:val="center"/>
              <w:rPr/>
            </w:pPr>
            <w:r>
              <w:t xml:space="preserve">电连接器节点</w:t>
            </w:r>
            <w:r/>
          </w:p>
        </w:tc>
        <w:tc>
          <w:tcPr>
            <w:tcBorders/>
            <w:tcW w:w="709" w:type="dxa"/>
            <w:vAlign w:val="center"/>
            <w:textDirection w:val="lrTb"/>
            <w:noWrap w:val="false"/>
          </w:tcPr>
          <w:p>
            <w:pPr>
              <w:pStyle w:val="1080"/>
              <w:pBdr/>
              <w:spacing/>
              <w:ind/>
              <w:jc w:val="center"/>
              <w:rPr/>
            </w:pPr>
            <w:r>
              <w:t xml:space="preserve">信号定义</w:t>
            </w:r>
            <w:r/>
          </w:p>
        </w:tc>
        <w:tc>
          <w:tcPr>
            <w:tcBorders/>
            <w:tcW w:w="1158" w:type="dxa"/>
            <w:vAlign w:val="center"/>
            <w:textDirection w:val="lrTb"/>
            <w:noWrap w:val="false"/>
          </w:tcPr>
          <w:p>
            <w:pPr>
              <w:pStyle w:val="1080"/>
              <w:pBdr/>
              <w:spacing/>
              <w:ind/>
              <w:jc w:val="center"/>
              <w:rPr/>
            </w:pPr>
            <w:r>
              <w:t xml:space="preserve">备注</w:t>
            </w:r>
            <w:r/>
          </w:p>
        </w:tc>
      </w:tr>
      <w:tr>
        <w:trPr>
          <w:jc w:val="center"/>
          <w:trHeight w:val="135"/>
        </w:trPr>
        <w:tc>
          <w:tcPr>
            <w:tcBorders/>
            <w:tcW w:w="469" w:type="dxa"/>
            <w:vAlign w:val="center"/>
            <w:vMerge w:val="restart"/>
            <w:textDirection w:val="lrTb"/>
            <w:noWrap w:val="false"/>
          </w:tcPr>
          <w:p>
            <w:pPr>
              <w:pStyle w:val="1080"/>
              <w:numPr>
                <w:ilvl w:val="0"/>
                <w:numId w:val="60"/>
              </w:numPr>
              <w:pBdr/>
              <w:spacing/>
              <w:ind/>
              <w:jc w:val="center"/>
              <w:rPr/>
            </w:pPr>
            <w:r/>
            <w:r/>
          </w:p>
        </w:tc>
        <w:tc>
          <w:tcPr>
            <w:tcBorders/>
            <w:tcW w:w="1234" w:type="dxa"/>
            <w:vAlign w:val="center"/>
            <w:vMerge w:val="restart"/>
            <w:textDirection w:val="lrTb"/>
            <w:noWrap w:val="false"/>
          </w:tcPr>
          <w:p>
            <w:pPr>
              <w:pStyle w:val="1080"/>
              <w:pBdr/>
              <w:spacing/>
              <w:ind/>
              <w:jc w:val="center"/>
              <w:rPr/>
            </w:pPr>
            <w:r/>
            <w:r/>
          </w:p>
        </w:tc>
        <w:tc>
          <w:tcPr>
            <w:tcBorders/>
            <w:tcW w:w="992" w:type="dxa"/>
            <w:vAlign w:val="center"/>
            <w:vMerge w:val="restart"/>
            <w:textDirection w:val="lrTb"/>
            <w:noWrap w:val="false"/>
          </w:tcPr>
          <w:p>
            <w:pPr>
              <w:pStyle w:val="1080"/>
              <w:pBdr/>
              <w:spacing/>
              <w:ind/>
              <w:jc w:val="center"/>
              <w:rPr/>
            </w:pPr>
            <w:r/>
            <w:r/>
          </w:p>
        </w:tc>
        <w:tc>
          <w:tcPr>
            <w:tcBorders/>
            <w:tcW w:w="3119" w:type="dxa"/>
            <w:vAlign w:val="center"/>
            <w:vMerge w:val="restart"/>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restart"/>
            <w:textDirection w:val="lrTb"/>
            <w:noWrap w:val="false"/>
          </w:tcPr>
          <w:p>
            <w:pPr>
              <w:pStyle w:val="1080"/>
              <w:pBdr/>
              <w:spacing/>
              <w:ind/>
              <w:jc w:val="center"/>
              <w:rPr/>
            </w:pPr>
            <w:r/>
            <w:r/>
          </w:p>
        </w:tc>
      </w:tr>
      <w:tr>
        <w:trPr>
          <w:jc w:val="center"/>
          <w:trHeight w:val="135"/>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Height w:val="241"/>
        </w:trPr>
        <w:tc>
          <w:tcPr>
            <w:tcBorders/>
            <w:tcW w:w="469" w:type="dxa"/>
            <w:vAlign w:val="center"/>
            <w:vMerge w:val="restart"/>
            <w:textDirection w:val="lrTb"/>
            <w:noWrap w:val="false"/>
          </w:tcPr>
          <w:p>
            <w:pPr>
              <w:pStyle w:val="1080"/>
              <w:numPr>
                <w:ilvl w:val="0"/>
                <w:numId w:val="60"/>
              </w:numPr>
              <w:pBdr/>
              <w:spacing/>
              <w:ind/>
              <w:jc w:val="center"/>
              <w:rPr/>
            </w:pPr>
            <w:r/>
            <w:r/>
          </w:p>
        </w:tc>
        <w:tc>
          <w:tcPr>
            <w:tcBorders/>
            <w:tcW w:w="1234" w:type="dxa"/>
            <w:vAlign w:val="center"/>
            <w:vMerge w:val="restart"/>
            <w:textDirection w:val="lrTb"/>
            <w:noWrap w:val="false"/>
          </w:tcPr>
          <w:p>
            <w:pPr>
              <w:pStyle w:val="1080"/>
              <w:pBdr/>
              <w:spacing/>
              <w:ind/>
              <w:jc w:val="center"/>
              <w:rPr/>
            </w:pPr>
            <w:r/>
            <w:r/>
          </w:p>
        </w:tc>
        <w:tc>
          <w:tcPr>
            <w:tcBorders/>
            <w:tcW w:w="992" w:type="dxa"/>
            <w:vAlign w:val="center"/>
            <w:vMerge w:val="restart"/>
            <w:textDirection w:val="lrTb"/>
            <w:noWrap w:val="false"/>
          </w:tcPr>
          <w:p>
            <w:pPr>
              <w:pStyle w:val="1080"/>
              <w:pBdr/>
              <w:spacing/>
              <w:ind/>
              <w:jc w:val="center"/>
              <w:rPr/>
            </w:pPr>
            <w:r/>
            <w:r/>
          </w:p>
        </w:tc>
        <w:tc>
          <w:tcPr>
            <w:tcBorders/>
            <w:tcW w:w="3119" w:type="dxa"/>
            <w:vAlign w:val="center"/>
            <w:vMerge w:val="restart"/>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Height w:val="241"/>
        </w:trPr>
        <w:tc>
          <w:tcPr>
            <w:tcBorders/>
            <w:tcW w:w="469" w:type="dxa"/>
            <w:vAlign w:val="center"/>
            <w:vMerge w:val="restart"/>
            <w:textDirection w:val="lrTb"/>
            <w:noWrap w:val="false"/>
          </w:tcPr>
          <w:p>
            <w:pPr>
              <w:pStyle w:val="1080"/>
              <w:numPr>
                <w:ilvl w:val="0"/>
                <w:numId w:val="60"/>
              </w:numPr>
              <w:pBdr/>
              <w:spacing/>
              <w:ind/>
              <w:jc w:val="center"/>
              <w:rPr/>
            </w:pPr>
            <w:r/>
            <w:r/>
          </w:p>
        </w:tc>
        <w:tc>
          <w:tcPr>
            <w:tcBorders/>
            <w:tcW w:w="1234" w:type="dxa"/>
            <w:vAlign w:val="center"/>
            <w:vMerge w:val="restart"/>
            <w:textDirection w:val="lrTb"/>
            <w:noWrap w:val="false"/>
          </w:tcPr>
          <w:p>
            <w:pPr>
              <w:pStyle w:val="1080"/>
              <w:pBdr/>
              <w:spacing/>
              <w:ind/>
              <w:jc w:val="center"/>
              <w:rPr/>
            </w:pPr>
            <w:r/>
            <w:r/>
          </w:p>
        </w:tc>
        <w:tc>
          <w:tcPr>
            <w:tcBorders/>
            <w:tcW w:w="992" w:type="dxa"/>
            <w:vAlign w:val="center"/>
            <w:vMerge w:val="restart"/>
            <w:textDirection w:val="lrTb"/>
            <w:noWrap w:val="false"/>
          </w:tcPr>
          <w:p>
            <w:pPr>
              <w:pStyle w:val="1080"/>
              <w:pBdr/>
              <w:spacing/>
              <w:ind/>
              <w:jc w:val="center"/>
              <w:rPr/>
            </w:pPr>
            <w:r/>
            <w:r/>
          </w:p>
        </w:tc>
        <w:tc>
          <w:tcPr>
            <w:tcBorders/>
            <w:tcW w:w="3119" w:type="dxa"/>
            <w:vAlign w:val="center"/>
            <w:vMerge w:val="restart"/>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Height w:val="241"/>
        </w:trPr>
        <w:tc>
          <w:tcPr>
            <w:tcBorders/>
            <w:tcW w:w="469" w:type="dxa"/>
            <w:vAlign w:val="center"/>
            <w:vMerge w:val="restart"/>
            <w:textDirection w:val="lrTb"/>
            <w:noWrap w:val="false"/>
          </w:tcPr>
          <w:p>
            <w:pPr>
              <w:pStyle w:val="1080"/>
              <w:numPr>
                <w:ilvl w:val="0"/>
                <w:numId w:val="60"/>
              </w:numPr>
              <w:pBdr/>
              <w:spacing/>
              <w:ind/>
              <w:jc w:val="center"/>
              <w:rPr/>
            </w:pPr>
            <w:r/>
            <w:r/>
          </w:p>
        </w:tc>
        <w:tc>
          <w:tcPr>
            <w:tcBorders/>
            <w:tcW w:w="1234" w:type="dxa"/>
            <w:vAlign w:val="center"/>
            <w:vMerge w:val="restart"/>
            <w:textDirection w:val="lrTb"/>
            <w:noWrap w:val="false"/>
          </w:tcPr>
          <w:p>
            <w:pPr>
              <w:pStyle w:val="1080"/>
              <w:pBdr/>
              <w:spacing/>
              <w:ind/>
              <w:jc w:val="center"/>
              <w:rPr/>
            </w:pPr>
            <w:r/>
            <w:r/>
          </w:p>
        </w:tc>
        <w:tc>
          <w:tcPr>
            <w:tcBorders/>
            <w:tcW w:w="992" w:type="dxa"/>
            <w:vAlign w:val="center"/>
            <w:vMerge w:val="restart"/>
            <w:textDirection w:val="lrTb"/>
            <w:noWrap w:val="false"/>
          </w:tcPr>
          <w:p>
            <w:pPr>
              <w:pStyle w:val="1080"/>
              <w:pBdr/>
              <w:spacing/>
              <w:ind/>
              <w:jc w:val="center"/>
              <w:rPr/>
            </w:pPr>
            <w:r/>
            <w:r/>
          </w:p>
        </w:tc>
        <w:tc>
          <w:tcPr>
            <w:tcBorders/>
            <w:tcW w:w="3119" w:type="dxa"/>
            <w:vAlign w:val="center"/>
            <w:vMerge w:val="restart"/>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Height w:val="241"/>
        </w:trPr>
        <w:tc>
          <w:tcPr>
            <w:tcBorders/>
            <w:tcW w:w="469" w:type="dxa"/>
            <w:vAlign w:val="center"/>
            <w:vMerge w:val="restart"/>
            <w:textDirection w:val="lrTb"/>
            <w:noWrap w:val="false"/>
          </w:tcPr>
          <w:p>
            <w:pPr>
              <w:pStyle w:val="1080"/>
              <w:numPr>
                <w:ilvl w:val="0"/>
                <w:numId w:val="60"/>
              </w:numPr>
              <w:pBdr/>
              <w:spacing/>
              <w:ind/>
              <w:jc w:val="center"/>
              <w:rPr/>
            </w:pPr>
            <w:r/>
            <w:r/>
          </w:p>
        </w:tc>
        <w:tc>
          <w:tcPr>
            <w:tcBorders/>
            <w:tcW w:w="1234" w:type="dxa"/>
            <w:vAlign w:val="center"/>
            <w:vMerge w:val="restart"/>
            <w:textDirection w:val="lrTb"/>
            <w:noWrap w:val="false"/>
          </w:tcPr>
          <w:p>
            <w:pPr>
              <w:pStyle w:val="1080"/>
              <w:pBdr/>
              <w:spacing/>
              <w:ind/>
              <w:jc w:val="center"/>
              <w:rPr/>
            </w:pPr>
            <w:r/>
            <w:r/>
          </w:p>
        </w:tc>
        <w:tc>
          <w:tcPr>
            <w:tcBorders/>
            <w:tcW w:w="992" w:type="dxa"/>
            <w:vAlign w:val="center"/>
            <w:vMerge w:val="restart"/>
            <w:textDirection w:val="lrTb"/>
            <w:noWrap w:val="false"/>
          </w:tcPr>
          <w:p>
            <w:pPr>
              <w:pStyle w:val="1080"/>
              <w:pBdr/>
              <w:spacing/>
              <w:ind/>
              <w:jc w:val="center"/>
              <w:rPr/>
            </w:pPr>
            <w:r/>
            <w:r/>
          </w:p>
        </w:tc>
        <w:tc>
          <w:tcPr>
            <w:tcBorders/>
            <w:tcW w:w="3119" w:type="dxa"/>
            <w:vAlign w:val="center"/>
            <w:vMerge w:val="restart"/>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Height w:val="241"/>
        </w:trPr>
        <w:tc>
          <w:tcPr>
            <w:tcBorders/>
            <w:tcW w:w="469" w:type="dxa"/>
            <w:vAlign w:val="center"/>
            <w:vMerge w:val="restart"/>
            <w:textDirection w:val="lrTb"/>
            <w:noWrap w:val="false"/>
          </w:tcPr>
          <w:p>
            <w:pPr>
              <w:pStyle w:val="1080"/>
              <w:numPr>
                <w:ilvl w:val="0"/>
                <w:numId w:val="60"/>
              </w:numPr>
              <w:pBdr/>
              <w:spacing/>
              <w:ind/>
              <w:jc w:val="center"/>
              <w:rPr/>
            </w:pPr>
            <w:r/>
            <w:r/>
          </w:p>
        </w:tc>
        <w:tc>
          <w:tcPr>
            <w:tcBorders/>
            <w:tcW w:w="1234" w:type="dxa"/>
            <w:vAlign w:val="center"/>
            <w:vMerge w:val="restart"/>
            <w:textDirection w:val="lrTb"/>
            <w:noWrap w:val="false"/>
          </w:tcPr>
          <w:p>
            <w:pPr>
              <w:pStyle w:val="1080"/>
              <w:pBdr/>
              <w:spacing/>
              <w:ind/>
              <w:jc w:val="center"/>
              <w:rPr/>
            </w:pPr>
            <w:r/>
            <w:r/>
          </w:p>
        </w:tc>
        <w:tc>
          <w:tcPr>
            <w:tcBorders/>
            <w:tcW w:w="992" w:type="dxa"/>
            <w:vAlign w:val="center"/>
            <w:vMerge w:val="restart"/>
            <w:textDirection w:val="lrTb"/>
            <w:noWrap w:val="false"/>
          </w:tcPr>
          <w:p>
            <w:pPr>
              <w:pStyle w:val="1080"/>
              <w:pBdr/>
              <w:spacing/>
              <w:ind/>
              <w:jc w:val="center"/>
              <w:rPr/>
            </w:pPr>
            <w:r/>
            <w:r/>
          </w:p>
        </w:tc>
        <w:tc>
          <w:tcPr>
            <w:tcBorders/>
            <w:tcW w:w="3119" w:type="dxa"/>
            <w:vAlign w:val="center"/>
            <w:vMerge w:val="restart"/>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numPr>
                <w:ilvl w:val="0"/>
                <w:numId w:val="60"/>
              </w:numPr>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r>
        <w:trPr>
          <w:jc w:val="center"/>
        </w:trPr>
        <w:tc>
          <w:tcPr>
            <w:tcBorders/>
            <w:tcW w:w="469" w:type="dxa"/>
            <w:vAlign w:val="center"/>
            <w:vMerge w:val="continue"/>
            <w:textDirection w:val="lrTb"/>
            <w:noWrap w:val="false"/>
          </w:tcPr>
          <w:p>
            <w:pPr>
              <w:pStyle w:val="1080"/>
              <w:pBdr/>
              <w:spacing/>
              <w:ind/>
              <w:jc w:val="center"/>
              <w:rPr/>
            </w:pPr>
            <w:r/>
            <w:r/>
          </w:p>
        </w:tc>
        <w:tc>
          <w:tcPr>
            <w:tcBorders/>
            <w:tcW w:w="1234" w:type="dxa"/>
            <w:vAlign w:val="center"/>
            <w:vMerge w:val="continue"/>
            <w:textDirection w:val="lrTb"/>
            <w:noWrap w:val="false"/>
          </w:tcPr>
          <w:p>
            <w:pPr>
              <w:pStyle w:val="1080"/>
              <w:pBdr/>
              <w:spacing/>
              <w:ind/>
              <w:jc w:val="center"/>
              <w:rPr/>
            </w:pPr>
            <w:r/>
            <w:r/>
          </w:p>
        </w:tc>
        <w:tc>
          <w:tcPr>
            <w:tcBorders/>
            <w:tcW w:w="992" w:type="dxa"/>
            <w:vAlign w:val="center"/>
            <w:vMerge w:val="continue"/>
            <w:textDirection w:val="lrTb"/>
            <w:noWrap w:val="false"/>
          </w:tcPr>
          <w:p>
            <w:pPr>
              <w:pStyle w:val="1080"/>
              <w:pBdr/>
              <w:spacing/>
              <w:ind/>
              <w:jc w:val="center"/>
              <w:rPr/>
            </w:pPr>
            <w:r/>
            <w:r/>
          </w:p>
        </w:tc>
        <w:tc>
          <w:tcPr>
            <w:tcBorders/>
            <w:tcW w:w="3119" w:type="dxa"/>
            <w:vAlign w:val="center"/>
            <w:vMerge w:val="continue"/>
            <w:textDirection w:val="lrTb"/>
            <w:noWrap w:val="false"/>
          </w:tcPr>
          <w:p>
            <w:pPr>
              <w:pStyle w:val="1080"/>
              <w:pBdr/>
              <w:spacing/>
              <w:ind/>
              <w:jc w:val="center"/>
              <w:rPr/>
            </w:pPr>
            <w:r/>
            <w:r/>
          </w:p>
        </w:tc>
        <w:tc>
          <w:tcPr>
            <w:tcBorders/>
            <w:tcW w:w="1559" w:type="dxa"/>
            <w:vAlign w:val="center"/>
            <w:textDirection w:val="lrTb"/>
            <w:noWrap w:val="false"/>
          </w:tcPr>
          <w:p>
            <w:pPr>
              <w:pStyle w:val="1080"/>
              <w:pBdr/>
              <w:spacing/>
              <w:ind/>
              <w:jc w:val="center"/>
              <w:rPr/>
            </w:pPr>
            <w:r/>
            <w:r/>
          </w:p>
        </w:tc>
        <w:tc>
          <w:tcPr>
            <w:tcBorders/>
            <w:tcW w:w="709" w:type="dxa"/>
            <w:vAlign w:val="center"/>
            <w:textDirection w:val="lrTb"/>
            <w:noWrap w:val="false"/>
          </w:tcPr>
          <w:p>
            <w:pPr>
              <w:pStyle w:val="1080"/>
              <w:pBdr/>
              <w:spacing/>
              <w:ind/>
              <w:jc w:val="center"/>
              <w:rPr/>
            </w:pPr>
            <w:r/>
            <w:r/>
          </w:p>
        </w:tc>
        <w:tc>
          <w:tcPr>
            <w:tcBorders/>
            <w:tcW w:w="1158" w:type="dxa"/>
            <w:vAlign w:val="center"/>
            <w:vMerge w:val="continue"/>
            <w:textDirection w:val="lrTb"/>
            <w:noWrap w:val="false"/>
          </w:tcPr>
          <w:p>
            <w:pPr>
              <w:pStyle w:val="1080"/>
              <w:pBdr/>
              <w:spacing/>
              <w:ind/>
              <w:jc w:val="center"/>
              <w:rPr/>
            </w:pPr>
            <w:r/>
            <w:r/>
          </w:p>
        </w:tc>
      </w:tr>
    </w:tbl>
    <w:p>
      <w:pPr>
        <w:pStyle w:val="1061"/>
        <w:pBdr/>
        <w:spacing/>
        <w:ind/>
        <w:rPr/>
        <w:sectPr>
          <w:footnotePr/>
          <w:endnotePr/>
          <w:type w:val="nextPage"/>
          <w:pgSz w:h="18031" w:orient="portrait" w:w="12928"/>
          <w:pgMar w:top="1021" w:right="907" w:bottom="2665" w:left="2155" w:header="851" w:footer="964" w:gutter="0"/>
          <w:cols w:num="1" w:sep="0" w:space="425" w:equalWidth="1"/>
        </w:sectPr>
      </w:pPr>
      <w:r/>
      <w:bookmarkStart w:id="153" w:name="_Ref358129766"/>
      <w:r/>
      <w:bookmarkEnd w:id="153"/>
      <w:r/>
      <w:r/>
    </w:p>
    <w:p>
      <w:pPr>
        <w:pStyle w:val="1063"/>
        <w:pBdr/>
        <w:spacing/>
        <w:ind/>
        <w:rPr/>
      </w:pPr>
      <w:r/>
      <w:bookmarkStart w:id="154" w:name="_Ref405967007"/>
      <w:r/>
      <w:bookmarkStart w:id="155" w:name="_Toc444764843"/>
      <w:r/>
      <w:bookmarkStart w:id="156" w:name="_Toc421638463"/>
      <w:r/>
      <w:bookmarkStart w:id="157" w:name="_Toc385255402"/>
      <w:r/>
      <w:bookmarkStart w:id="158" w:name="_Ref422075195"/>
      <w:r/>
      <w:bookmarkStart w:id="159" w:name="_Ref403053168"/>
      <w:r/>
      <w:bookmarkStart w:id="160" w:name="_Toc403047374"/>
      <w:r>
        <w:rPr>
          <w:rFonts w:hint="eastAsia"/>
        </w:rPr>
        <w:t xml:space="preserve">发动机与测量系统接口协调要求</w:t>
      </w:r>
      <w:bookmarkEnd w:id="154"/>
      <w:r/>
      <w:bookmarkEnd w:id="155"/>
      <w:r/>
      <w:bookmarkEnd w:id="156"/>
      <w:r/>
      <w:bookmarkEnd w:id="157"/>
      <w:r/>
      <w:bookmarkEnd w:id="158"/>
      <w:r/>
      <w:bookmarkEnd w:id="159"/>
      <w:r/>
      <w:bookmarkEnd w:id="160"/>
      <w:r/>
      <w:r/>
    </w:p>
    <w:p>
      <w:pPr>
        <w:pStyle w:val="1069"/>
        <w:pBdr/>
        <w:spacing/>
        <w:ind w:right="240"/>
        <w:rPr/>
      </w:pPr>
      <w:r>
        <w:rPr>
          <w:rFonts w:hint="eastAsia"/>
        </w:rPr>
        <w:t xml:space="preserve">发动机</w:t>
      </w:r>
      <w:r>
        <w:rPr>
          <w:rFonts w:ascii="Times New Roman" w:hAnsi="Times New Roman"/>
        </w:rPr>
        <w:t xml:space="preserve">遥测电缆</w:t>
      </w:r>
      <w:r/>
    </w:p>
    <w:p>
      <w:pPr>
        <w:pStyle w:val="1061"/>
        <w:numPr>
          <w:ilvl w:val="0"/>
          <w:numId w:val="0"/>
        </w:numPr>
        <w:pBdr/>
        <w:spacing/>
        <w:ind/>
        <w:rPr/>
      </w:pPr>
      <w:r>
        <w:rPr>
          <w:rFonts w:hint="eastAsia"/>
        </w:rPr>
        <w:t xml:space="preserve">表A23 发动机遥测电缆</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4"/>
        <w:gridCol w:w="1771"/>
        <w:gridCol w:w="2155"/>
        <w:gridCol w:w="1434"/>
        <w:gridCol w:w="1966"/>
        <w:gridCol w:w="1232"/>
      </w:tblGrid>
      <w:tr>
        <w:trPr>
          <w:jc w:val="center"/>
        </w:trPr>
        <w:tc>
          <w:tcPr>
            <w:tcBorders/>
            <w:tcW w:w="756"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4"/>
            <w:tcBorders/>
            <w:tcW w:w="3633"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61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接口代号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restart"/>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发动机端</w:t>
            </w:r>
            <w:r/>
          </w:p>
        </w:tc>
        <w:tc>
          <w:tcPr>
            <w:tcBorders/>
            <w:tcW w:w="1069" w:type="pct"/>
            <w:vAlign w:val="center"/>
            <w:textDirection w:val="lrTb"/>
            <w:noWrap w:val="false"/>
          </w:tcPr>
          <w:p>
            <w:pPr>
              <w:pStyle w:val="1041"/>
              <w:widowControl w:val="false"/>
              <w:pBdr/>
              <w:spacing w:line="240" w:lineRule="auto"/>
              <w:ind w:firstLine="0"/>
              <w:jc w:val="center"/>
              <w:rPr/>
            </w:pPr>
            <w:r/>
            <w:r/>
          </w:p>
        </w:tc>
        <w:tc>
          <w:tcPr>
            <w:tcBorders/>
            <w:tcW w:w="711" w:type="pct"/>
            <w:vAlign w:val="center"/>
            <w:textDirection w:val="lrTb"/>
            <w:noWrap w:val="false"/>
          </w:tcPr>
          <w:p>
            <w:pPr>
              <w:widowControl w:val="true"/>
              <w:pBdr/>
              <w:spacing w:line="240" w:lineRule="auto"/>
              <w:ind/>
              <w:jc w:val="center"/>
              <w:rPr/>
            </w:pPr>
            <w:r>
              <w:rPr>
                <w:rFonts w:hint="eastAsia"/>
              </w:rPr>
              <w:t xml:space="preserve">测量端</w:t>
            </w:r>
            <w:r/>
          </w:p>
        </w:tc>
        <w:tc>
          <w:tcPr>
            <w:tcBorders/>
            <w:tcW w:w="975"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vMerge w:val="restart"/>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接点关系</w:t>
            </w:r>
            <w:r/>
          </w:p>
        </w:tc>
        <w:tc>
          <w:tcPr>
            <w:gridSpan w:val="3"/>
            <w:tcBorders/>
            <w:tcW w:w="2755" w:type="pct"/>
            <w:vAlign w:val="center"/>
            <w:textDirection w:val="lrTb"/>
            <w:noWrap w:val="false"/>
          </w:tcPr>
          <w:p>
            <w:pPr>
              <w:widowControl w:val="true"/>
              <w:pBdr/>
              <w:spacing w:line="240" w:lineRule="auto"/>
              <w:ind/>
              <w:jc w:val="center"/>
              <w:rPr/>
            </w:pPr>
            <w:r/>
            <w:r/>
          </w:p>
        </w:tc>
        <w:tc>
          <w:tcPr>
            <w:tcBorders/>
            <w:tcW w:w="611"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工作电压</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工作电流</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电阻、电容、电感特性</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电缆屏蔽要求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电磁兼容要求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pPr>
            <w:r>
              <w:rPr>
                <w:rFonts w:hint="eastAsia"/>
                <w:b/>
              </w:rPr>
              <w:t xml:space="preserve">安全性要求</w:t>
            </w: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bl>
    <w:p>
      <w:pPr>
        <w:pStyle w:val="1041"/>
        <w:pBdr/>
        <w:spacing/>
        <w:ind w:firstLine="0"/>
        <w:rPr/>
      </w:pPr>
      <w:r/>
      <w:r/>
    </w:p>
    <w:p>
      <w:pPr>
        <w:pStyle w:val="1041"/>
        <w:pBdr/>
        <w:spacing/>
        <w:ind w:firstLine="0"/>
        <w:rPr/>
      </w:pPr>
      <w:r/>
      <w:r/>
    </w:p>
    <w:p>
      <w:pPr>
        <w:pBdr/>
        <w:spacing/>
        <w:ind/>
        <w:rPr/>
      </w:pPr>
      <w:r>
        <w:rPr>
          <w:rFonts w:hint="eastAsia"/>
        </w:rPr>
        <w:br w:type="page" w:clear="all"/>
      </w:r>
      <w:r/>
    </w:p>
    <w:p>
      <w:pPr>
        <w:pStyle w:val="1069"/>
        <w:pBdr/>
        <w:spacing/>
        <w:ind w:right="240"/>
        <w:rPr/>
      </w:pPr>
      <w:r>
        <w:rPr>
          <w:rFonts w:hint="eastAsia"/>
        </w:rPr>
        <w:t xml:space="preserve">总体遥测传感器安装接口</w:t>
      </w:r>
      <w:r/>
    </w:p>
    <w:p>
      <w:pPr>
        <w:pStyle w:val="1061"/>
        <w:numPr>
          <w:ilvl w:val="0"/>
          <w:numId w:val="0"/>
        </w:numPr>
        <w:pBdr/>
        <w:spacing/>
        <w:ind/>
        <w:rPr/>
      </w:pPr>
      <w:r>
        <w:rPr>
          <w:rFonts w:hint="eastAsia"/>
        </w:rPr>
        <w:t xml:space="preserve">表A29 总体遥测传感器安装对接口</w:t>
      </w:r>
      <w:r/>
    </w:p>
    <w:tbl>
      <w:tblPr>
        <w:tblStyle w:val="991"/>
        <w:jc w:val="center"/>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4"/>
        <w:gridCol w:w="1771"/>
        <w:gridCol w:w="2155"/>
        <w:gridCol w:w="1434"/>
        <w:gridCol w:w="1966"/>
        <w:gridCol w:w="1232"/>
      </w:tblGrid>
      <w:tr>
        <w:trPr>
          <w:jc w:val="center"/>
        </w:trPr>
        <w:tc>
          <w:tcPr>
            <w:tcBorders/>
            <w:tcW w:w="756"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项目</w:t>
            </w:r>
            <w:r>
              <w:rPr>
                <w:rFonts w:ascii="黑体" w:eastAsia="黑体"/>
              </w:rPr>
            </w:r>
            <w:r>
              <w:rPr>
                <w:rFonts w:ascii="黑体" w:eastAsia="黑体"/>
              </w:rPr>
            </w:r>
          </w:p>
        </w:tc>
        <w:tc>
          <w:tcPr>
            <w:gridSpan w:val="4"/>
            <w:tcBorders/>
            <w:tcW w:w="3633"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协调要求</w:t>
            </w:r>
            <w:r>
              <w:rPr>
                <w:rFonts w:ascii="黑体" w:eastAsia="黑体"/>
              </w:rPr>
            </w:r>
            <w:r>
              <w:rPr>
                <w:rFonts w:ascii="黑体" w:eastAsia="黑体"/>
              </w:rPr>
            </w:r>
          </w:p>
        </w:tc>
        <w:tc>
          <w:tcPr>
            <w:tcBorders/>
            <w:tcW w:w="611" w:type="pct"/>
            <w:vAlign w:val="center"/>
            <w:textDirection w:val="lrTb"/>
            <w:noWrap w:val="false"/>
          </w:tcPr>
          <w:p>
            <w:pPr>
              <w:pStyle w:val="1041"/>
              <w:widowControl w:val="false"/>
              <w:pBdr/>
              <w:spacing w:line="240" w:lineRule="auto"/>
              <w:ind w:firstLine="0"/>
              <w:jc w:val="center"/>
              <w:rPr>
                <w:rFonts w:ascii="黑体" w:eastAsia="黑体"/>
              </w:rPr>
            </w:pPr>
            <w:r>
              <w:rPr>
                <w:rFonts w:hint="eastAsia" w:ascii="黑体" w:eastAsia="黑体"/>
              </w:rPr>
              <w:t xml:space="preserve">备注</w:t>
            </w:r>
            <w:r>
              <w:rPr>
                <w:rFonts w:ascii="黑体" w:eastAsia="黑体"/>
              </w:rPr>
            </w:r>
            <w:r>
              <w:rPr>
                <w:rFonts w:ascii="黑体" w:eastAsia="黑体"/>
              </w:rP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接口代号</w:t>
            </w:r>
            <w:r>
              <w:rPr>
                <w:b/>
              </w:rPr>
            </w:r>
            <w:r>
              <w:rPr>
                <w:b/>
              </w:rPr>
            </w:r>
          </w:p>
        </w:tc>
        <w:tc>
          <w:tcPr>
            <w:gridSpan w:val="4"/>
            <w:tcBorders/>
            <w:tcW w:w="3633" w:type="pct"/>
            <w:vAlign w:val="center"/>
            <w:textDirection w:val="lrTb"/>
            <w:noWrap w:val="false"/>
          </w:tcPr>
          <w:p>
            <w:pPr>
              <w:pStyle w:val="1052"/>
              <w:numPr>
                <w:ilvl w:val="0"/>
                <w:numId w:val="0"/>
              </w:numPr>
              <w:pBdr/>
              <w:spacing/>
              <w:ind/>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restart"/>
            <w:textDirection w:val="lrTb"/>
            <w:noWrap w:val="false"/>
          </w:tcPr>
          <w:p>
            <w:pPr>
              <w:pStyle w:val="1041"/>
              <w:widowControl w:val="false"/>
              <w:pBdr/>
              <w:spacing w:line="240" w:lineRule="auto"/>
              <w:ind w:firstLine="0"/>
              <w:rPr>
                <w:b/>
              </w:rPr>
            </w:pPr>
            <w:r>
              <w:rPr>
                <w:rFonts w:hint="eastAsia"/>
                <w:b/>
              </w:rPr>
              <w:t xml:space="preserve">对接协调关系</w:t>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发动机端</w:t>
            </w:r>
            <w:r/>
          </w:p>
        </w:tc>
        <w:tc>
          <w:tcPr>
            <w:tcBorders/>
            <w:tcW w:w="1069" w:type="pct"/>
            <w:vAlign w:val="center"/>
            <w:textDirection w:val="lrTb"/>
            <w:noWrap w:val="false"/>
          </w:tcPr>
          <w:p>
            <w:pPr>
              <w:pStyle w:val="1041"/>
              <w:widowControl w:val="false"/>
              <w:pBdr/>
              <w:spacing w:line="240" w:lineRule="auto"/>
              <w:ind w:firstLine="0"/>
              <w:jc w:val="center"/>
              <w:rPr/>
            </w:pPr>
            <w:r>
              <w:rPr>
                <w:rFonts w:hint="eastAsia"/>
              </w:rPr>
              <w:t xml:space="preserve">-</w:t>
            </w:r>
            <w:r/>
          </w:p>
        </w:tc>
        <w:tc>
          <w:tcPr>
            <w:tcBorders/>
            <w:tcW w:w="711" w:type="pct"/>
            <w:vAlign w:val="center"/>
            <w:textDirection w:val="lrTb"/>
            <w:noWrap w:val="false"/>
          </w:tcPr>
          <w:p>
            <w:pPr>
              <w:widowControl w:val="true"/>
              <w:pBdr/>
              <w:spacing w:line="240" w:lineRule="auto"/>
              <w:ind/>
              <w:jc w:val="center"/>
              <w:rPr/>
            </w:pPr>
            <w:r>
              <w:rPr>
                <w:rFonts w:hint="eastAsia"/>
              </w:rPr>
              <w:t xml:space="preserve">控制端</w:t>
            </w:r>
            <w:r/>
          </w:p>
        </w:tc>
        <w:tc>
          <w:tcPr>
            <w:tcBorders/>
            <w:tcW w:w="975" w:type="pct"/>
            <w:vAlign w:val="center"/>
            <w:textDirection w:val="lrTb"/>
            <w:noWrap w:val="false"/>
          </w:tcPr>
          <w:p>
            <w:pPr>
              <w:pStyle w:val="1041"/>
              <w:widowControl w:val="false"/>
              <w:pBdr/>
              <w:spacing w:line="240" w:lineRule="auto"/>
              <w:ind w:firstLine="0"/>
              <w:jc w:val="center"/>
              <w:rPr/>
            </w:pPr>
            <w:r>
              <w:rPr>
                <w:rFonts w:hint="eastAsia"/>
              </w:rPr>
              <w:t xml:space="preserve">-</w:t>
            </w:r>
            <w:r/>
          </w:p>
        </w:tc>
        <w:tc>
          <w:tcPr>
            <w:tcBorders/>
            <w:tcW w:w="611" w:type="pct"/>
            <w:vAlign w:val="center"/>
            <w:vMerge w:val="restart"/>
            <w:textDirection w:val="lrTb"/>
            <w:noWrap w:val="false"/>
          </w:tcPr>
          <w:p>
            <w:pPr>
              <w:pStyle w:val="1041"/>
              <w:widowControl w:val="false"/>
              <w:pBdr/>
              <w:spacing w:line="240" w:lineRule="auto"/>
              <w:ind w:firstLine="0"/>
              <w:rPr/>
            </w:pPr>
            <w:r/>
            <w:r/>
          </w:p>
        </w:tc>
      </w:tr>
      <w:tr>
        <w:trPr>
          <w:jc w:val="center"/>
        </w:trPr>
        <w:tc>
          <w:tcPr>
            <w:tcBorders/>
            <w:tcW w:w="756" w:type="pct"/>
            <w:vAlign w:val="center"/>
            <w:vMerge w:val="continue"/>
            <w:textDirection w:val="lrTb"/>
            <w:noWrap w:val="false"/>
          </w:tcPr>
          <w:p>
            <w:pPr>
              <w:pStyle w:val="1041"/>
              <w:widowControl w:val="false"/>
              <w:pBdr/>
              <w:spacing w:line="240" w:lineRule="auto"/>
              <w:ind w:firstLine="0"/>
              <w:rPr>
                <w:b/>
              </w:rPr>
            </w:pPr>
            <w:r>
              <w:rPr>
                <w:b/>
              </w:rPr>
            </w:r>
            <w:r>
              <w:rPr>
                <w:b/>
              </w:rPr>
            </w:r>
            <w:r>
              <w:rPr>
                <w:b/>
              </w:rPr>
            </w:r>
          </w:p>
        </w:tc>
        <w:tc>
          <w:tcPr>
            <w:tcBorders/>
            <w:tcW w:w="878" w:type="pct"/>
            <w:vAlign w:val="center"/>
            <w:textDirection w:val="lrTb"/>
            <w:noWrap w:val="false"/>
          </w:tcPr>
          <w:p>
            <w:pPr>
              <w:pStyle w:val="1041"/>
              <w:widowControl w:val="false"/>
              <w:pBdr/>
              <w:spacing w:line="240" w:lineRule="auto"/>
              <w:ind w:firstLine="0"/>
              <w:jc w:val="center"/>
              <w:rPr/>
            </w:pPr>
            <w:r>
              <w:rPr>
                <w:rFonts w:hint="eastAsia"/>
              </w:rPr>
              <w:t xml:space="preserve">接点关系</w:t>
            </w:r>
            <w:r/>
          </w:p>
        </w:tc>
        <w:tc>
          <w:tcPr>
            <w:gridSpan w:val="3"/>
            <w:tcBorders/>
            <w:tcW w:w="2755" w:type="pct"/>
            <w:vAlign w:val="center"/>
            <w:textDirection w:val="lrTb"/>
            <w:noWrap w:val="false"/>
          </w:tcPr>
          <w:p>
            <w:pPr>
              <w:pStyle w:val="1041"/>
              <w:widowControl w:val="false"/>
              <w:pBdr/>
              <w:spacing w:line="240" w:lineRule="auto"/>
              <w:ind w:firstLine="0"/>
              <w:jc w:val="center"/>
              <w:rPr/>
            </w:pPr>
            <w:r>
              <w:rPr>
                <w:rFonts w:hint="eastAsia"/>
              </w:rPr>
              <w:t xml:space="preserve">传感器外形协调图、安装接口图见表A36中的规定</w:t>
            </w:r>
            <w:r/>
          </w:p>
        </w:tc>
        <w:tc>
          <w:tcPr>
            <w:tcBorders/>
            <w:tcW w:w="611" w:type="pct"/>
            <w:vAlign w:val="center"/>
            <w:vMerge w:val="continue"/>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接口位置</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jc w:val="center"/>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工作电压</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工作电流</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电阻、电容、电感特性</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电缆屏蔽要求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工作载荷</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分工配套关系</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Pr>
                <w:rFonts w:hint="eastAsia"/>
              </w:rPr>
              <w:t xml:space="preserve">各参数所需的传感器、变换器由总体负责配套、安装，发动机提供振动传感器的安装结构</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对接安装要求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Pr>
                <w:rFonts w:hint="eastAsia"/>
              </w:rPr>
              <w:t xml:space="preserve">-</w:t>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电磁兼容要求</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力学环境条件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热环境条件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b/>
              </w:rPr>
            </w:pPr>
            <w:r>
              <w:rPr>
                <w:rFonts w:hint="eastAsia"/>
                <w:b/>
              </w:rPr>
              <w:t xml:space="preserve">自然环境条件</w:t>
            </w:r>
            <w:r>
              <w:rPr>
                <w:b/>
              </w:rPr>
            </w:r>
            <w:r>
              <w:rPr>
                <w:b/>
              </w:rP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r>
        <w:trPr>
          <w:jc w:val="center"/>
        </w:trPr>
        <w:tc>
          <w:tcPr>
            <w:tcBorders/>
            <w:tcW w:w="756" w:type="pct"/>
            <w:vAlign w:val="center"/>
            <w:textDirection w:val="lrTb"/>
            <w:noWrap w:val="false"/>
          </w:tcPr>
          <w:p>
            <w:pPr>
              <w:pStyle w:val="1041"/>
              <w:widowControl w:val="false"/>
              <w:pBdr/>
              <w:spacing w:line="240" w:lineRule="auto"/>
              <w:ind w:firstLine="0"/>
              <w:rPr/>
            </w:pPr>
            <w:r>
              <w:rPr>
                <w:rFonts w:hint="eastAsia"/>
                <w:b/>
              </w:rPr>
              <w:t xml:space="preserve">安全性要求</w:t>
            </w:r>
            <w:r/>
          </w:p>
        </w:tc>
        <w:tc>
          <w:tcPr>
            <w:gridSpan w:val="4"/>
            <w:tcBorders/>
            <w:tcW w:w="3633" w:type="pct"/>
            <w:vAlign w:val="center"/>
            <w:textDirection w:val="lrTb"/>
            <w:noWrap w:val="false"/>
          </w:tcPr>
          <w:p>
            <w:pPr>
              <w:pStyle w:val="1041"/>
              <w:widowControl w:val="false"/>
              <w:pBdr/>
              <w:spacing w:line="240" w:lineRule="auto"/>
              <w:ind w:firstLine="0"/>
              <w:rPr/>
            </w:pPr>
            <w:r/>
            <w:r/>
          </w:p>
        </w:tc>
        <w:tc>
          <w:tcPr>
            <w:tcBorders/>
            <w:tcW w:w="611" w:type="pct"/>
            <w:vAlign w:val="center"/>
            <w:textDirection w:val="lrTb"/>
            <w:noWrap w:val="false"/>
          </w:tcPr>
          <w:p>
            <w:pPr>
              <w:pStyle w:val="1041"/>
              <w:widowControl w:val="false"/>
              <w:pBdr/>
              <w:spacing w:line="240" w:lineRule="auto"/>
              <w:ind w:firstLine="0"/>
              <w:rPr/>
            </w:pPr>
            <w:r/>
            <w:r/>
          </w:p>
        </w:tc>
      </w:tr>
    </w:tbl>
    <w:p>
      <w:pPr>
        <w:pStyle w:val="1061"/>
        <w:pBdr/>
        <w:spacing/>
        <w:ind/>
        <w:rPr/>
        <w:sectPr>
          <w:footnotePr/>
          <w:endnotePr/>
          <w:type w:val="nextPage"/>
          <w:pgSz w:h="18031" w:orient="portrait" w:w="12928"/>
          <w:pgMar w:top="1021" w:right="907" w:bottom="2665" w:left="2155" w:header="851" w:footer="964" w:gutter="0"/>
          <w:cols w:num="1" w:sep="0" w:space="425" w:equalWidth="1"/>
        </w:sectPr>
      </w:pPr>
      <w:r/>
      <w:bookmarkStart w:id="161" w:name="_Ref358129901"/>
      <w:r/>
      <w:bookmarkEnd w:id="161"/>
      <w:r/>
      <w:r/>
    </w:p>
    <w:p>
      <w:pPr>
        <w:pStyle w:val="1063"/>
        <w:pBdr/>
        <w:spacing/>
        <w:ind/>
        <w:rPr/>
      </w:pPr>
      <w:r/>
      <w:bookmarkStart w:id="162" w:name="_Toc385255405"/>
      <w:r/>
      <w:bookmarkStart w:id="163" w:name="_Ref405967050"/>
      <w:r/>
      <w:bookmarkStart w:id="164" w:name="_Toc444764844"/>
      <w:r/>
      <w:bookmarkStart w:id="165" w:name="_Toc421638490"/>
      <w:r/>
      <w:bookmarkStart w:id="166" w:name="_Toc403047377"/>
      <w:r/>
      <w:bookmarkStart w:id="167" w:name="_Ref422075278"/>
      <w:r>
        <w:rPr>
          <w:rFonts w:hint="eastAsia"/>
        </w:rPr>
        <w:t xml:space="preserve">发动机与伺服机构</w:t>
      </w:r>
      <w:bookmarkEnd w:id="162"/>
      <w:r>
        <w:rPr>
          <w:rFonts w:hint="eastAsia"/>
        </w:rPr>
        <w:t xml:space="preserve">接口协调要求</w:t>
      </w:r>
      <w:bookmarkEnd w:id="163"/>
      <w:r/>
      <w:bookmarkEnd w:id="164"/>
      <w:r/>
      <w:bookmarkEnd w:id="165"/>
      <w:r/>
      <w:bookmarkEnd w:id="166"/>
      <w:r/>
      <w:bookmarkEnd w:id="167"/>
      <w:r/>
      <w:r/>
    </w:p>
    <w:p>
      <w:pPr>
        <w:pStyle w:val="996"/>
        <w:pBdr/>
        <w:spacing/>
        <w:ind w:firstLine="0" w:left="480"/>
        <w:rPr/>
      </w:pPr>
      <w:r>
        <w:rPr>
          <w:rFonts w:hint="eastAsia"/>
        </w:rPr>
        <w:t xml:space="preserve">具体见文件《X</w:t>
      </w:r>
      <w:r>
        <w:t xml:space="preserve">XX</w:t>
      </w:r>
      <w:r>
        <w:rPr>
          <w:rFonts w:hint="eastAsia"/>
        </w:rPr>
        <w:t xml:space="preserve">发动机伺服机构接口要求》中的相关要求。</w:t>
      </w:r>
      <w:r/>
    </w:p>
    <w:p>
      <w:pPr>
        <w:pStyle w:val="1047"/>
        <w:pBdr/>
        <w:spacing/>
        <w:ind/>
        <w:rPr/>
        <w:sectPr>
          <w:footnotePr/>
          <w:endnotePr/>
          <w:type w:val="nextPage"/>
          <w:pgSz w:h="18031" w:orient="portrait" w:w="12928"/>
          <w:pgMar w:top="1021" w:right="907" w:bottom="2665" w:left="2155" w:header="851" w:footer="964" w:gutter="0"/>
          <w:cols w:num="1" w:sep="0" w:space="425" w:equalWidth="1"/>
        </w:sectPr>
      </w:pPr>
      <w:r/>
      <w:bookmarkEnd w:id="124"/>
      <w:r/>
      <w:r/>
    </w:p>
    <w:p>
      <w:pPr>
        <w:pBdr/>
        <w:spacing/>
        <w:ind/>
        <w:rPr/>
      </w:pPr>
      <w:r/>
      <w:bookmarkStart w:id="168" w:name="_Toc444764849"/>
      <w:r/>
      <w:bookmarkStart w:id="169" w:name="_Ref358128813"/>
      <w:r/>
      <w:bookmarkEnd w:id="168"/>
      <w:r/>
      <w:bookmarkEnd w:id="169"/>
      <w:r/>
      <w:r/>
    </w:p>
    <w:p>
      <w:pPr>
        <w:pBdr/>
        <w:spacing/>
        <w:ind/>
        <w:rPr/>
      </w:pPr>
      <w:r>
        <w:br w:type="page" w:clear="all"/>
      </w:r>
      <w:r/>
    </w:p>
    <w:p>
      <w:pPr>
        <w:pStyle w:val="1047"/>
        <w:pBdr/>
        <w:spacing/>
        <w:ind/>
        <w:rPr>
          <w:highlight w:val="yellow"/>
        </w:rPr>
      </w:pPr>
      <w:r>
        <w:rPr>
          <w:rFonts w:hint="eastAsia"/>
          <w:highlight w:val="yellow"/>
        </w:rPr>
        <w:t xml:space="preserve">待进一步沟通的问题</w:t>
      </w:r>
      <w:r>
        <w:rPr>
          <w:highlight w:val="yellow"/>
        </w:rPr>
      </w:r>
      <w:r>
        <w:rPr>
          <w:highlight w:val="yellow"/>
        </w:rPr>
      </w:r>
    </w:p>
    <w:p>
      <w:pPr>
        <w:pStyle w:val="996"/>
        <w:numPr>
          <w:ilvl w:val="0"/>
          <w:numId w:val="61"/>
        </w:numPr>
        <w:pBdr/>
        <w:spacing/>
        <w:ind/>
        <w:rPr/>
      </w:pPr>
      <w:r>
        <w:rPr>
          <w:rFonts w:hint="eastAsia"/>
        </w:rPr>
        <w:t xml:space="preserve">发动机的坐标系定义（总体定义）；</w:t>
      </w:r>
      <w:r/>
    </w:p>
    <w:p>
      <w:pPr>
        <w:pStyle w:val="996"/>
        <w:numPr>
          <w:ilvl w:val="0"/>
          <w:numId w:val="61"/>
        </w:numPr>
        <w:pBdr/>
        <w:spacing/>
        <w:ind/>
        <w:rPr/>
      </w:pPr>
      <w:r>
        <w:rPr>
          <w:rFonts w:hint="eastAsia"/>
        </w:rPr>
        <w:t xml:space="preserve">不同状态下的质量、质心、三轴惯量数据（干重、湿重）；</w:t>
      </w:r>
      <w:r/>
    </w:p>
    <w:p>
      <w:pPr>
        <w:pStyle w:val="996"/>
        <w:numPr>
          <w:ilvl w:val="0"/>
          <w:numId w:val="61"/>
        </w:numPr>
        <w:pBdr/>
        <w:spacing/>
        <w:ind/>
        <w:rPr/>
      </w:pPr>
      <w:r>
        <w:rPr>
          <w:rFonts w:hint="eastAsia"/>
        </w:rPr>
        <w:t xml:space="preserve">常平座转轴的摩擦系数；</w:t>
      </w:r>
      <w:r/>
    </w:p>
    <w:p>
      <w:pPr>
        <w:pStyle w:val="996"/>
        <w:numPr>
          <w:ilvl w:val="0"/>
          <w:numId w:val="61"/>
        </w:numPr>
        <w:pBdr/>
        <w:spacing/>
        <w:ind/>
        <w:rPr>
          <w:highlight w:val="yellow"/>
        </w:rPr>
      </w:pPr>
      <w:r>
        <w:rPr>
          <w:rFonts w:hint="eastAsia"/>
          <w:highlight w:val="yellow"/>
        </w:rPr>
        <w:t xml:space="preserve">伺服需要数据：</w:t>
      </w:r>
      <w:r>
        <w:rPr>
          <w:highlight w:val="yellow"/>
        </w:rPr>
      </w:r>
      <w:r>
        <w:rPr>
          <w:highlight w:val="yellow"/>
        </w:rPr>
      </w:r>
    </w:p>
    <w:p>
      <w:pPr>
        <w:pStyle w:val="996"/>
        <w:numPr>
          <w:ilvl w:val="0"/>
          <w:numId w:val="61"/>
        </w:numPr>
        <w:pBdr/>
        <w:spacing/>
        <w:ind/>
        <w:rPr/>
      </w:pPr>
      <w:r>
        <w:rPr>
          <w:rFonts w:hint="eastAsia"/>
        </w:rPr>
        <w:t xml:space="preserve">关机后涡轮泵停转干扰；</w:t>
      </w:r>
      <w:r/>
    </w:p>
    <w:p>
      <w:pPr>
        <w:pStyle w:val="996"/>
        <w:numPr>
          <w:ilvl w:val="0"/>
          <w:numId w:val="61"/>
        </w:numPr>
        <w:pBdr/>
        <w:spacing/>
        <w:ind/>
        <w:rPr/>
      </w:pPr>
      <w:r>
        <w:rPr>
          <w:rFonts w:hint="eastAsia"/>
        </w:rPr>
        <w:t xml:space="preserve">发动机预冷完成判据；</w:t>
      </w:r>
      <w:r/>
    </w:p>
    <w:p>
      <w:pPr>
        <w:pStyle w:val="996"/>
        <w:numPr>
          <w:ilvl w:val="0"/>
          <w:numId w:val="61"/>
        </w:numPr>
        <w:pBdr/>
        <w:spacing/>
        <w:ind/>
        <w:rPr/>
      </w:pPr>
      <w:r>
        <w:rPr>
          <w:rFonts w:hint="eastAsia"/>
        </w:rPr>
        <w:t xml:space="preserve">发动机系统的三维模型（含氧蒸发器）；</w:t>
      </w:r>
      <w:r/>
    </w:p>
    <w:p>
      <w:pPr>
        <w:pStyle w:val="996"/>
        <w:numPr>
          <w:ilvl w:val="0"/>
          <w:numId w:val="61"/>
        </w:numPr>
        <w:pBdr/>
        <w:spacing/>
        <w:ind/>
        <w:rPr/>
      </w:pPr>
      <w:r>
        <w:rPr>
          <w:rFonts w:hint="eastAsia"/>
        </w:rPr>
        <w:t xml:space="preserve">系统原理图；</w:t>
      </w:r>
      <w:r/>
    </w:p>
    <w:p>
      <w:pPr>
        <w:pStyle w:val="996"/>
        <w:numPr>
          <w:ilvl w:val="0"/>
          <w:numId w:val="61"/>
        </w:numPr>
        <w:pBdr/>
        <w:spacing/>
        <w:ind/>
        <w:rPr/>
      </w:pPr>
      <w:r>
        <w:rPr>
          <w:rFonts w:hint="eastAsia"/>
        </w:rPr>
        <w:t xml:space="preserve">发动机电缆接头汇总；</w:t>
      </w:r>
      <w:r/>
    </w:p>
    <w:p>
      <w:pPr>
        <w:pStyle w:val="996"/>
        <w:numPr>
          <w:ilvl w:val="0"/>
          <w:numId w:val="61"/>
        </w:numPr>
        <w:pBdr/>
        <w:spacing/>
        <w:ind/>
        <w:rPr/>
      </w:pPr>
      <w:r>
        <w:rPr>
          <w:rFonts w:hint="eastAsia"/>
        </w:rPr>
        <w:t xml:space="preserve">伺服支点位置更改（总体提要求）</w:t>
      </w:r>
      <w:r/>
    </w:p>
    <w:p>
      <w:pPr>
        <w:pStyle w:val="1047"/>
        <w:pBdr/>
        <w:spacing/>
        <w:ind/>
        <w:rPr/>
        <w:sectPr>
          <w:footnotePr/>
          <w:endnotePr/>
          <w:type w:val="nextPage"/>
          <w:pgSz w:h="18031" w:orient="portrait" w:w="12928"/>
          <w:pgMar w:top="1021" w:right="907" w:bottom="2665" w:left="2155" w:header="851" w:footer="964" w:gutter="0"/>
          <w:cols w:num="1" w:sep="0" w:space="425" w:equalWidth="1"/>
        </w:sectPr>
      </w:pPr>
      <w:r/>
      <w:r/>
    </w:p>
    <w:p>
      <w:pPr>
        <w:pStyle w:val="1047"/>
        <w:pBdr/>
        <w:spacing/>
        <w:ind/>
        <w:rPr/>
      </w:pPr>
      <w:r>
        <w:rPr>
          <w:rFonts w:hint="eastAsia"/>
          <w:highlight w:val="yellow"/>
        </w:rPr>
        <w:t xml:space="preserve">伺服下支点位置修改协调</w:t>
      </w:r>
      <w:r/>
    </w:p>
    <w:p>
      <w:pPr>
        <w:pStyle w:val="1148"/>
        <w:pBdr/>
        <w:spacing/>
        <w:ind w:firstLine="480"/>
        <w:rPr/>
      </w:pPr>
      <w:r>
        <w:t xml:space="preserve">发动机摆放角度如</w:t>
      </w:r>
      <w:r>
        <w:rPr>
          <w:rFonts w:hint="eastAsia"/>
        </w:rPr>
        <w:t xml:space="preserve">图F1</w:t>
      </w:r>
      <w:r>
        <w:t xml:space="preserve">所示。</w:t>
      </w:r>
      <w:r/>
    </w:p>
    <w:p>
      <w:pPr>
        <w:pStyle w:val="1148"/>
        <w:pBdr/>
        <w:spacing/>
        <w:ind w:firstLine="480"/>
        <w:rPr/>
      </w:pPr>
      <w:r/>
      <w:r/>
    </w:p>
    <w:p>
      <w:pPr>
        <w:pStyle w:val="1148"/>
        <w:pBdr/>
        <w:spacing/>
        <w:ind w:firstLine="480"/>
        <w:jc w:val="center"/>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44.15pt;height:219.75pt;mso-wrap-distance-left:0.00pt;mso-wrap-distance-top:0.00pt;mso-wrap-distance-right:0.00pt;mso-wrap-distance-bottom:0.00pt;z-index:1;" filled="f" stroked="false">
            <v:imagedata r:id="rId36" o:title="" croptop="4192f" cropleft="21950f" cropbottom="2384f" cropright="17286f"/>
            <o:lock v:ext="edit" rotation="t"/>
          </v:shape>
          <o:OLEObject DrawAspect="Content" r:id="rId37" ObjectID="_15250414" ProgID="AutoCAD.Drawing.23" ShapeID="_x0000_i14" Type="Embed"/>
        </w:object>
      </w:r>
      <w:r>
        <w:t xml:space="preserve"> </w:t>
      </w:r>
      <w:r>
        <mc:AlternateContent>
          <mc:Choice Requires="wpg">
            <w:drawing>
              <wp:inline xmlns:wp="http://schemas.openxmlformats.org/drawingml/2006/wordprocessingDrawing" distT="0" distB="0" distL="0" distR="0">
                <wp:extent cx="2675890" cy="2691765"/>
                <wp:effectExtent l="0" t="0" r="10160" b="13335"/>
                <wp:docPr id="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r/>
                      </pic:nvPicPr>
                      <pic:blipFill rotWithShape="1">
                        <a:blip r:embed="rId38"/>
                        <a:stretch/>
                      </pic:blipFill>
                      <pic:spPr bwMode="auto">
                        <a:xfrm>
                          <a:off x="0" y="0"/>
                          <a:ext cx="2675890" cy="26917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10.70pt;height:211.95pt;mso-wrap-distance-left:0.00pt;mso-wrap-distance-top:0.00pt;mso-wrap-distance-right:0.00pt;mso-wrap-distance-bottom:0.00pt;z-index:1;" stroked="false">
                <v:imagedata r:id="rId38" o:title=""/>
                <o:lock v:ext="edit" rotation="t"/>
              </v:shape>
            </w:pict>
          </mc:Fallback>
        </mc:AlternateContent>
      </w:r>
      <w:r/>
    </w:p>
    <w:p>
      <w:pPr>
        <w:pStyle w:val="1041"/>
        <w:pBdr/>
        <w:spacing/>
        <w:ind w:firstLine="0" w:left="0"/>
        <w:jc w:val="center"/>
        <w:rPr>
          <w:rFonts w:hint="eastAsia" w:eastAsia="宋体"/>
          <w:highlight w:val="none"/>
          <w:lang w:eastAsia="zh-CN"/>
        </w:rPr>
      </w:pPr>
      <w:r>
        <w:rPr>
          <w:rFonts w:hint="eastAsia" w:eastAsia="宋体"/>
          <w:highlight w:val="none"/>
          <w:lang w:eastAsia="zh-CN"/>
        </w:rPr>
        <mc:AlternateContent>
          <mc:Choice Requires="wpg">
            <w:drawing>
              <wp:inline xmlns:wp="http://schemas.openxmlformats.org/drawingml/2006/wordprocessingDrawing" distT="0" distB="0" distL="0" distR="0">
                <wp:extent cx="2390775" cy="3776345"/>
                <wp:effectExtent l="0" t="0" r="9525" b="14604"/>
                <wp:docPr id="17" name="图片 1" descr="170114785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01147853038"/>
                        <pic:cNvPicPr>
                          <a:picLocks noChangeAspect="1"/>
                        </pic:cNvPicPr>
                        <pic:nvPr/>
                      </pic:nvPicPr>
                      <pic:blipFill rotWithShape="1">
                        <a:blip r:embed="rId39"/>
                        <a:srcRect l="0" t="-2978" r="0" b="0"/>
                        <a:stretch/>
                      </pic:blipFill>
                      <pic:spPr bwMode="auto">
                        <a:xfrm>
                          <a:off x="0" y="0"/>
                          <a:ext cx="2390775" cy="3776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88.25pt;height:297.35pt;mso-wrap-distance-left:0.00pt;mso-wrap-distance-top:0.00pt;mso-wrap-distance-right:0.00pt;mso-wrap-distance-bottom:0.00pt;z-index:1;" stroked="false">
                <v:imagedata r:id="rId39" o:title="" croptop="-1951f" cropleft="0f" cropbottom="0f" cropright="0f"/>
                <o:lock v:ext="edit" rotation="t"/>
              </v:shape>
            </w:pict>
          </mc:Fallback>
        </mc:AlternateContent>
      </w:r>
      <w:r>
        <w:rPr>
          <w:rFonts w:hint="eastAsia"/>
          <w:highlight w:val="none"/>
          <w:lang w:val="en-US" w:eastAsia="zh-CN"/>
        </w:rPr>
        <w:t xml:space="preserve"> </w:t>
      </w:r>
      <w:r>
        <w:rPr>
          <w:rFonts w:hint="eastAsia" w:eastAsia="宋体"/>
          <w:highlight w:val="none"/>
          <w:lang w:eastAsia="zh-CN"/>
        </w:rPr>
        <mc:AlternateContent>
          <mc:Choice Requires="wpg">
            <w:drawing>
              <wp:inline xmlns:wp="http://schemas.openxmlformats.org/drawingml/2006/wordprocessingDrawing" distT="0" distB="0" distL="0" distR="0">
                <wp:extent cx="2548255" cy="3768725"/>
                <wp:effectExtent l="0" t="0" r="4445" b="3175"/>
                <wp:docPr id="18" name="图片 2" descr="170114973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01149738168"/>
                        <pic:cNvPicPr>
                          <a:picLocks noChangeAspect="1"/>
                        </pic:cNvPicPr>
                        <pic:nvPr/>
                      </pic:nvPicPr>
                      <pic:blipFill rotWithShape="1">
                        <a:blip r:embed="rId40"/>
                        <a:srcRect l="0" t="5794" r="0" b="2114"/>
                        <a:stretch/>
                      </pic:blipFill>
                      <pic:spPr bwMode="auto">
                        <a:xfrm>
                          <a:off x="0" y="0"/>
                          <a:ext cx="2548255" cy="376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00.65pt;height:296.75pt;mso-wrap-distance-left:0.00pt;mso-wrap-distance-top:0.00pt;mso-wrap-distance-right:0.00pt;mso-wrap-distance-bottom:0.00pt;z-index:1;" stroked="false">
                <v:imagedata r:id="rId40" o:title="" croptop="3797f" cropleft="0f" cropbottom="1385f" cropright="0f"/>
                <o:lock v:ext="edit" rotation="t"/>
              </v:shape>
            </w:pict>
          </mc:Fallback>
        </mc:AlternateContent>
      </w:r>
      <w:r>
        <w:rPr>
          <w:rFonts w:hint="eastAsia" w:eastAsia="宋体"/>
          <w:highlight w:val="none"/>
          <w:lang w:eastAsia="zh-CN"/>
        </w:rPr>
      </w:r>
      <w:r>
        <w:rPr>
          <w:rFonts w:hint="eastAsia" w:eastAsia="宋体"/>
          <w:highlight w:val="none"/>
          <w:lang w:eastAsia="zh-CN"/>
        </w:rPr>
      </w:r>
    </w:p>
    <w:p>
      <w:pPr>
        <w:pStyle w:val="1064"/>
        <w:numPr>
          <w:ilvl w:val="0"/>
          <w:numId w:val="0"/>
        </w:numPr>
        <w:pBdr/>
        <w:shd w:val="clear" w:color="auto"/>
        <w:spacing/>
        <w:ind/>
        <w:rPr>
          <w:color w:val="auto"/>
          <w:highlight w:val="none"/>
        </w:rPr>
      </w:pPr>
      <w:r/>
      <w:bookmarkStart w:id="170" w:name="_Ref139963940"/>
      <w:r>
        <w:rPr>
          <w:rFonts w:hint="eastAsia"/>
          <w:color w:val="auto"/>
          <w:highlight w:val="none"/>
        </w:rPr>
        <w:t xml:space="preserve">图 F1  发动机摆放角度</w:t>
      </w:r>
      <w:bookmarkEnd w:id="170"/>
      <w:r>
        <w:rPr>
          <w:color w:val="auto"/>
          <w:highlight w:val="none"/>
        </w:rPr>
      </w:r>
      <w:r>
        <w:rPr>
          <w:color w:val="auto"/>
          <w:highlight w:val="none"/>
        </w:rPr>
      </w:r>
    </w:p>
    <w:tbl>
      <w:tblPr>
        <w:tblStyle w:val="1020"/>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4782"/>
        <w:gridCol w:w="1650"/>
        <w:gridCol w:w="2088"/>
      </w:tblGrid>
      <w:tr>
        <w:trPr>
          <w:jc w:val="center"/>
          <w:trHeight w:val="345"/>
        </w:trPr>
        <w:tc>
          <w:tcPr>
            <w:tcBorders/>
            <w:tcW w:w="4782"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color w:val="auto"/>
                <w:highlight w:val="none"/>
              </w:rPr>
            </w:r>
            <w:r>
              <w:rPr>
                <w:color w:val="auto"/>
                <w:highlight w:val="none"/>
              </w:rPr>
            </w:r>
            <w:r>
              <w:rPr>
                <w:color w:val="auto"/>
                <w:highlight w:val="none"/>
              </w:rPr>
            </w:r>
          </w:p>
        </w:tc>
        <w:tc>
          <w:tcPr>
            <w:tcBorders/>
            <w:tcW w:w="1650"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双摆</w:t>
            </w:r>
            <w:bookmarkStart w:id="171" w:name="_GoBack"/>
            <w:r/>
            <w:bookmarkEnd w:id="171"/>
            <w:r>
              <w:rPr>
                <w:color w:val="auto"/>
                <w:highlight w:val="none"/>
              </w:rPr>
            </w:r>
            <w:r>
              <w:rPr>
                <w:color w:val="auto"/>
                <w:highlight w:val="none"/>
              </w:rPr>
            </w:r>
          </w:p>
        </w:tc>
        <w:tc>
          <w:tcPr>
            <w:tcBorders/>
            <w:tcW w:w="2088"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单摆</w:t>
            </w:r>
            <w:r>
              <w:rPr>
                <w:color w:val="auto"/>
                <w:highlight w:val="none"/>
              </w:rPr>
            </w:r>
            <w:r>
              <w:rPr>
                <w:color w:val="auto"/>
                <w:highlight w:val="none"/>
              </w:rPr>
            </w:r>
          </w:p>
        </w:tc>
      </w:tr>
      <w:tr>
        <w:trPr>
          <w:jc w:val="center"/>
          <w:trHeight w:val="428"/>
        </w:trPr>
        <w:tc>
          <w:tcPr>
            <w:tcBorders/>
            <w:tcW w:w="4782"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伺服下支点到发动机纵轴的径向距离</w:t>
            </w:r>
            <w:r>
              <w:rPr>
                <w:color w:val="auto"/>
                <w:highlight w:val="none"/>
              </w:rPr>
            </w:r>
            <w:r>
              <w:rPr>
                <w:color w:val="auto"/>
                <w:highlight w:val="none"/>
              </w:rPr>
            </w:r>
          </w:p>
        </w:tc>
        <w:tc>
          <w:tcPr>
            <w:tcBorders/>
            <w:tcW w:w="1650"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425</w:t>
            </w:r>
            <w:r>
              <w:rPr>
                <w:color w:val="auto"/>
                <w:highlight w:val="none"/>
              </w:rPr>
            </w:r>
            <w:r>
              <w:rPr>
                <w:color w:val="auto"/>
                <w:highlight w:val="none"/>
              </w:rPr>
            </w:r>
          </w:p>
        </w:tc>
        <w:tc>
          <w:tcPr>
            <w:tcBorders/>
            <w:tcW w:w="2088"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612</w:t>
            </w:r>
            <w:r>
              <w:rPr>
                <w:color w:val="auto"/>
                <w:highlight w:val="none"/>
              </w:rPr>
            </w:r>
            <w:r>
              <w:rPr>
                <w:color w:val="auto"/>
                <w:highlight w:val="none"/>
              </w:rPr>
            </w:r>
          </w:p>
        </w:tc>
      </w:tr>
      <w:tr>
        <w:trPr>
          <w:jc w:val="center"/>
          <w:trHeight w:val="428"/>
        </w:trPr>
        <w:tc>
          <w:tcPr>
            <w:tcBorders/>
            <w:tcW w:w="4782"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伺服下支点到发动机常平座的轴向距离</w:t>
            </w:r>
            <w:r>
              <w:rPr>
                <w:color w:val="auto"/>
                <w:highlight w:val="none"/>
              </w:rPr>
            </w:r>
            <w:r>
              <w:rPr>
                <w:color w:val="auto"/>
                <w:highlight w:val="none"/>
              </w:rPr>
            </w:r>
          </w:p>
        </w:tc>
        <w:tc>
          <w:tcPr>
            <w:tcBorders/>
            <w:tcW w:w="1650"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983</w:t>
            </w:r>
            <w:r>
              <w:rPr>
                <w:color w:val="auto"/>
                <w:highlight w:val="none"/>
              </w:rPr>
            </w:r>
            <w:r>
              <w:rPr>
                <w:color w:val="auto"/>
                <w:highlight w:val="none"/>
              </w:rPr>
            </w:r>
          </w:p>
        </w:tc>
        <w:tc>
          <w:tcPr>
            <w:tcBorders/>
            <w:tcW w:w="2088"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355</w:t>
            </w:r>
            <w:r>
              <w:rPr>
                <w:color w:val="auto"/>
                <w:highlight w:val="none"/>
              </w:rPr>
            </w:r>
            <w:r>
              <w:rPr>
                <w:color w:val="auto"/>
                <w:highlight w:val="none"/>
              </w:rPr>
            </w:r>
          </w:p>
        </w:tc>
      </w:tr>
      <w:tr>
        <w:trPr>
          <w:jc w:val="center"/>
          <w:trHeight w:val="433"/>
        </w:trPr>
        <w:tc>
          <w:tcPr>
            <w:tcBorders/>
            <w:tcW w:w="4782"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象限角（以涡轮泵为0°象限）</w:t>
            </w:r>
            <w:r>
              <w:rPr>
                <w:color w:val="auto"/>
                <w:highlight w:val="none"/>
              </w:rPr>
            </w:r>
            <w:r>
              <w:rPr>
                <w:color w:val="auto"/>
                <w:highlight w:val="none"/>
              </w:rPr>
            </w:r>
          </w:p>
        </w:tc>
        <w:tc>
          <w:tcPr>
            <w:tcBorders/>
            <w:tcW w:w="1650"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180±45度</w:t>
            </w:r>
            <w:r>
              <w:rPr>
                <w:color w:val="auto"/>
                <w:highlight w:val="none"/>
              </w:rPr>
            </w:r>
            <w:r>
              <w:rPr>
                <w:color w:val="auto"/>
                <w:highlight w:val="none"/>
              </w:rPr>
            </w:r>
          </w:p>
        </w:tc>
        <w:tc>
          <w:tcPr>
            <w:tcBorders/>
            <w:tcW w:w="2088" w:type="dxa"/>
            <w:vAlign w:val="center"/>
            <w:textDirection w:val="lrTb"/>
            <w:noWrap w:val="false"/>
          </w:tcPr>
          <w:p>
            <w:pPr>
              <w:pStyle w:val="1041"/>
              <w:widowControl w:val="true"/>
              <w:pBdr/>
              <w:shd w:val="clear" w:color="auto"/>
              <w:spacing w:line="240" w:lineRule="auto"/>
              <w:ind w:firstLine="0"/>
              <w:jc w:val="center"/>
              <w:rPr>
                <w:color w:val="auto"/>
                <w:highlight w:val="none"/>
              </w:rPr>
            </w:pPr>
            <w:r>
              <w:rPr>
                <w:rFonts w:hint="eastAsia"/>
                <w:color w:val="auto"/>
                <w:highlight w:val="none"/>
              </w:rPr>
              <w:t xml:space="preserve">180度</w:t>
            </w:r>
            <w:r>
              <w:rPr>
                <w:color w:val="auto"/>
                <w:highlight w:val="none"/>
              </w:rPr>
            </w:r>
            <w:r>
              <w:rPr>
                <w:color w:val="auto"/>
                <w:highlight w:val="none"/>
              </w:rPr>
            </w:r>
          </w:p>
        </w:tc>
      </w:tr>
    </w:tbl>
    <w:p>
      <w:pPr>
        <w:pStyle w:val="1041"/>
        <w:pBdr/>
        <w:spacing/>
        <w:ind w:firstLine="0"/>
        <w:jc w:val="center"/>
        <w:rPr>
          <w:highlight w:val="yellow"/>
        </w:rPr>
      </w:pPr>
      <w:r>
        <w:rPr>
          <w:highlight w:val="yellow"/>
        </w:rPr>
      </w:r>
      <w:r>
        <w:rPr>
          <w:highlight w:val="yellow"/>
        </w:rPr>
      </w:r>
      <w:r>
        <w:rPr>
          <w:highlight w:val="yellow"/>
        </w:rPr>
      </w:r>
    </w:p>
    <w:p>
      <w:pPr>
        <w:pStyle w:val="996"/>
        <w:pBdr/>
        <w:spacing/>
        <w:ind w:firstLine="0"/>
        <w:rPr/>
      </w:pPr>
      <w:r/>
      <w:r/>
    </w:p>
    <w:p>
      <w:pPr>
        <w:pBdr/>
        <w:spacing/>
        <w:ind/>
        <w:rPr/>
      </w:pPr>
      <w:r/>
      <w:r/>
    </w:p>
    <w:sectPr>
      <w:footnotePr/>
      <w:endnotePr/>
      <w:type w:val="nextPage"/>
      <w:pgSz w:h="18031" w:orient="portrait" w:w="12928"/>
      <w:pgMar w:top="1021" w:right="907" w:bottom="2665" w:left="2155" w:header="851" w:footer="964" w:gutter="0"/>
      <w:cols w:num="1" w:sep="0" w:space="425"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111" w:date="2026-02-04T00:42:49Z" w:initials="1">
    <w:p w14:paraId="00000001" w14:textId="00000001">
      <w:pPr>
        <w:spacing w:line="240" w:after="0" w:lineRule="auto" w:before="0"/>
        <w:ind w:firstLine="0" w:left="0" w:right="0"/>
        <w:jc w:val="left"/>
      </w:pPr>
      <w:r>
        <w:rPr>
          <w:rFonts w:eastAsia="Arial" w:ascii="Arial" w:hAnsi="Arial" w:cs="Arial"/>
          <w:sz w:val="22"/>
        </w:rPr>
        <w:t xml:space="preserve">什么意思？</w:t>
      </w:r>
    </w:p>
  </w:comment>
  <w:comment w:id="1" w:author="222" w:date="2026-02-04T00:43:33Z" w:initials="2">
    <w:p w14:paraId="00000002" w14:textId="00000002">
      <w:pPr>
        <w:spacing w:line="240" w:after="0" w:lineRule="auto" w:before="0"/>
        <w:ind w:firstLine="0" w:left="0" w:right="0"/>
        <w:jc w:val="left"/>
      </w:pPr>
      <w:r>
        <w:rPr>
          <w:rFonts w:eastAsia="Arial" w:ascii="Arial" w:hAnsi="Arial" w:cs="Arial"/>
          <w:sz w:val="22"/>
        </w:rPr>
        <w:t xml:space="preserve">我知道了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paraIdParent="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87E6E32" w16cex:dateUtc="2026-02-03T16:42:49Z"/>
  <w16cex:commentExtensible w16cex:durableId="1F465825" w16cex:dateUtc="2026-02-03T16:43:3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87E6E32"/>
  <w16cid:commentId w16cid:paraId="00000002" w16cid:durableId="1F46582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Verdana">
    <w:panose1 w:val="020B0604030504040204"/>
  </w:font>
  <w:font w:name="黑体">
    <w:panose1 w:val="02020603020101020101"/>
  </w:font>
  <w:font w:name="宋体">
    <w:panose1 w:val="02020603020101020101"/>
  </w:font>
  <w:font w:name="Times New Roman">
    <w:panose1 w:val="02020603050405020304"/>
  </w:font>
  <w:font w:name="Microsoft YaHei UI">
    <w:panose1 w:val="020B0603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300" w:lineRule="auto"/>
        <w:ind/>
        <w:rPr/>
      </w:pPr>
      <w:r>
        <w:separator/>
      </w:r>
      <w:r/>
    </w:p>
  </w:footnote>
  <w:footnote w:type="continuationSeparator" w:id="0">
    <w:p>
      <w:pPr>
        <w:pBdr/>
        <w:spacing w:line="30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90E7630"/>
    <w:lvl w:ilvl="0">
      <w:isLgl w:val="false"/>
      <w:lvlJc w:val="left"/>
      <w:lvlText w:val="%1）"/>
      <w:numFmt w:val="decimal"/>
      <w:pPr>
        <w:pBdr/>
        <w:spacing/>
        <w:ind/>
      </w:pPr>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8C804254"/>
    <w:lvl w:ilvl="0">
      <w:isLgl w:val="false"/>
      <w:lvlJc w:val="left"/>
      <w:lvlText w:val="%1　"/>
      <w:numFmt w:val="decimal"/>
      <w:pPr>
        <w:pBdr/>
        <w:spacing/>
        <w:ind w:hanging="425" w:left="425"/>
      </w:pPr>
      <w:rPr>
        <w:rFonts w:hint="eastAsia"/>
      </w:rPr>
      <w:start w:val="1"/>
      <w:suff w:val="space"/>
    </w:lvl>
    <w:lvl w:ilvl="1">
      <w:isLgl w:val="false"/>
      <w:lvlJc w:val="left"/>
      <w:lvlText w:val="%1.%2　"/>
      <w:numFmt w:val="decimal"/>
      <w:pPr>
        <w:pBdr/>
        <w:spacing/>
        <w:ind w:hanging="142" w:left="142"/>
      </w:pPr>
      <w:pStyle w:val="1028"/>
      <w:rPr>
        <w:rFonts w:hint="eastAsia"/>
        <w:color w:val="auto"/>
      </w:rPr>
      <w:start w:val="1"/>
      <w:suff w:val="space"/>
    </w:lvl>
    <w:lvl w:ilvl="2">
      <w:isLgl w:val="false"/>
      <w:lvlJc w:val="left"/>
      <w:lvlText w:val="%1.%2.%3　"/>
      <w:numFmt w:val="decimal"/>
      <w:pPr>
        <w:pBdr/>
        <w:spacing/>
        <w:ind w:hanging="142" w:left="142"/>
      </w:pPr>
      <w:rPr>
        <w:rFonts w:hint="eastAsia" w:ascii="黑体" w:eastAsia="黑体"/>
        <w:i w:val="0"/>
      </w:rPr>
      <w:start w:val="1"/>
      <w:suff w:val="space"/>
    </w:lvl>
    <w:lvl w:ilvl="3">
      <w:isLgl w:val="false"/>
      <w:lvlJc w:val="left"/>
      <w:lvlText w:val="%1.%2.%3.%4　"/>
      <w:numFmt w:val="decimal"/>
      <w:pPr>
        <w:pBdr/>
        <w:spacing/>
        <w:ind w:hanging="142" w:left="142"/>
      </w:pPr>
      <w:rPr>
        <w:rFonts w:hint="default" w:ascii="Times New Roman" w:hAnsi="Times New Roman" w:eastAsia="黑体"/>
      </w:rPr>
      <w:start w:val="1"/>
      <w:suff w:val="space"/>
    </w:lvl>
    <w:lvl w:ilvl="4">
      <w:isLgl w:val="false"/>
      <w:lvlJc w:val="left"/>
      <w:lvlText w:val="%1.%2.%3.%4.%5"/>
      <w:numFmt w:val="decimal"/>
      <w:pPr>
        <w:pBdr/>
        <w:spacing/>
        <w:ind w:hanging="425" w:left="425"/>
      </w:pPr>
      <w:rPr>
        <w:rFonts w:hint="default" w:ascii="Times New Roman" w:hAnsi="Times New Roman" w:eastAsia="宋体"/>
      </w:rPr>
      <w:start w:val="1"/>
      <w:suff w:val="tab"/>
    </w:lvl>
    <w:lvl w:ilvl="5">
      <w:isLgl w:val="false"/>
      <w:lvlJc w:val="left"/>
      <w:lvlText w:val="%6)"/>
      <w:numFmt w:val="decimal"/>
      <w:pPr>
        <w:pBdr/>
        <w:spacing/>
        <w:ind w:firstLine="0" w:left="0"/>
      </w:pPr>
      <w:rPr>
        <w:rFonts w:hint="eastAsia"/>
      </w:rPr>
      <w:start w:val="1"/>
      <w:suff w:val="space"/>
    </w:lvl>
    <w:lvl w:ilvl="6">
      <w:isLgl w:val="false"/>
      <w:lvlJc w:val="left"/>
      <w:lvlText w:val="%7)"/>
      <w:numFmt w:val="lowerLetter"/>
      <w:pPr>
        <w:pBdr/>
        <w:spacing/>
        <w:ind w:firstLine="0" w:left="0"/>
      </w:pPr>
      <w:rPr>
        <w:rFonts w:hint="eastAsia"/>
      </w:rPr>
      <w:start w:val="1"/>
      <w:suff w:val="space"/>
    </w:lvl>
    <w:lvl w:ilvl="7">
      <w:isLgl w:val="false"/>
      <w:lvlJc w:val="left"/>
      <w:lvlText w:val="%1.%2.%3.%4.%5.%6.%7.%8"/>
      <w:numFmt w:val="decimal"/>
      <w:pPr>
        <w:pBdr/>
        <w:spacing/>
        <w:ind w:hanging="1418" w:left="4394"/>
      </w:pPr>
      <w:rPr>
        <w:rFonts w:hint="eastAsia"/>
      </w:rPr>
      <w:start w:val="1"/>
      <w:suff w:val="tab"/>
    </w:lvl>
    <w:lvl w:ilvl="8">
      <w:isLgl w:val="false"/>
      <w:lvlJc w:val="left"/>
      <w:lvlText w:val="%1.%2.%3.%4.%5.%6.%7.%8.%9"/>
      <w:numFmt w:val="decimal"/>
      <w:pPr>
        <w:pBdr/>
        <w:spacing/>
        <w:ind w:hanging="1700" w:left="5102"/>
      </w:pPr>
      <w:rPr>
        <w:rFonts w:hint="eastAsia"/>
      </w:rPr>
      <w:start w:val="1"/>
      <w:suff w:val="tab"/>
    </w:lvl>
  </w:abstractNum>
  <w:abstractNum w:abstractNumId="2">
    <w:nsid w:val="E84495A5"/>
    <w:lvl w:ilvl="0">
      <w:isLgl w:val="false"/>
      <w:lvlJc w:val="left"/>
      <w:lvlText w:val="%1）"/>
      <w:numFmt w:val="decimal"/>
      <w:pPr>
        <w:pBdr/>
        <w:spacing/>
        <w:ind/>
      </w:pPr>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6A9F589"/>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
    <w:nsid w:val="FFFFFF7D"/>
    <w:lvl w:ilvl="0">
      <w:isLgl w:val="false"/>
      <w:lvlJc w:val="left"/>
      <w:lvlText w:val="%1."/>
      <w:numFmt w:val="decimal"/>
      <w:pPr>
        <w:pBdr/>
        <w:tabs>
          <w:tab w:val="left" w:leader="none" w:pos="1620"/>
        </w:tabs>
        <w:spacing/>
        <w:ind w:hanging="360" w:left="1620"/>
      </w:pPr>
      <w:pStyle w:val="100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7E"/>
    <w:lvl w:ilvl="0">
      <w:isLgl w:val="false"/>
      <w:lvlJc w:val="left"/>
      <w:lvlText w:val="%1."/>
      <w:numFmt w:val="decimal"/>
      <w:pPr>
        <w:pBdr/>
        <w:tabs>
          <w:tab w:val="left" w:leader="none" w:pos="1200"/>
        </w:tabs>
        <w:spacing/>
        <w:ind w:hanging="360" w:left="1200"/>
      </w:pPr>
      <w:pStyle w:val="100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7F"/>
    <w:lvl w:ilvl="0">
      <w:isLgl w:val="false"/>
      <w:lvlJc w:val="left"/>
      <w:lvlText w:val="%1."/>
      <w:numFmt w:val="decimal"/>
      <w:pPr>
        <w:pBdr/>
        <w:tabs>
          <w:tab w:val="left" w:leader="none" w:pos="780"/>
        </w:tabs>
        <w:spacing/>
        <w:ind w:hanging="360" w:left="780"/>
      </w:pPr>
      <w:pStyle w:val="99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left" w:leader="none" w:pos="360"/>
        </w:tabs>
        <w:spacing/>
        <w:ind w:hanging="360" w:left="360"/>
      </w:pPr>
      <w:pStyle w:val="99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0202244F"/>
    <w:lvl w:ilvl="0">
      <w:isLgl w:val="false"/>
      <w:lvlJc w:val="left"/>
      <w:lvlText w:val="前言"/>
      <w:numFmt w:val="none"/>
      <w:pPr>
        <w:pBdr/>
        <w:tabs>
          <w:tab w:val="left" w:leader="none" w:pos="907"/>
        </w:tabs>
        <w:spacing/>
        <w:ind w:hanging="850" w:left="907"/>
      </w:pPr>
      <w:pStyle w:val="1078"/>
      <w:rPr>
        <w:rFonts w:hint="eastAsia"/>
      </w:rPr>
      <w:start w:val="1"/>
      <w:suff w:val="tab"/>
    </w:lvl>
    <w:lvl w:ilvl="1">
      <w:isLgl w:val="false"/>
      <w:lvlJc w:val="left"/>
      <w:lvlText w:val="附录%2"/>
      <w:numFmt w:val="upperLetter"/>
      <w:pPr>
        <w:pBdr/>
        <w:tabs>
          <w:tab w:val="left" w:leader="none" w:pos="1987"/>
        </w:tabs>
        <w:spacing/>
        <w:ind w:hanging="567" w:left="1474"/>
      </w:pPr>
      <w:rPr>
        <w:rFonts w:hint="eastAsia"/>
      </w:rPr>
      <w:start w:val="1"/>
      <w:suff w:val="tab"/>
    </w:lvl>
    <w:lvl w:ilvl="2">
      <w:isLgl w:val="false"/>
      <w:lvlJc w:val="left"/>
      <w:lvlText w:val="%2.%3"/>
      <w:numFmt w:val="decimal"/>
      <w:pPr>
        <w:pBdr/>
        <w:tabs>
          <w:tab w:val="left" w:leader="none" w:pos="2750"/>
        </w:tabs>
        <w:spacing/>
        <w:ind w:firstLine="0" w:left="482"/>
      </w:pPr>
      <w:rPr>
        <w:rFonts w:hint="eastAsia"/>
      </w:rPr>
      <w:start w:val="1"/>
      <w:suff w:val="tab"/>
    </w:lvl>
    <w:lvl w:ilvl="3">
      <w:isLgl w:val="false"/>
      <w:lvlJc w:val="left"/>
      <w:lvlText w:val="%2.%3.%4"/>
      <w:numFmt w:val="decimal"/>
      <w:pPr>
        <w:pBdr/>
        <w:tabs>
          <w:tab w:val="left" w:leader="none" w:pos="624"/>
        </w:tabs>
        <w:spacing/>
        <w:ind w:firstLine="0" w:left="57"/>
      </w:pPr>
      <w:rPr>
        <w:rFonts w:hint="eastAsia"/>
      </w:rPr>
      <w:start w:val="1"/>
      <w:suff w:val="tab"/>
    </w:lvl>
    <w:lvl w:ilvl="4">
      <w:isLgl w:val="false"/>
      <w:lvlJc w:val="left"/>
      <w:lvlText w:val="%1%2.%3.%4.%5"/>
      <w:numFmt w:val="decimal"/>
      <w:pPr>
        <w:pBdr/>
        <w:tabs>
          <w:tab w:val="left" w:leader="none" w:pos="624"/>
        </w:tabs>
        <w:spacing/>
        <w:ind w:firstLine="0" w:left="57"/>
      </w:pPr>
      <w:rPr>
        <w:rFonts w:hint="eastAsia"/>
      </w:rPr>
      <w:start w:val="1"/>
      <w:suff w:val="tab"/>
    </w:lvl>
    <w:lvl w:ilvl="5">
      <w:isLgl w:val="false"/>
      <w:lvlJc w:val="left"/>
      <w:lvlText w:val="%1%2.%3.%4.%5.%6"/>
      <w:numFmt w:val="decimal"/>
      <w:pPr>
        <w:pBdr/>
        <w:tabs>
          <w:tab w:val="left" w:leader="none" w:pos="2750"/>
        </w:tabs>
        <w:spacing/>
        <w:ind w:firstLine="0" w:left="482"/>
      </w:pPr>
      <w:rPr>
        <w:rFonts w:hint="eastAsia"/>
      </w:rPr>
      <w:start w:val="1"/>
      <w:suff w:val="tab"/>
    </w:lvl>
    <w:lvl w:ilvl="6">
      <w:isLgl w:val="false"/>
      <w:lvlJc w:val="left"/>
      <w:lvlText w:val="%1.%2.%3.%4.%5.%6.%7"/>
      <w:numFmt w:val="decimal"/>
      <w:pPr>
        <w:pBdr/>
        <w:tabs>
          <w:tab w:val="left" w:leader="none" w:pos="6633"/>
        </w:tabs>
        <w:spacing/>
        <w:ind w:hanging="1276" w:left="4309"/>
      </w:pPr>
      <w:rPr>
        <w:rFonts w:hint="eastAsia"/>
      </w:rPr>
      <w:start w:val="1"/>
      <w:suff w:val="tab"/>
    </w:lvl>
    <w:lvl w:ilvl="7">
      <w:isLgl w:val="false"/>
      <w:lvlJc w:val="left"/>
      <w:lvlText w:val="%1.%2.%3.%4.%5.%6.%7.%8"/>
      <w:numFmt w:val="decimal"/>
      <w:pPr>
        <w:pBdr/>
        <w:tabs>
          <w:tab w:val="left" w:leader="none" w:pos="7418"/>
        </w:tabs>
        <w:spacing/>
        <w:ind w:hanging="1418" w:left="4876"/>
      </w:pPr>
      <w:rPr>
        <w:rFonts w:hint="eastAsia"/>
      </w:rPr>
      <w:start w:val="1"/>
      <w:suff w:val="tab"/>
    </w:lvl>
    <w:lvl w:ilvl="8">
      <w:isLgl w:val="false"/>
      <w:lvlJc w:val="left"/>
      <w:lvlText w:val="%1.%2.%3.%4.%5.%6.%7.%8.%9"/>
      <w:numFmt w:val="decimal"/>
      <w:pPr>
        <w:pBdr/>
        <w:tabs>
          <w:tab w:val="left" w:leader="none" w:pos="8564"/>
        </w:tabs>
        <w:spacing/>
        <w:ind w:hanging="1700" w:left="5584"/>
      </w:pPr>
      <w:rPr>
        <w:rFonts w:hint="eastAsia"/>
      </w:rPr>
      <w:start w:val="1"/>
      <w:suff w:val="tab"/>
    </w:lvl>
  </w:abstractNum>
  <w:abstractNum w:abstractNumId="9">
    <w:nsid w:val="03284D7E"/>
    <w:lvl w:ilvl="0">
      <w:isLgl w:val="false"/>
      <w:lvlJc w:val="left"/>
      <w:lvlText w:val="%1"/>
      <w:numFmt w:val="decimal"/>
      <w:pPr>
        <w:pBdr/>
        <w:tabs>
          <w:tab w:val="left" w:leader="none" w:pos="0"/>
        </w:tabs>
        <w:spacing/>
        <w:ind w:firstLine="0" w:left="0"/>
      </w:pPr>
      <w:pStyle w:val="1082"/>
      <w:rPr>
        <w:rFonts w:hint="eastAsia" w:eastAsia="黑体"/>
        <w:b w:val="0"/>
        <w:i w:val="0"/>
        <w:sz w:val="24"/>
        <w:szCs w:val="24"/>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0">
    <w:nsid w:val="05D7306F"/>
    <w:lvl w:ilvl="0">
      <w:isLgl w:val="false"/>
      <w:lvlJc w:val="left"/>
      <w:lvlText w:val="表%1"/>
      <w:numFmt w:val="decimal"/>
      <w:pPr>
        <w:pBdr/>
        <w:spacing/>
        <w:ind w:hanging="420" w:left="420"/>
      </w:pPr>
      <w:pStyle w:val="1144"/>
      <w:rPr>
        <w:lang w:val="en-US"/>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1">
    <w:nsid w:val="06A3588F"/>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2">
    <w:nsid w:val="09BE6B26"/>
    <w:lvl w:ilvl="0">
      <w:isLgl w:val="false"/>
      <w:lvlJc w:val="center"/>
      <w:lvlText w:val="[%1]"/>
      <w:numFmt w:val="decimal"/>
      <w:pPr>
        <w:pBdr/>
        <w:tabs>
          <w:tab w:val="left" w:leader="none" w:pos="113"/>
        </w:tabs>
        <w:spacing/>
        <w:ind w:firstLine="0" w:left="0"/>
      </w:pPr>
      <w:pStyle w:val="1040"/>
      <w:rPr>
        <w:rFonts w:hint="eastAsia"/>
        <w:spacing w:val="0"/>
        <w:position w:val="0"/>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3">
    <w:nsid w:val="0B8F226A"/>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4">
    <w:nsid w:val="10DC6949"/>
    <w:lvl w:ilvl="0">
      <w:isLgl w:val="false"/>
      <w:lvlJc w:val="left"/>
      <w:lvlText w:val="%1"/>
      <w:numFmt w:val="decimal"/>
      <w:pPr>
        <w:pBdr/>
        <w:tabs>
          <w:tab w:val="left" w:leader="none" w:pos="420"/>
        </w:tabs>
        <w:spacing/>
        <w:ind w:hanging="420" w:left="420"/>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5">
    <w:nsid w:val="1132618C"/>
    <w:lvl w:ilvl="0">
      <w:isLgl w:val="false"/>
      <w:lvlJc w:val="left"/>
      <w:lvlText w:val=""/>
      <w:numFmt w:val="none"/>
      <w:pPr>
        <w:pBdr/>
        <w:tabs>
          <w:tab w:val="left" w:leader="none" w:pos="850"/>
        </w:tabs>
        <w:spacing/>
        <w:ind w:hanging="425" w:left="850"/>
      </w:pPr>
      <w:rPr>
        <w:rFonts w:hint="eastAsia"/>
      </w:rPr>
      <w:start w:val="1"/>
      <w:suff w:val="tab"/>
    </w:lvl>
    <w:lvl w:ilvl="1">
      <w:isLgl w:val="false"/>
      <w:lvlJc w:val="left"/>
      <w:lvlText w:val="附录%2"/>
      <w:numFmt w:val="upperLetter"/>
      <w:pPr>
        <w:pBdr/>
        <w:tabs>
          <w:tab w:val="left" w:leader="none" w:pos="1930"/>
        </w:tabs>
        <w:spacing/>
        <w:ind w:hanging="567" w:left="1417"/>
      </w:pPr>
      <w:pStyle w:val="1047"/>
      <w:rPr>
        <w:rFonts w:hint="eastAsia"/>
      </w:rPr>
      <w:start w:val="1"/>
      <w:suff w:val="tab"/>
    </w:lvl>
    <w:lvl w:ilvl="2">
      <w:isLgl w:val="false"/>
      <w:lvlJc w:val="left"/>
      <w:lvlText w:val="%2.%3"/>
      <w:numFmt w:val="decimal"/>
      <w:pPr>
        <w:pBdr/>
        <w:tabs>
          <w:tab w:val="left" w:leader="none" w:pos="567"/>
        </w:tabs>
        <w:spacing/>
        <w:ind w:firstLine="0" w:left="0"/>
      </w:pPr>
      <w:pStyle w:val="1063"/>
      <w:rPr>
        <w:rFonts w:hint="eastAsia"/>
      </w:rPr>
      <w:start w:val="1"/>
      <w:suff w:val="tab"/>
    </w:lvl>
    <w:lvl w:ilvl="3">
      <w:isLgl w:val="false"/>
      <w:lvlJc w:val="left"/>
      <w:lvlText w:val="%2.%3.%4"/>
      <w:numFmt w:val="decimal"/>
      <w:pPr>
        <w:pBdr/>
        <w:tabs>
          <w:tab w:val="left" w:leader="none" w:pos="0"/>
        </w:tabs>
        <w:spacing/>
        <w:ind w:firstLine="0" w:left="0"/>
      </w:pPr>
      <w:pStyle w:val="1067"/>
      <w:rPr>
        <w:rFonts w:hint="eastAsia"/>
      </w:rPr>
      <w:start w:val="1"/>
      <w:suff w:val="tab"/>
    </w:lvl>
    <w:lvl w:ilvl="4">
      <w:isLgl w:val="false"/>
      <w:lvlJc w:val="left"/>
      <w:lvlText w:val="%1%2.%3.%4.%5"/>
      <w:numFmt w:val="decimal"/>
      <w:pPr>
        <w:pBdr/>
        <w:tabs>
          <w:tab w:val="left" w:leader="none" w:pos="1134"/>
        </w:tabs>
        <w:spacing/>
        <w:ind w:firstLine="0" w:left="0"/>
      </w:pPr>
      <w:pStyle w:val="1044"/>
      <w:rPr>
        <w:rFonts w:hint="eastAsia"/>
      </w:rPr>
      <w:start w:val="1"/>
      <w:suff w:val="tab"/>
    </w:lvl>
    <w:lvl w:ilvl="5">
      <w:isLgl w:val="false"/>
      <w:lvlJc w:val="left"/>
      <w:lvlText w:val="%1%2.%3.%4.%5.%6"/>
      <w:numFmt w:val="decimal"/>
      <w:pPr>
        <w:pBdr/>
        <w:tabs>
          <w:tab w:val="left" w:leader="none" w:pos="1418"/>
        </w:tabs>
        <w:spacing/>
        <w:ind w:firstLine="0" w:left="0"/>
      </w:pPr>
      <w:pStyle w:val="1046"/>
      <w:rPr>
        <w:rFonts w:hint="eastAsia"/>
      </w:rPr>
      <w:start w:val="1"/>
      <w:suff w:val="tab"/>
    </w:lvl>
    <w:lvl w:ilvl="6">
      <w:isLgl w:val="false"/>
      <w:lvlJc w:val="left"/>
      <w:lvlText w:val="%1.%2.%3.%4.%5.%6.%7"/>
      <w:numFmt w:val="decimal"/>
      <w:pPr>
        <w:pBdr/>
        <w:tabs>
          <w:tab w:val="left" w:leader="none" w:pos="6576"/>
        </w:tabs>
        <w:spacing/>
        <w:ind w:hanging="1276" w:left="4252"/>
      </w:pPr>
      <w:rPr>
        <w:rFonts w:hint="eastAsia"/>
      </w:rPr>
      <w:start w:val="1"/>
      <w:suff w:val="tab"/>
    </w:lvl>
    <w:lvl w:ilvl="7">
      <w:isLgl w:val="false"/>
      <w:lvlJc w:val="left"/>
      <w:lvlText w:val="%1.%2.%3.%4.%5.%6.%7.%8"/>
      <w:numFmt w:val="decimal"/>
      <w:pPr>
        <w:pBdr/>
        <w:tabs>
          <w:tab w:val="left" w:leader="none" w:pos="7361"/>
        </w:tabs>
        <w:spacing/>
        <w:ind w:hanging="1418" w:left="4819"/>
      </w:pPr>
      <w:rPr>
        <w:rFonts w:hint="eastAsia"/>
      </w:rPr>
      <w:start w:val="1"/>
      <w:suff w:val="tab"/>
    </w:lvl>
    <w:lvl w:ilvl="8">
      <w:isLgl w:val="false"/>
      <w:lvlJc w:val="left"/>
      <w:lvlText w:val="%1.%2.%3.%4.%5.%6.%7.%8.%9"/>
      <w:numFmt w:val="decimal"/>
      <w:pPr>
        <w:pBdr/>
        <w:tabs>
          <w:tab w:val="left" w:leader="none" w:pos="8507"/>
        </w:tabs>
        <w:spacing/>
        <w:ind w:hanging="1700" w:left="5527"/>
      </w:pPr>
      <w:rPr>
        <w:rFonts w:hint="eastAsia"/>
      </w:rPr>
      <w:start w:val="1"/>
      <w:suff w:val="tab"/>
    </w:lvl>
  </w:abstractNum>
  <w:abstractNum w:abstractNumId="16">
    <w:nsid w:val="119A0382"/>
    <w:lvl w:ilvl="0">
      <w:isLgl w:val="false"/>
      <w:lvlJc w:val="center"/>
      <w:lvlText w:val="图"/>
      <w:numFmt w:val="none"/>
      <w:pPr>
        <w:pBdr/>
        <w:tabs>
          <w:tab w:val="left" w:leader="none" w:pos="284"/>
        </w:tabs>
        <w:spacing/>
        <w:ind w:firstLine="288" w:left="0"/>
      </w:pPr>
      <w:pStyle w:val="1049"/>
      <w:rPr>
        <w:rFonts w:hint="eastAsia" w:ascii="Times New Roman" w:hAnsi="Times New Roman" w:eastAsia="黑体" w:cs="Times New Roman"/>
        <w:b w:val="0"/>
        <w:bCs w:val="0"/>
        <w:i w:val="0"/>
        <w:iCs w:val="0"/>
        <w:caps w:val="0"/>
        <w:smallCaps w:val="0"/>
        <w:strike w:val="0"/>
        <w:vanish w:val="0"/>
        <w:spacing w:val="0"/>
        <w:position w:val="0"/>
        <w:sz w:val="24"/>
        <w:szCs w:val="24"/>
        <w:u w:val="none"/>
        <w:vertAlign w:val="baseline"/>
        <w14:ligatures w14:val="none"/>
      </w:rPr>
      <w:start w:val="1"/>
      <w:suff w:val="tab"/>
    </w:lvl>
    <w:lvl w:ilvl="1">
      <w:isLgl w:val="false"/>
      <w:lvlJc w:val="left"/>
      <w:lvlText w:val="%1.%2."/>
      <w:numFmt w:val="decimal"/>
      <w:pPr>
        <w:pBdr/>
        <w:tabs>
          <w:tab w:val="left" w:leader="none" w:pos="1047"/>
        </w:tabs>
        <w:spacing/>
        <w:ind w:hanging="567" w:left="1047"/>
      </w:pPr>
      <w:rPr>
        <w:rFonts w:hint="eastAsia"/>
      </w:rPr>
      <w:start w:val="1"/>
      <w:suff w:val="tab"/>
    </w:lvl>
    <w:lvl w:ilvl="2">
      <w:isLgl w:val="false"/>
      <w:lvlJc w:val="left"/>
      <w:lvlText w:val="%1.%2.%3."/>
      <w:numFmt w:val="decimal"/>
      <w:pPr>
        <w:pBdr/>
        <w:tabs>
          <w:tab w:val="left" w:leader="none" w:pos="1189"/>
        </w:tabs>
        <w:spacing/>
        <w:ind w:hanging="709" w:left="1189"/>
      </w:pPr>
      <w:rPr>
        <w:rFonts w:hint="eastAsia"/>
      </w:rPr>
      <w:start w:val="1"/>
      <w:suff w:val="tab"/>
    </w:lvl>
    <w:lvl w:ilvl="3">
      <w:isLgl w:val="false"/>
      <w:lvlJc w:val="left"/>
      <w:lvlText w:val="%1.%2.%3.%4."/>
      <w:numFmt w:val="decimal"/>
      <w:pPr>
        <w:pBdr/>
        <w:tabs>
          <w:tab w:val="left" w:leader="none" w:pos="1331"/>
        </w:tabs>
        <w:spacing/>
        <w:ind w:hanging="851" w:left="1331"/>
      </w:pPr>
      <w:rPr>
        <w:rFonts w:hint="eastAsia"/>
      </w:rPr>
      <w:start w:val="1"/>
      <w:suff w:val="tab"/>
    </w:lvl>
    <w:lvl w:ilvl="4">
      <w:isLgl w:val="false"/>
      <w:lvlJc w:val="left"/>
      <w:lvlText w:val="%1.%2.%3.%4.%5."/>
      <w:numFmt w:val="decimal"/>
      <w:pPr>
        <w:pBdr/>
        <w:tabs>
          <w:tab w:val="left" w:leader="none" w:pos="1472"/>
        </w:tabs>
        <w:spacing/>
        <w:ind w:hanging="992" w:left="1472"/>
      </w:pPr>
      <w:rPr>
        <w:rFonts w:hint="eastAsia"/>
      </w:rPr>
      <w:start w:val="1"/>
      <w:suff w:val="tab"/>
    </w:lvl>
    <w:lvl w:ilvl="5">
      <w:isLgl w:val="false"/>
      <w:lvlJc w:val="left"/>
      <w:lvlText w:val="%1.%2.%3.%4.%5.%6."/>
      <w:numFmt w:val="decimal"/>
      <w:pPr>
        <w:pBdr/>
        <w:tabs>
          <w:tab w:val="left" w:leader="none" w:pos="1614"/>
        </w:tabs>
        <w:spacing/>
        <w:ind w:hanging="1134" w:left="1614"/>
      </w:pPr>
      <w:rPr>
        <w:rFonts w:hint="eastAsia"/>
      </w:rPr>
      <w:start w:val="1"/>
      <w:suff w:val="tab"/>
    </w:lvl>
    <w:lvl w:ilvl="6">
      <w:isLgl w:val="false"/>
      <w:lvlJc w:val="left"/>
      <w:lvlText w:val="%1.%2.%3.%4.%5.%6.%7."/>
      <w:numFmt w:val="decimal"/>
      <w:pPr>
        <w:pBdr/>
        <w:tabs>
          <w:tab w:val="left" w:leader="none" w:pos="1756"/>
        </w:tabs>
        <w:spacing/>
        <w:ind w:hanging="1276" w:left="1756"/>
      </w:pPr>
      <w:rPr>
        <w:rFonts w:hint="eastAsia"/>
      </w:rPr>
      <w:start w:val="1"/>
      <w:suff w:val="tab"/>
    </w:lvl>
    <w:lvl w:ilvl="7">
      <w:isLgl w:val="false"/>
      <w:lvlJc w:val="left"/>
      <w:lvlText w:val="%1.%2.%3.%4.%5.%6.%7.%8."/>
      <w:numFmt w:val="decimal"/>
      <w:pPr>
        <w:pBdr/>
        <w:tabs>
          <w:tab w:val="left" w:leader="none" w:pos="1898"/>
        </w:tabs>
        <w:spacing/>
        <w:ind w:hanging="1418" w:left="1898"/>
      </w:pPr>
      <w:rPr>
        <w:rFonts w:hint="eastAsia"/>
      </w:rPr>
      <w:start w:val="1"/>
      <w:suff w:val="tab"/>
    </w:lvl>
    <w:lvl w:ilvl="8">
      <w:isLgl w:val="false"/>
      <w:lvlJc w:val="left"/>
      <w:lvlText w:val="%1.%2.%3.%4.%5.%6.%7.%8.%9."/>
      <w:numFmt w:val="decimal"/>
      <w:pPr>
        <w:pBdr/>
        <w:tabs>
          <w:tab w:val="left" w:leader="none" w:pos="2039"/>
        </w:tabs>
        <w:spacing/>
        <w:ind w:hanging="1559" w:left="2039"/>
      </w:pPr>
      <w:rPr>
        <w:rFonts w:hint="eastAsia"/>
      </w:rPr>
      <w:start w:val="1"/>
      <w:suff w:val="tab"/>
    </w:lvl>
  </w:abstractNum>
  <w:abstractNum w:abstractNumId="17">
    <w:nsid w:val="133519F4"/>
    <w:lvl w:ilvl="0">
      <w:isLgl w:val="false"/>
      <w:lvlJc w:val="left"/>
      <w:lvlText w:val="%1."/>
      <w:numFmt w:val="decimal"/>
      <w:pPr>
        <w:pBdr/>
        <w:tabs>
          <w:tab w:val="left" w:leader="none" w:pos="243"/>
        </w:tabs>
        <w:spacing/>
        <w:ind w:hanging="243" w:left="243"/>
      </w:pPr>
      <w:rPr>
        <w:rFonts w:hint="eastAsia"/>
        <w:b w:val="0"/>
        <w:bCs w:val="0"/>
        <w:i w:val="0"/>
        <w:iCs w:val="0"/>
        <w:caps w:val="0"/>
        <w:strike w:val="0"/>
        <w:vanish w:val="0"/>
        <w:color w:val="000000"/>
        <w:spacing w:val="0"/>
        <w:position w:val="0"/>
        <w:sz w:val="24"/>
        <w:szCs w:val="24"/>
        <w:u w:val="none"/>
        <w:vertAlign w:val="baseline"/>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8">
    <w:nsid w:val="153D0C6F"/>
    <w:lvl w:ilvl="0">
      <w:isLgl w:val="false"/>
      <w:lvlJc w:val="center"/>
      <w:lvlText w:val="%1"/>
      <w:numFmt w:val="decimal"/>
      <w:pPr>
        <w:pBdr/>
        <w:tabs>
          <w:tab w:val="left" w:leader="none" w:pos="0"/>
        </w:tabs>
        <w:spacing/>
        <w:ind w:firstLine="0" w:left="0"/>
      </w:pPr>
      <w:pStyle w:val="1086"/>
      <w:rPr>
        <w:rFonts w:hint="eastAsia"/>
        <w:sz w:val="21"/>
        <w:szCs w:val="21"/>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19">
    <w:nsid w:val="15D534CB"/>
    <w:lvl w:ilvl="0">
      <w:isLgl w:val="false"/>
      <w:lvlJc w:val="left"/>
      <w:lvlText w:val="%1）"/>
      <w:numFmt w:val="decimal"/>
      <w:pPr>
        <w:pBdr/>
        <w:spacing/>
        <w:ind/>
      </w:pPr>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0">
    <w:nsid w:val="18E83A81"/>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21">
    <w:nsid w:val="1B7E67E4"/>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22">
    <w:nsid w:val="32477BAA"/>
    <w:lvl w:ilvl="0">
      <w:isLgl w:val="false"/>
      <w:lvlJc w:val="left"/>
      <w:lvlText w:val="表%1"/>
      <w:numFmt w:val="decimal"/>
      <w:pPr>
        <w:pBdr/>
        <w:tabs>
          <w:tab w:val="left" w:leader="none" w:pos="426"/>
        </w:tabs>
        <w:spacing/>
        <w:ind w:hanging="426" w:left="426"/>
      </w:pPr>
      <w:pStyle w:val="1061"/>
      <w:rPr>
        <w:rFonts w:hint="eastAsia"/>
        <w:b w:val="0"/>
        <w:i w:val="0"/>
        <w:sz w:val="24"/>
        <w:szCs w:val="24"/>
      </w:rPr>
      <w:start w:val="1"/>
      <w:suff w:val="tab"/>
    </w:lvl>
    <w:lvl w:ilvl="1">
      <w:isLgl w:val="false"/>
      <w:lvlJc w:val="left"/>
      <w:lvlText w:val="%1.%2"/>
      <w:numFmt w:val="decimal"/>
      <w:pPr>
        <w:pBdr/>
        <w:tabs>
          <w:tab w:val="left" w:leader="none" w:pos="-506"/>
        </w:tabs>
        <w:spacing/>
        <w:ind w:hanging="567" w:left="-506"/>
      </w:pPr>
      <w:rPr>
        <w:rFonts w:hint="eastAsia"/>
      </w:rPr>
      <w:start w:val="1"/>
      <w:suff w:val="tab"/>
    </w:lvl>
    <w:lvl w:ilvl="2">
      <w:isLgl w:val="false"/>
      <w:lvlJc w:val="left"/>
      <w:lvlText w:val="%1.%2.%3"/>
      <w:numFmt w:val="decimal"/>
      <w:pPr>
        <w:pBdr/>
        <w:tabs>
          <w:tab w:val="left" w:leader="none" w:pos="-80"/>
        </w:tabs>
        <w:spacing/>
        <w:ind w:hanging="567" w:left="-80"/>
      </w:pPr>
      <w:rPr>
        <w:rFonts w:hint="eastAsia"/>
      </w:rPr>
      <w:start w:val="1"/>
      <w:suff w:val="tab"/>
    </w:lvl>
    <w:lvl w:ilvl="3">
      <w:isLgl w:val="false"/>
      <w:lvlJc w:val="left"/>
      <w:lvlText w:val="%1.%2.%3.%4"/>
      <w:numFmt w:val="decimal"/>
      <w:pPr>
        <w:pBdr/>
        <w:tabs>
          <w:tab w:val="left" w:leader="none" w:pos="486"/>
        </w:tabs>
        <w:spacing/>
        <w:ind w:hanging="708" w:left="486"/>
      </w:pPr>
      <w:rPr>
        <w:rFonts w:hint="eastAsia"/>
      </w:rPr>
      <w:start w:val="1"/>
      <w:suff w:val="tab"/>
    </w:lvl>
    <w:lvl w:ilvl="4">
      <w:isLgl w:val="false"/>
      <w:lvlJc w:val="left"/>
      <w:lvlText w:val="%1.%2.%3.%4.%5"/>
      <w:numFmt w:val="decimal"/>
      <w:pPr>
        <w:pBdr/>
        <w:tabs>
          <w:tab w:val="left" w:leader="none" w:pos="1053"/>
        </w:tabs>
        <w:spacing/>
        <w:ind w:hanging="850" w:left="1053"/>
      </w:pPr>
      <w:rPr>
        <w:rFonts w:hint="eastAsia"/>
      </w:rPr>
      <w:start w:val="1"/>
      <w:suff w:val="tab"/>
    </w:lvl>
    <w:lvl w:ilvl="5">
      <w:isLgl w:val="false"/>
      <w:lvlJc w:val="left"/>
      <w:lvlText w:val="%1.%2.%3.%4.%5.%6"/>
      <w:numFmt w:val="decimal"/>
      <w:pPr>
        <w:pBdr/>
        <w:tabs>
          <w:tab w:val="left" w:leader="none" w:pos="1762"/>
        </w:tabs>
        <w:spacing/>
        <w:ind w:hanging="1134" w:left="1762"/>
      </w:pPr>
      <w:rPr>
        <w:rFonts w:hint="eastAsia"/>
      </w:rPr>
      <w:start w:val="1"/>
      <w:suff w:val="tab"/>
    </w:lvl>
    <w:lvl w:ilvl="6">
      <w:isLgl w:val="false"/>
      <w:lvlJc w:val="left"/>
      <w:lvlText w:val="%1.%2.%3.%4.%5.%6.%7"/>
      <w:numFmt w:val="decimal"/>
      <w:pPr>
        <w:pBdr/>
        <w:tabs>
          <w:tab w:val="left" w:leader="none" w:pos="2329"/>
        </w:tabs>
        <w:spacing/>
        <w:ind w:hanging="1276" w:left="2329"/>
      </w:pPr>
      <w:rPr>
        <w:rFonts w:hint="eastAsia"/>
      </w:rPr>
      <w:start w:val="1"/>
      <w:suff w:val="tab"/>
    </w:lvl>
    <w:lvl w:ilvl="7">
      <w:isLgl w:val="false"/>
      <w:lvlJc w:val="left"/>
      <w:lvlText w:val="%1.%2.%3.%4.%5.%6.%7.%8"/>
      <w:numFmt w:val="decimal"/>
      <w:pPr>
        <w:pBdr/>
        <w:tabs>
          <w:tab w:val="left" w:leader="none" w:pos="2896"/>
        </w:tabs>
        <w:spacing/>
        <w:ind w:hanging="1418" w:left="2896"/>
      </w:pPr>
      <w:rPr>
        <w:rFonts w:hint="eastAsia"/>
      </w:rPr>
      <w:start w:val="1"/>
      <w:suff w:val="tab"/>
    </w:lvl>
    <w:lvl w:ilvl="8">
      <w:isLgl w:val="false"/>
      <w:lvlJc w:val="left"/>
      <w:lvlText w:val="%1.%2.%3.%4.%5.%6.%7.%8.%9"/>
      <w:numFmt w:val="decimal"/>
      <w:pPr>
        <w:pBdr/>
        <w:tabs>
          <w:tab w:val="left" w:leader="none" w:pos="3604"/>
        </w:tabs>
        <w:spacing/>
        <w:ind w:hanging="1700" w:left="3604"/>
      </w:pPr>
      <w:rPr>
        <w:rFonts w:hint="eastAsia"/>
      </w:rPr>
      <w:start w:val="1"/>
      <w:suff w:val="tab"/>
    </w:lvl>
  </w:abstractNum>
  <w:abstractNum w:abstractNumId="23">
    <w:nsid w:val="39A64C8E"/>
    <w:lvl w:ilvl="0">
      <w:isLgl w:val="false"/>
      <w:lvlJc w:val="left"/>
      <w:lvlText w:val="%1"/>
      <w:numFmt w:val="decimal"/>
      <w:pPr>
        <w:pBdr/>
        <w:spacing/>
        <w:ind w:hanging="420" w:left="420"/>
      </w:pPr>
      <w:rPr>
        <w:rFonts w:hint="eastAsia"/>
      </w:rPr>
      <w:start w:val="1"/>
      <w:suff w:val="tab"/>
    </w:lvl>
    <w:lvl w:ilvl="1">
      <w:isLgl w:val="false"/>
      <w:lvlJc w:val="left"/>
      <w:lvlText w:val="%2)"/>
      <w:numFmt w:val="lowerLetter"/>
      <w:pPr>
        <w:pBdr/>
        <w:spacing/>
        <w:ind w:hanging="420" w:left="840"/>
      </w:pPr>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24">
    <w:nsid w:val="39A82773"/>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25">
    <w:nsid w:val="457F5764"/>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26">
    <w:nsid w:val="496E4D7B"/>
    <w:lvl w:ilvl="0">
      <w:isLgl w:val="false"/>
      <w:lvlJc w:val="center"/>
      <w:lvlText w:val="注%1："/>
      <w:numFmt w:val="decimal"/>
      <w:pPr>
        <w:pBdr/>
        <w:tabs>
          <w:tab w:val="left" w:leader="none" w:pos="794"/>
        </w:tabs>
        <w:spacing/>
        <w:ind w:hanging="340" w:left="1134"/>
      </w:pPr>
      <w:pStyle w:val="1065"/>
      <w:rPr>
        <w:rFonts w:hint="eastAsia" w:ascii="宋体" w:hAnsi="Times New Roman" w:eastAsia="宋体"/>
        <w:b w:val="0"/>
        <w:i w:val="0"/>
        <w:sz w:val="21"/>
        <w:szCs w:val="21"/>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27">
    <w:nsid w:val="4EF83699"/>
    <w:lvl w:ilvl="0">
      <w:isLgl w:val="false"/>
      <w:lvlJc w:val="left"/>
      <w:lvlText w:val=""/>
      <w:numFmt w:val="bullet"/>
      <w:pPr>
        <w:pBdr/>
        <w:tabs>
          <w:tab w:val="left" w:leader="none" w:pos="987"/>
        </w:tabs>
        <w:spacing/>
        <w:ind w:hanging="420" w:left="987"/>
      </w:pPr>
      <w:pStyle w:val="1111"/>
      <w:rPr>
        <w:rFonts w:hint="default" w:ascii="Wingdings" w:hAnsi="Wingdings"/>
      </w:rPr>
      <w:start w:val="1"/>
      <w:suff w:val="tab"/>
    </w:lvl>
    <w:lvl w:ilvl="1">
      <w:isLgl w:val="false"/>
      <w:lvlJc w:val="left"/>
      <w:lvlText w:val=""/>
      <w:numFmt w:val="bullet"/>
      <w:pPr>
        <w:pBdr/>
        <w:tabs>
          <w:tab w:val="left" w:leader="none" w:pos="1407"/>
        </w:tabs>
        <w:spacing/>
        <w:ind w:hanging="420" w:left="1407"/>
      </w:pPr>
      <w:rPr>
        <w:rFonts w:hint="default" w:ascii="Wingdings" w:hAnsi="Wingdings"/>
      </w:rPr>
      <w:start w:val="1"/>
      <w:suff w:val="tab"/>
    </w:lvl>
    <w:lvl w:ilvl="2">
      <w:isLgl w:val="false"/>
      <w:lvlJc w:val="left"/>
      <w:lvlText w:val=""/>
      <w:numFmt w:val="bullet"/>
      <w:pPr>
        <w:pBdr/>
        <w:tabs>
          <w:tab w:val="left" w:leader="none" w:pos="1827"/>
        </w:tabs>
        <w:spacing/>
        <w:ind w:hanging="420" w:left="1827"/>
      </w:pPr>
      <w:rPr>
        <w:rFonts w:hint="default" w:ascii="Wingdings" w:hAnsi="Wingdings"/>
      </w:rPr>
      <w:start w:val="1"/>
      <w:suff w:val="tab"/>
    </w:lvl>
    <w:lvl w:ilvl="3">
      <w:isLgl w:val="false"/>
      <w:lvlJc w:val="left"/>
      <w:lvlText w:val=""/>
      <w:numFmt w:val="bullet"/>
      <w:pPr>
        <w:pBdr/>
        <w:tabs>
          <w:tab w:val="left" w:leader="none" w:pos="2247"/>
        </w:tabs>
        <w:spacing/>
        <w:ind w:hanging="420" w:left="2247"/>
      </w:pPr>
      <w:rPr>
        <w:rFonts w:hint="default" w:ascii="Wingdings" w:hAnsi="Wingdings"/>
      </w:rPr>
      <w:start w:val="1"/>
      <w:suff w:val="tab"/>
    </w:lvl>
    <w:lvl w:ilvl="4">
      <w:isLgl w:val="false"/>
      <w:lvlJc w:val="left"/>
      <w:lvlText w:val=""/>
      <w:numFmt w:val="bullet"/>
      <w:pPr>
        <w:pBdr/>
        <w:tabs>
          <w:tab w:val="left" w:leader="none" w:pos="2667"/>
        </w:tabs>
        <w:spacing/>
        <w:ind w:hanging="420" w:left="2667"/>
      </w:pPr>
      <w:rPr>
        <w:rFonts w:hint="default" w:ascii="Wingdings" w:hAnsi="Wingdings"/>
      </w:rPr>
      <w:start w:val="1"/>
      <w:suff w:val="tab"/>
    </w:lvl>
    <w:lvl w:ilvl="5">
      <w:isLgl w:val="false"/>
      <w:lvlJc w:val="left"/>
      <w:lvlText w:val=""/>
      <w:numFmt w:val="bullet"/>
      <w:pPr>
        <w:pBdr/>
        <w:tabs>
          <w:tab w:val="left" w:leader="none" w:pos="3087"/>
        </w:tabs>
        <w:spacing/>
        <w:ind w:hanging="420" w:left="3087"/>
      </w:pPr>
      <w:rPr>
        <w:rFonts w:hint="default" w:ascii="Wingdings" w:hAnsi="Wingdings"/>
      </w:rPr>
      <w:start w:val="1"/>
      <w:suff w:val="tab"/>
    </w:lvl>
    <w:lvl w:ilvl="6">
      <w:isLgl w:val="false"/>
      <w:lvlJc w:val="left"/>
      <w:lvlText w:val=""/>
      <w:numFmt w:val="bullet"/>
      <w:pPr>
        <w:pBdr/>
        <w:tabs>
          <w:tab w:val="left" w:leader="none" w:pos="3507"/>
        </w:tabs>
        <w:spacing/>
        <w:ind w:hanging="420" w:left="3507"/>
      </w:pPr>
      <w:rPr>
        <w:rFonts w:hint="default" w:ascii="Wingdings" w:hAnsi="Wingdings"/>
      </w:rPr>
      <w:start w:val="1"/>
      <w:suff w:val="tab"/>
    </w:lvl>
    <w:lvl w:ilvl="7">
      <w:isLgl w:val="false"/>
      <w:lvlJc w:val="left"/>
      <w:lvlText w:val=""/>
      <w:numFmt w:val="bullet"/>
      <w:pPr>
        <w:pBdr/>
        <w:tabs>
          <w:tab w:val="left" w:leader="none" w:pos="3927"/>
        </w:tabs>
        <w:spacing/>
        <w:ind w:hanging="420" w:left="3927"/>
      </w:pPr>
      <w:rPr>
        <w:rFonts w:hint="default" w:ascii="Wingdings" w:hAnsi="Wingdings"/>
      </w:rPr>
      <w:start w:val="1"/>
      <w:suff w:val="tab"/>
    </w:lvl>
    <w:lvl w:ilvl="8">
      <w:isLgl w:val="false"/>
      <w:lvlJc w:val="left"/>
      <w:lvlText w:val=""/>
      <w:numFmt w:val="bullet"/>
      <w:pPr>
        <w:pBdr/>
        <w:tabs>
          <w:tab w:val="left" w:leader="none" w:pos="4347"/>
        </w:tabs>
        <w:spacing/>
        <w:ind w:hanging="420" w:left="4347"/>
      </w:pPr>
      <w:rPr>
        <w:rFonts w:hint="default" w:ascii="Wingdings" w:hAnsi="Wingdings"/>
      </w:rPr>
      <w:start w:val="1"/>
      <w:suff w:val="tab"/>
    </w:lvl>
  </w:abstractNum>
  <w:abstractNum w:abstractNumId="28">
    <w:nsid w:val="506E4AAC"/>
    <w:lvl w:ilvl="0">
      <w:isLgl w:val="false"/>
      <w:lvlJc w:val="left"/>
      <w:lvlText w:val=""/>
      <w:numFmt w:val="none"/>
      <w:pPr>
        <w:pBdr/>
        <w:tabs>
          <w:tab w:val="left" w:leader="none" w:pos="0"/>
        </w:tabs>
        <w:spacing/>
        <w:ind w:firstLine="0" w:left="0"/>
      </w:pPr>
      <w:pStyle w:val="1084"/>
      <w:rPr>
        <w:rFonts w:hint="eastAsia" w:eastAsia="黑体"/>
        <w:b w:val="0"/>
        <w:bCs w:val="0"/>
        <w:i w:val="0"/>
        <w:iCs w:val="0"/>
        <w:caps w:val="0"/>
        <w:strike w:val="0"/>
        <w:vanish w:val="0"/>
        <w:color w:val="000000"/>
        <w:spacing w:val="0"/>
        <w:position w:val="0"/>
        <w:sz w:val="24"/>
        <w:szCs w:val="24"/>
        <w:u w:val="none"/>
        <w:vertAlign w:val="baseline"/>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29">
    <w:nsid w:val="54A515A9"/>
    <w:lvl w:ilvl="0">
      <w:isLgl w:val="false"/>
      <w:lvlJc w:val="left"/>
      <w:lvlText w:val="引言"/>
      <w:numFmt w:val="none"/>
      <w:pPr>
        <w:pBdr/>
        <w:tabs>
          <w:tab w:val="left" w:leader="none" w:pos="1021"/>
        </w:tabs>
        <w:spacing/>
        <w:ind w:hanging="964" w:left="1021"/>
      </w:pPr>
      <w:pStyle w:val="1079"/>
      <w:rPr>
        <w:rFonts w:hint="eastAsia"/>
      </w:rPr>
      <w:start w:val="1"/>
      <w:suff w:val="tab"/>
    </w:lvl>
    <w:lvl w:ilvl="1">
      <w:isLgl w:val="false"/>
      <w:lvlJc w:val="left"/>
      <w:lvlText w:val="附录%2"/>
      <w:numFmt w:val="upperLetter"/>
      <w:pPr>
        <w:pBdr/>
        <w:tabs>
          <w:tab w:val="left" w:leader="none" w:pos="2101"/>
        </w:tabs>
        <w:spacing/>
        <w:ind w:hanging="567" w:left="1588"/>
      </w:pPr>
      <w:rPr>
        <w:rFonts w:hint="eastAsia"/>
      </w:rPr>
      <w:start w:val="1"/>
      <w:suff w:val="tab"/>
    </w:lvl>
    <w:lvl w:ilvl="2">
      <w:isLgl w:val="false"/>
      <w:lvlJc w:val="left"/>
      <w:lvlText w:val="%2.%3"/>
      <w:numFmt w:val="decimal"/>
      <w:pPr>
        <w:pBdr/>
        <w:tabs>
          <w:tab w:val="left" w:leader="none" w:pos="738"/>
        </w:tabs>
        <w:spacing/>
        <w:ind w:firstLine="0" w:left="171"/>
      </w:pPr>
      <w:rPr>
        <w:rFonts w:hint="eastAsia"/>
      </w:rPr>
      <w:start w:val="1"/>
      <w:suff w:val="tab"/>
    </w:lvl>
    <w:lvl w:ilvl="3">
      <w:isLgl w:val="false"/>
      <w:lvlJc w:val="left"/>
      <w:lvlText w:val="%2.%3.%4"/>
      <w:numFmt w:val="decimal"/>
      <w:pPr>
        <w:pBdr/>
        <w:tabs>
          <w:tab w:val="left" w:leader="none" w:pos="738"/>
        </w:tabs>
        <w:spacing/>
        <w:ind w:firstLine="0" w:left="171"/>
      </w:pPr>
      <w:rPr>
        <w:rFonts w:hint="eastAsia"/>
      </w:rPr>
      <w:start w:val="1"/>
      <w:suff w:val="tab"/>
    </w:lvl>
    <w:lvl w:ilvl="4">
      <w:isLgl w:val="false"/>
      <w:lvlJc w:val="left"/>
      <w:lvlText w:val="%1%2.%3.%4.%5"/>
      <w:numFmt w:val="decimal"/>
      <w:pPr>
        <w:pBdr/>
        <w:tabs>
          <w:tab w:val="left" w:leader="none" w:pos="1305"/>
        </w:tabs>
        <w:spacing/>
        <w:ind w:firstLine="0" w:left="171"/>
      </w:pPr>
      <w:rPr>
        <w:rFonts w:hint="eastAsia"/>
      </w:rPr>
      <w:start w:val="1"/>
      <w:suff w:val="tab"/>
    </w:lvl>
    <w:lvl w:ilvl="5">
      <w:isLgl w:val="false"/>
      <w:lvlJc w:val="left"/>
      <w:lvlText w:val="%1%2.%3.%4.%5.%6"/>
      <w:numFmt w:val="decimal"/>
      <w:pPr>
        <w:pBdr/>
        <w:tabs>
          <w:tab w:val="left" w:leader="none" w:pos="1589"/>
        </w:tabs>
        <w:spacing/>
        <w:ind w:firstLine="0" w:left="171"/>
      </w:pPr>
      <w:rPr>
        <w:rFonts w:hint="eastAsia"/>
      </w:rPr>
      <w:start w:val="1"/>
      <w:suff w:val="tab"/>
    </w:lvl>
    <w:lvl w:ilvl="6">
      <w:isLgl w:val="false"/>
      <w:lvlJc w:val="left"/>
      <w:lvlText w:val="%1.%2.%3.%4.%5.%6.%7"/>
      <w:numFmt w:val="decimal"/>
      <w:pPr>
        <w:pBdr/>
        <w:tabs>
          <w:tab w:val="left" w:leader="none" w:pos="6747"/>
        </w:tabs>
        <w:spacing/>
        <w:ind w:hanging="1276" w:left="4423"/>
      </w:pPr>
      <w:rPr>
        <w:rFonts w:hint="eastAsia"/>
      </w:rPr>
      <w:start w:val="1"/>
      <w:suff w:val="tab"/>
    </w:lvl>
    <w:lvl w:ilvl="7">
      <w:isLgl w:val="false"/>
      <w:lvlJc w:val="left"/>
      <w:lvlText w:val="%1.%2.%3.%4.%5.%6.%7.%8"/>
      <w:numFmt w:val="decimal"/>
      <w:pPr>
        <w:pBdr/>
        <w:tabs>
          <w:tab w:val="left" w:leader="none" w:pos="7532"/>
        </w:tabs>
        <w:spacing/>
        <w:ind w:hanging="1418" w:left="4990"/>
      </w:pPr>
      <w:rPr>
        <w:rFonts w:hint="eastAsia"/>
      </w:rPr>
      <w:start w:val="1"/>
      <w:suff w:val="tab"/>
    </w:lvl>
    <w:lvl w:ilvl="8">
      <w:isLgl w:val="false"/>
      <w:lvlJc w:val="left"/>
      <w:lvlText w:val="%1.%2.%3.%4.%5.%6.%7.%8.%9"/>
      <w:numFmt w:val="decimal"/>
      <w:pPr>
        <w:pBdr/>
        <w:tabs>
          <w:tab w:val="left" w:leader="none" w:pos="8678"/>
        </w:tabs>
        <w:spacing/>
        <w:ind w:hanging="1700" w:left="5698"/>
      </w:pPr>
      <w:rPr>
        <w:rFonts w:hint="eastAsia"/>
      </w:rPr>
      <w:start w:val="1"/>
      <w:suff w:val="tab"/>
    </w:lvl>
  </w:abstractNum>
  <w:abstractNum w:abstractNumId="30">
    <w:nsid w:val="55770918"/>
    <w:lvl w:ilvl="0">
      <w:isLgl w:val="false"/>
      <w:lvlJc w:val="left"/>
      <w:lvlText w:val="%1"/>
      <w:numFmt w:val="none"/>
      <w:pPr>
        <w:pBdr/>
        <w:spacing/>
        <w:ind w:firstLine="0" w:left="-2340"/>
      </w:pPr>
      <w:rPr>
        <w:rFonts w:hint="default" w:ascii="Times New Roman" w:hAnsi="Times New Roman"/>
        <w:b/>
        <w:i w:val="0"/>
        <w:sz w:val="21"/>
      </w:rPr>
      <w:start w:val="1"/>
      <w:suff w:val="nothing"/>
    </w:lvl>
    <w:lvl w:ilvl="1">
      <w:isLgl w:val="false"/>
      <w:lvlJc w:val="left"/>
      <w:lvlText w:val="%1%2　"/>
      <w:numFmt w:val="decimal"/>
      <w:pPr>
        <w:pBdr/>
        <w:spacing/>
        <w:ind w:firstLine="0" w:left="0"/>
      </w:pPr>
      <w:pStyle w:val="1060"/>
      <w:rPr>
        <w:rFonts w:hint="eastAsia" w:ascii="黑体" w:hAnsi="Times New Roman" w:eastAsia="黑体"/>
        <w:b w:val="0"/>
        <w:i w:val="0"/>
        <w:sz w:val="24"/>
        <w:szCs w:val="24"/>
      </w:rPr>
      <w:start w:val="1"/>
      <w:suff w:val="nothing"/>
    </w:lvl>
    <w:lvl w:ilvl="2">
      <w:isLgl w:val="false"/>
      <w:lvlJc w:val="left"/>
      <w:lvlText w:val="%1%2.%3　"/>
      <w:numFmt w:val="decimal"/>
      <w:pPr>
        <w:pBdr/>
        <w:spacing/>
        <w:ind w:firstLine="0" w:left="0"/>
      </w:pPr>
      <w:pStyle w:val="1058"/>
      <w:rPr>
        <w:rFonts w:hint="eastAsia" w:ascii="黑体" w:hAnsi="Times New Roman" w:eastAsia="黑体"/>
        <w:b w:val="0"/>
        <w:i w:val="0"/>
        <w:sz w:val="24"/>
        <w:szCs w:val="24"/>
      </w:rPr>
      <w:start w:val="1"/>
      <w:suff w:val="nothing"/>
    </w:lvl>
    <w:lvl w:ilvl="3">
      <w:isLgl w:val="false"/>
      <w:lvlJc w:val="left"/>
      <w:lvlText w:val="%1%2.%3.%4　"/>
      <w:numFmt w:val="decimal"/>
      <w:pPr>
        <w:pBdr/>
        <w:spacing/>
        <w:ind w:firstLine="0" w:left="0"/>
      </w:pPr>
      <w:pStyle w:val="1042"/>
      <w:rPr>
        <w:rFonts w:hint="eastAsia" w:ascii="黑体" w:hAnsi="Times New Roman" w:eastAsia="黑体"/>
        <w:b w:val="0"/>
        <w:i w:val="0"/>
        <w:sz w:val="24"/>
        <w:szCs w:val="24"/>
      </w:rPr>
      <w:start w:val="1"/>
      <w:suff w:val="nothing"/>
    </w:lvl>
    <w:lvl w:ilvl="4">
      <w:isLgl w:val="false"/>
      <w:lvlJc w:val="left"/>
      <w:lvlText w:val="%1%2.%3.%4.%5　"/>
      <w:numFmt w:val="decimal"/>
      <w:pPr>
        <w:pBdr/>
        <w:spacing/>
        <w:ind w:firstLine="0" w:left="0"/>
      </w:pPr>
      <w:pStyle w:val="1053"/>
      <w:rPr>
        <w:rFonts w:hint="eastAsia" w:ascii="黑体" w:hAnsi="Times New Roman" w:eastAsia="黑体"/>
        <w:b w:val="0"/>
        <w:i w:val="0"/>
        <w:sz w:val="24"/>
        <w:szCs w:val="24"/>
      </w:rPr>
      <w:start w:val="1"/>
      <w:suff w:val="nothing"/>
    </w:lvl>
    <w:lvl w:ilvl="5">
      <w:isLgl w:val="false"/>
      <w:lvlJc w:val="left"/>
      <w:lvlText w:val="%1%2.%3.%4.%5.%6　"/>
      <w:numFmt w:val="decimal"/>
      <w:pPr>
        <w:pBdr/>
        <w:spacing/>
        <w:ind w:firstLine="0" w:left="0"/>
      </w:pPr>
      <w:pStyle w:val="1056"/>
      <w:rPr>
        <w:rFonts w:hint="eastAsia" w:ascii="黑体" w:hAnsi="Times New Roman" w:eastAsia="黑体"/>
        <w:b w:val="0"/>
        <w:i w:val="0"/>
        <w:sz w:val="24"/>
        <w:szCs w:val="24"/>
      </w:rPr>
      <w:start w:val="1"/>
      <w:suff w:val="nothing"/>
    </w:lvl>
    <w:lvl w:ilvl="6">
      <w:isLgl w:val="false"/>
      <w:lvlJc w:val="left"/>
      <w:lvlText w:val="%1%2.%3.%4.%5.%6.%7　"/>
      <w:numFmt w:val="decimal"/>
      <w:pPr>
        <w:pBdr/>
        <w:spacing/>
        <w:ind w:firstLine="0" w:left="-2340"/>
      </w:pPr>
      <w:rPr>
        <w:rFonts w:hint="eastAsia" w:ascii="黑体" w:hAnsi="Times New Roman" w:eastAsia="黑体"/>
        <w:b w:val="0"/>
        <w:i w:val="0"/>
        <w:sz w:val="21"/>
      </w:rPr>
      <w:start w:val="1"/>
      <w:suff w:val="nothing"/>
    </w:lvl>
    <w:lvl w:ilvl="7">
      <w:isLgl w:val="false"/>
      <w:lvlJc w:val="left"/>
      <w:lvlText w:val="%1.%2.%3.%4.%5.%6.%7.%8"/>
      <w:numFmt w:val="decimal"/>
      <w:pPr>
        <w:pBdr/>
        <w:tabs>
          <w:tab w:val="left" w:leader="none" w:pos="2011"/>
        </w:tabs>
        <w:spacing/>
        <w:ind w:hanging="1418" w:left="1629"/>
      </w:pPr>
      <w:rPr>
        <w:rFonts w:hint="eastAsia"/>
      </w:rPr>
      <w:start w:val="1"/>
      <w:suff w:val="tab"/>
    </w:lvl>
    <w:lvl w:ilvl="8">
      <w:isLgl w:val="false"/>
      <w:lvlJc w:val="left"/>
      <w:lvlText w:val="%1.%2.%3.%4.%5.%6.%7.%8.%9"/>
      <w:numFmt w:val="decimal"/>
      <w:pPr>
        <w:pBdr/>
        <w:tabs>
          <w:tab w:val="left" w:leader="none" w:pos="2437"/>
        </w:tabs>
        <w:spacing/>
        <w:ind w:hanging="1700" w:left="2337"/>
      </w:pPr>
      <w:rPr>
        <w:rFonts w:hint="eastAsia"/>
      </w:rPr>
      <w:start w:val="1"/>
      <w:suff w:val="tab"/>
    </w:lvl>
  </w:abstractNum>
  <w:abstractNum w:abstractNumId="31">
    <w:nsid w:val="557C2AF5"/>
    <w:lvl w:ilvl="0">
      <w:isLgl w:val="false"/>
      <w:lvlJc w:val="left"/>
      <w:lvlText w:val="图%1"/>
      <w:numFmt w:val="decimal"/>
      <w:pPr>
        <w:pBdr/>
        <w:tabs>
          <w:tab w:val="left" w:leader="none" w:pos="425"/>
        </w:tabs>
        <w:spacing/>
        <w:ind w:hanging="425" w:left="425"/>
      </w:pPr>
      <w:pStyle w:val="1064"/>
      <w:rPr>
        <w:rFonts w:hint="eastAsia" w:eastAsia="黑体"/>
        <w:b w:val="0"/>
        <w:i w:val="0"/>
        <w:spacing w:val="0"/>
        <w:position w:val="0"/>
        <w:sz w:val="24"/>
        <w:szCs w:val="24"/>
      </w:rPr>
      <w:start w:val="1"/>
      <w:suff w:val="tab"/>
    </w:lvl>
    <w:lvl w:ilvl="1">
      <w:isLgl w:val="false"/>
      <w:lvlJc w:val="left"/>
      <w:lvlText w:val="%1%2　"/>
      <w:numFmt w:val="decimal"/>
      <w:pPr>
        <w:pBdr/>
        <w:spacing/>
        <w:ind w:firstLine="0" w:left="0"/>
      </w:pPr>
      <w:rPr>
        <w:rFonts w:hint="default" w:ascii="Times New Roman" w:hAnsi="Times New Roman" w:eastAsia="黑体"/>
        <w:b w:val="0"/>
        <w:i w:val="0"/>
        <w:sz w:val="21"/>
      </w:rPr>
      <w:start w:val="1"/>
      <w:suff w:val="nothing"/>
    </w:lvl>
    <w:lvl w:ilvl="2">
      <w:isLgl w:val="false"/>
      <w:lvlJc w:val="left"/>
      <w:lvlText w:val="%1%2.%3　"/>
      <w:numFmt w:val="decimal"/>
      <w:pPr>
        <w:pBdr/>
        <w:spacing/>
        <w:ind w:firstLine="0" w:left="0"/>
      </w:pPr>
      <w:rPr>
        <w:rFonts w:hint="default" w:ascii="Times New Roman" w:hAnsi="Times New Roman" w:eastAsia="黑体"/>
        <w:b w:val="0"/>
        <w:i w:val="0"/>
        <w:sz w:val="21"/>
      </w:rPr>
      <w:start w:val="1"/>
      <w:suff w:val="nothing"/>
    </w:lvl>
    <w:lvl w:ilvl="3">
      <w:isLgl w:val="false"/>
      <w:lvlJc w:val="left"/>
      <w:lvlText w:val="%1%2.%3.%4　"/>
      <w:numFmt w:val="decimal"/>
      <w:pPr>
        <w:pBdr/>
        <w:spacing/>
        <w:ind w:firstLine="0" w:left="0"/>
      </w:pPr>
      <w:rPr>
        <w:rFonts w:hint="default" w:ascii="Times New Roman" w:hAnsi="Times New Roman" w:eastAsia="黑体"/>
        <w:b w:val="0"/>
        <w:i w:val="0"/>
        <w:sz w:val="21"/>
      </w:rPr>
      <w:start w:val="1"/>
      <w:suff w:val="nothing"/>
    </w:lvl>
    <w:lvl w:ilvl="4">
      <w:isLgl w:val="false"/>
      <w:lvlJc w:val="left"/>
      <w:lvlText w:val="%1%2.%3.%4.%5　"/>
      <w:numFmt w:val="decimal"/>
      <w:pPr>
        <w:pBdr/>
        <w:spacing/>
        <w:ind w:firstLine="0" w:left="0"/>
      </w:pPr>
      <w:rPr>
        <w:rFonts w:hint="default" w:ascii="Times New Roman" w:hAnsi="Times New Roman" w:eastAsia="黑体"/>
        <w:b w:val="0"/>
        <w:i w:val="0"/>
        <w:sz w:val="21"/>
      </w:rPr>
      <w:start w:val="1"/>
      <w:suff w:val="nothing"/>
    </w:lvl>
    <w:lvl w:ilvl="5">
      <w:isLgl w:val="false"/>
      <w:lvlJc w:val="left"/>
      <w:lvlText w:val="%1%2.%3.%4.%5.%6　"/>
      <w:numFmt w:val="decimal"/>
      <w:pPr>
        <w:pBdr/>
        <w:spacing/>
        <w:ind w:firstLine="0" w:left="0"/>
      </w:pPr>
      <w:rPr>
        <w:rFonts w:hint="default" w:ascii="Times New Roman" w:hAnsi="Times New Roman" w:eastAsia="黑体"/>
        <w:b w:val="0"/>
        <w:i w:val="0"/>
        <w:sz w:val="21"/>
      </w:rPr>
      <w:start w:val="1"/>
      <w:suff w:val="nothing"/>
    </w:lvl>
    <w:lvl w:ilvl="6">
      <w:isLgl w:val="false"/>
      <w:lvlJc w:val="left"/>
      <w:lvlText w:val="%1%2.%3.%4.%5.%6.%7　"/>
      <w:numFmt w:val="decimal"/>
      <w:pPr>
        <w:pBdr/>
        <w:spacing/>
        <w:ind w:firstLine="0" w:left="0"/>
      </w:pPr>
      <w:rPr>
        <w:rFonts w:hint="default" w:ascii="Times New Roman" w:hAnsi="Times New Roman" w:eastAsia="黑体"/>
        <w:b w:val="0"/>
        <w:i w:val="0"/>
        <w:sz w:val="21"/>
      </w:rPr>
      <w:start w:val="1"/>
      <w:suff w:val="nothing"/>
    </w:lvl>
    <w:lvl w:ilvl="7">
      <w:isLgl w:val="false"/>
      <w:lvlJc w:val="left"/>
      <w:lvlText w:val="%1.%2.%3.%4.%5.%6.%7.%8"/>
      <w:numFmt w:val="decimal"/>
      <w:pPr>
        <w:pBdr/>
        <w:tabs>
          <w:tab w:val="left" w:leader="none" w:pos="4351"/>
        </w:tabs>
        <w:spacing/>
        <w:ind w:hanging="1418" w:left="3969"/>
      </w:pPr>
      <w:rPr>
        <w:rFonts w:hint="eastAsia"/>
      </w:rPr>
      <w:start w:val="1"/>
      <w:suff w:val="tab"/>
    </w:lvl>
    <w:lvl w:ilvl="8">
      <w:isLgl w:val="false"/>
      <w:lvlJc w:val="left"/>
      <w:lvlText w:val="%1.%2.%3.%4.%5.%6.%7.%8.%9"/>
      <w:numFmt w:val="decimal"/>
      <w:pPr>
        <w:pBdr/>
        <w:tabs>
          <w:tab w:val="left" w:leader="none" w:pos="4777"/>
        </w:tabs>
        <w:spacing/>
        <w:ind w:hanging="1700" w:left="4677"/>
      </w:pPr>
      <w:rPr>
        <w:rFonts w:hint="eastAsia"/>
      </w:rPr>
      <w:start w:val="1"/>
      <w:suff w:val="tab"/>
    </w:lvl>
  </w:abstractNum>
  <w:abstractNum w:abstractNumId="32">
    <w:nsid w:val="56EC54C3"/>
    <w:lvl w:ilvl="0">
      <w:isLgl w:val="false"/>
      <w:lvlJc w:val="left"/>
      <w:lvlText w:val="注："/>
      <w:numFmt w:val="none"/>
      <w:pPr>
        <w:pBdr/>
        <w:tabs>
          <w:tab w:val="left" w:leader="none" w:pos="567"/>
        </w:tabs>
        <w:spacing/>
        <w:ind w:hanging="567" w:left="1134"/>
      </w:pPr>
      <w:pStyle w:val="1051"/>
      <w:rPr>
        <w:rFonts w:hint="eastAsia" w:ascii="Times New Roman" w:hAnsi="Times New Roman" w:cs="Times New Roman"/>
        <w:b w:val="0"/>
        <w:bCs w:val="0"/>
        <w:i w:val="0"/>
        <w:iCs w:val="0"/>
        <w:caps w:val="0"/>
        <w:smallCaps w:val="0"/>
        <w:strike w:val="0"/>
        <w:vanish w:val="0"/>
        <w:color w:val="000000"/>
        <w:spacing w:val="0"/>
        <w:position w:val="0"/>
        <w:u w:val="none"/>
        <w:vertAlign w:val="baseline"/>
        <w14:ligatures w14:val="none"/>
      </w:rPr>
      <w:start w:val="1"/>
      <w:suff w:val="tab"/>
    </w:lvl>
    <w:lvl w:ilvl="1">
      <w:isLgl w:val="false"/>
      <w:lvlJc w:val="left"/>
      <w:lvlText w:val="□"/>
      <w:numFmt w:val="bullet"/>
      <w:pPr>
        <w:pBdr/>
        <w:tabs>
          <w:tab w:val="left" w:leader="none" w:pos="780"/>
        </w:tabs>
        <w:spacing/>
        <w:ind w:hanging="360" w:left="780"/>
      </w:pPr>
      <w:rPr>
        <w:rFonts w:hint="eastAsia" w:ascii="宋体" w:hAnsi="宋体" w:eastAsia="宋体" w:cs="Times New Roman"/>
      </w:rPr>
      <w:start w:val="0"/>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33">
    <w:nsid w:val="58964A14"/>
    <w:lvl w:ilvl="0">
      <w:isLgl w:val="false"/>
      <w:lvlJc w:val="center"/>
      <w:lvlText w:val="表"/>
      <w:numFmt w:val="none"/>
      <w:pPr>
        <w:pBdr/>
        <w:tabs>
          <w:tab w:val="left" w:leader="none" w:pos="0"/>
        </w:tabs>
        <w:spacing/>
        <w:ind w:firstLine="284" w:left="0"/>
      </w:pPr>
      <w:pStyle w:val="1048"/>
      <w:rPr>
        <w:rFonts w:hint="eastAsia" w:ascii="Times New Roman" w:hAnsi="Times New Roman" w:eastAsia="黑体" w:cs="Times New Roman"/>
        <w:b w:val="0"/>
        <w:bCs w:val="0"/>
        <w:i w:val="0"/>
        <w:iCs w:val="0"/>
        <w:caps w:val="0"/>
        <w:smallCaps w:val="0"/>
        <w:strike w:val="0"/>
        <w:vanish w:val="0"/>
        <w:spacing w:val="0"/>
        <w:position w:val="0"/>
        <w:sz w:val="24"/>
        <w:szCs w:val="24"/>
        <w:u w:val="none"/>
        <w:vertAlign w:val="baseline"/>
        <w14:ligatures w14:val="none"/>
      </w:rPr>
      <w:start w:val="1"/>
      <w:suff w:val="tab"/>
    </w:lvl>
    <w:lvl w:ilvl="1">
      <w:isLgl w:val="false"/>
      <w:lvlJc w:val="left"/>
      <w:lvlText w:val="表%1.%2"/>
      <w:numFmt w:val="decimal"/>
      <w:pPr>
        <w:pBdr/>
        <w:tabs>
          <w:tab w:val="left" w:leader="none" w:pos="992"/>
        </w:tabs>
        <w:spacing/>
        <w:ind w:hanging="567" w:left="992"/>
      </w:pPr>
      <w:rPr>
        <w:rFonts w:hint="eastAsia"/>
      </w:rPr>
      <w:start w:val="1"/>
      <w:suff w:val="tab"/>
    </w:lvl>
    <w:lvl w:ilvl="2">
      <w:isLgl w:val="false"/>
      <w:lvlJc w:val="left"/>
      <w:lvlText w:val="%1.%2.%3"/>
      <w:numFmt w:val="decimal"/>
      <w:pPr>
        <w:pBdr/>
        <w:tabs>
          <w:tab w:val="left" w:leader="none" w:pos="1571"/>
        </w:tabs>
        <w:spacing/>
        <w:ind w:hanging="567" w:left="1418"/>
      </w:pPr>
      <w:rPr>
        <w:rFonts w:hint="eastAsia"/>
      </w:rPr>
      <w:start w:val="1"/>
      <w:suff w:val="tab"/>
    </w:lvl>
    <w:lvl w:ilvl="3">
      <w:isLgl w:val="false"/>
      <w:lvlJc w:val="left"/>
      <w:lvlText w:val="%1.%2.%3.%4"/>
      <w:numFmt w:val="decimal"/>
      <w:pPr>
        <w:pBdr/>
        <w:tabs>
          <w:tab w:val="left" w:leader="none" w:pos="2356"/>
        </w:tabs>
        <w:spacing/>
        <w:ind w:hanging="708" w:left="1984"/>
      </w:pPr>
      <w:rPr>
        <w:rFonts w:hint="eastAsia"/>
      </w:rPr>
      <w:start w:val="1"/>
      <w:suff w:val="tab"/>
    </w:lvl>
    <w:lvl w:ilvl="4">
      <w:isLgl w:val="false"/>
      <w:lvlJc w:val="left"/>
      <w:lvlText w:val="%1.%2.%3.%4.%5"/>
      <w:numFmt w:val="decimal"/>
      <w:pPr>
        <w:pBdr/>
        <w:tabs>
          <w:tab w:val="left" w:leader="none" w:pos="2781"/>
        </w:tabs>
        <w:spacing/>
        <w:ind w:hanging="850" w:left="2551"/>
      </w:pPr>
      <w:rPr>
        <w:rFonts w:hint="eastAsia"/>
      </w:rPr>
      <w:start w:val="1"/>
      <w:suff w:val="tab"/>
    </w:lvl>
    <w:lvl w:ilvl="5">
      <w:isLgl w:val="false"/>
      <w:lvlJc w:val="left"/>
      <w:lvlText w:val="%1.%2.%3.%4.%5.%6"/>
      <w:numFmt w:val="decimal"/>
      <w:pPr>
        <w:pBdr/>
        <w:tabs>
          <w:tab w:val="left" w:leader="none" w:pos="3566"/>
        </w:tabs>
        <w:spacing/>
        <w:ind w:hanging="1134" w:left="3260"/>
      </w:pPr>
      <w:rPr>
        <w:rFonts w:hint="eastAsia"/>
      </w:rPr>
      <w:start w:val="1"/>
      <w:suff w:val="tab"/>
    </w:lvl>
    <w:lvl w:ilvl="6">
      <w:isLgl w:val="false"/>
      <w:lvlJc w:val="left"/>
      <w:lvlText w:val="%1.%2.%3.%4.%5.%6.%7"/>
      <w:numFmt w:val="decimal"/>
      <w:pPr>
        <w:pBdr/>
        <w:tabs>
          <w:tab w:val="left" w:leader="none" w:pos="4351"/>
        </w:tabs>
        <w:spacing/>
        <w:ind w:hanging="1276" w:left="3827"/>
      </w:pPr>
      <w:rPr>
        <w:rFonts w:hint="eastAsia"/>
      </w:rPr>
      <w:start w:val="1"/>
      <w:suff w:val="tab"/>
    </w:lvl>
    <w:lvl w:ilvl="7">
      <w:isLgl w:val="false"/>
      <w:lvlJc w:val="left"/>
      <w:lvlText w:val="%1.%2.%3.%4.%5.%6.%7.%8"/>
      <w:numFmt w:val="decimal"/>
      <w:pPr>
        <w:pBdr/>
        <w:tabs>
          <w:tab w:val="left" w:leader="none" w:pos="4776"/>
        </w:tabs>
        <w:spacing/>
        <w:ind w:hanging="1418" w:left="4394"/>
      </w:pPr>
      <w:rPr>
        <w:rFonts w:hint="eastAsia"/>
      </w:rPr>
      <w:start w:val="1"/>
      <w:suff w:val="tab"/>
    </w:lvl>
    <w:lvl w:ilvl="8">
      <w:isLgl w:val="false"/>
      <w:lvlJc w:val="left"/>
      <w:lvlText w:val="%1.%2.%3.%4.%5.%6.%7.%8.%9"/>
      <w:numFmt w:val="decimal"/>
      <w:pPr>
        <w:pBdr/>
        <w:tabs>
          <w:tab w:val="left" w:leader="none" w:pos="5562"/>
        </w:tabs>
        <w:spacing/>
        <w:ind w:hanging="1700" w:left="5102"/>
      </w:pPr>
      <w:rPr>
        <w:rFonts w:hint="eastAsia"/>
      </w:rPr>
      <w:start w:val="1"/>
      <w:suff w:val="tab"/>
    </w:lvl>
  </w:abstractNum>
  <w:abstractNum w:abstractNumId="34">
    <w:nsid w:val="58CA09D6"/>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35">
    <w:nsid w:val="5AD743A1"/>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36">
    <w:nsid w:val="5DCA4FDF"/>
    <w:lvl w:ilvl="0">
      <w:isLgl w:val="false"/>
      <w:lvlJc w:val="center"/>
      <w:lvlText w:val="%1"/>
      <w:numFmt w:val="decimal"/>
      <w:pPr>
        <w:pBdr/>
        <w:tabs>
          <w:tab w:val="left" w:leader="none" w:pos="243"/>
        </w:tabs>
        <w:spacing/>
        <w:ind w:hanging="243" w:left="243"/>
      </w:pPr>
      <w:rPr>
        <w:rFonts w:hint="eastAsia"/>
        <w:b w:val="0"/>
        <w:bCs w:val="0"/>
        <w:i w:val="0"/>
        <w:iCs w:val="0"/>
        <w:caps w:val="0"/>
        <w:strike w:val="0"/>
        <w:vanish w:val="0"/>
        <w:color w:val="000000"/>
        <w:spacing w:val="0"/>
        <w:position w:val="0"/>
        <w:sz w:val="24"/>
        <w:szCs w:val="24"/>
        <w:u w:val="none"/>
        <w:vertAlign w:val="baseline"/>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37">
    <w:nsid w:val="5DE72113"/>
    <w:lvl w:ilvl="0">
      <w:isLgl w:val="false"/>
      <w:lvlJc w:val="center"/>
      <w:lvlText w:val="式中："/>
      <w:numFmt w:val="none"/>
      <w:pPr>
        <w:pBdr/>
        <w:tabs>
          <w:tab w:val="left" w:leader="none" w:pos="192"/>
        </w:tabs>
        <w:spacing/>
        <w:ind w:firstLine="455" w:left="396"/>
      </w:pPr>
      <w:pStyle w:val="1081"/>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38">
    <w:nsid w:val="5E972471"/>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39">
    <w:nsid w:val="6114118A"/>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0">
    <w:nsid w:val="6B8813C3"/>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1">
    <w:nsid w:val="73792FD2"/>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2">
    <w:nsid w:val="742E4A7C"/>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3">
    <w:nsid w:val="76474DE5"/>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4">
    <w:nsid w:val="78B62387"/>
    <w:lvl w:ilvl="0">
      <w:isLgl w:val="false"/>
      <w:lvlJc w:val="left"/>
      <w:lvlText w:val="%1)"/>
      <w:numFmt w:val="decimal"/>
      <w:pPr>
        <w:pBdr/>
        <w:tabs>
          <w:tab w:val="left" w:leader="none" w:pos="1247"/>
        </w:tabs>
        <w:spacing/>
        <w:ind w:hanging="453" w:left="1247"/>
      </w:pPr>
      <w:pStyle w:val="1055"/>
      <w:rPr>
        <w:rFonts w:hint="eastAsia"/>
        <w:b w:val="0"/>
        <w:i w:val="0"/>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5">
    <w:nsid w:val="78CC730E"/>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6">
    <w:nsid w:val="7B373866"/>
    <w:lvl w:ilvl="0">
      <w:isLgl w:val="false"/>
      <w:lvlJc w:val="left"/>
      <w:lvlText w:val="图%1"/>
      <w:numFmt w:val="decimal"/>
      <w:pPr>
        <w:pBdr/>
        <w:spacing/>
        <w:ind w:hanging="420" w:left="420"/>
      </w:pPr>
      <w:pStyle w:val="1145"/>
      <w:rPr>
        <w:rFonts w:hint="eastAsia"/>
      </w:rPr>
      <w:start w:val="1"/>
      <w:suff w:val="tab"/>
    </w:lvl>
    <w:lvl w:ilvl="1">
      <w:isLgl w:val="false"/>
      <w:lvlJc w:val="left"/>
      <w:lvlText w:val="%2)"/>
      <w:numFmt w:val="lowerLetter"/>
      <w:pPr>
        <w:pBdr/>
        <w:spacing/>
        <w:ind w:hanging="420" w:left="840"/>
      </w:pPr>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47">
    <w:nsid w:val="7B931445"/>
    <w:lvl w:ilvl="0">
      <w:isLgl w:val="false"/>
      <w:lvlJc w:val="center"/>
      <w:lvlText w:val="%1)"/>
      <w:numFmt w:val="lowerLetter"/>
      <w:pPr>
        <w:pBdr/>
        <w:tabs>
          <w:tab w:val="left" w:leader="none" w:pos="907"/>
        </w:tabs>
        <w:spacing/>
        <w:ind w:hanging="340" w:left="907"/>
      </w:pPr>
      <w:pStyle w:val="1052"/>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48">
    <w:nsid w:val="7E23E66E"/>
    <w:lvl w:ilvl="0">
      <w:isLgl w:val="false"/>
      <w:lvlJc w:val="left"/>
      <w:lvlText w:val="%1)"/>
      <w:numFmt w:val="decimal"/>
      <w:pPr>
        <w:pBdr/>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9">
    <w:nsid w:val="7EBD7891"/>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50">
    <w:nsid w:val="7FAA76C2"/>
    <w:lvl w:ilvl="0">
      <w:isLgl w:val="false"/>
      <w:lvlJc w:val="center"/>
      <w:lvlText w:val="%1)"/>
      <w:numFmt w:val="lowerLetter"/>
      <w:pPr>
        <w:pBdr/>
        <w:tabs>
          <w:tab w:val="left" w:leader="none" w:pos="907"/>
        </w:tabs>
        <w:spacing/>
        <w:ind w:hanging="340" w:left="907"/>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num w:numId="1">
    <w:abstractNumId w:val="6"/>
  </w:num>
  <w:num w:numId="2">
    <w:abstractNumId w:val="7"/>
  </w:num>
  <w:num w:numId="3">
    <w:abstractNumId w:val="5"/>
  </w:num>
  <w:num w:numId="4">
    <w:abstractNumId w:val="4"/>
  </w:num>
  <w:num w:numId="5">
    <w:abstractNumId w:val="1"/>
  </w:num>
  <w:num w:numId="6">
    <w:abstractNumId w:val="12"/>
  </w:num>
  <w:num w:numId="7">
    <w:abstractNumId w:val="30"/>
  </w:num>
  <w:num w:numId="8">
    <w:abstractNumId w:val="15"/>
  </w:num>
  <w:num w:numId="9">
    <w:abstractNumId w:val="33"/>
  </w:num>
  <w:num w:numId="10">
    <w:abstractNumId w:val="16"/>
  </w:num>
  <w:num w:numId="11">
    <w:abstractNumId w:val="32"/>
  </w:num>
  <w:num w:numId="12">
    <w:abstractNumId w:val="47"/>
  </w:num>
  <w:num w:numId="13">
    <w:abstractNumId w:val="44"/>
  </w:num>
  <w:num w:numId="14">
    <w:abstractNumId w:val="22"/>
  </w:num>
  <w:num w:numId="15">
    <w:abstractNumId w:val="31"/>
  </w:num>
  <w:num w:numId="16">
    <w:abstractNumId w:val="26"/>
  </w:num>
  <w:num w:numId="17">
    <w:abstractNumId w:val="8"/>
  </w:num>
  <w:num w:numId="18">
    <w:abstractNumId w:val="29"/>
  </w:num>
  <w:num w:numId="19">
    <w:abstractNumId w:val="37"/>
  </w:num>
  <w:num w:numId="20">
    <w:abstractNumId w:val="9"/>
  </w:num>
  <w:num w:numId="21">
    <w:abstractNumId w:val="28"/>
  </w:num>
  <w:num w:numId="22">
    <w:abstractNumId w:val="18"/>
  </w:num>
  <w:num w:numId="23">
    <w:abstractNumId w:val="27"/>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6"/>
  </w:num>
  <w:num w:numId="26">
    <w:abstractNumId w:val="47"/>
    <w:lvlOverride w:ilvl="0">
      <w:startOverride w:val="1"/>
    </w:lvlOverride>
  </w:num>
  <w:num w:numId="27">
    <w:abstractNumId w:val="47"/>
    <w:lvlOverride w:ilvl="0">
      <w:startOverride w:val="1"/>
    </w:lvlOverride>
  </w:num>
  <w:num w:numId="28">
    <w:abstractNumId w:val="47"/>
    <w:lvlOverride w:ilvl="0">
      <w:startOverride w:val="1"/>
    </w:lvlOverride>
  </w:num>
  <w:num w:numId="29">
    <w:abstractNumId w:val="47"/>
    <w:lvlOverride w:ilvl="0">
      <w:startOverride w:val="1"/>
    </w:lvlOverride>
  </w:num>
  <w:num w:numId="30">
    <w:abstractNumId w:val="47"/>
    <w:lvlOverride w:ilvl="0">
      <w:startOverride w:val="1"/>
    </w:lvlOverride>
  </w:num>
  <w:num w:numId="31">
    <w:abstractNumId w:val="47"/>
    <w:lvlOverride w:ilvl="0">
      <w:startOverride w:val="1"/>
    </w:lvlOverride>
  </w:num>
  <w:num w:numId="32">
    <w:abstractNumId w:val="47"/>
    <w:lvlOverride w:ilvl="0">
      <w:startOverride w:val="1"/>
    </w:lvlOverride>
  </w:num>
  <w:num w:numId="33">
    <w:abstractNumId w:val="0"/>
  </w:num>
  <w:num w:numId="34">
    <w:abstractNumId w:val="2"/>
  </w:num>
  <w:num w:numId="35">
    <w:abstractNumId w:val="19"/>
  </w:num>
  <w:num w:numId="36">
    <w:abstractNumId w:val="47"/>
    <w:lvlOverride w:ilvl="0">
      <w:startOverride w:val="1"/>
    </w:lvlOverride>
  </w:num>
  <w:num w:numId="37">
    <w:abstractNumId w:val="50"/>
  </w:num>
  <w:num w:numId="38">
    <w:abstractNumId w:val="26"/>
    <w:lvlOverride w:ilvl="0">
      <w:startOverride w:val="1"/>
    </w:lvlOverride>
  </w:num>
  <w:num w:numId="39">
    <w:abstractNumId w:val="35"/>
  </w:num>
  <w:num w:numId="40">
    <w:abstractNumId w:val="39"/>
  </w:num>
  <w:num w:numId="41">
    <w:abstractNumId w:val="13"/>
  </w:num>
  <w:num w:numId="42">
    <w:abstractNumId w:val="3"/>
  </w:num>
  <w:num w:numId="43">
    <w:abstractNumId w:val="40"/>
  </w:num>
  <w:num w:numId="44">
    <w:abstractNumId w:val="11"/>
  </w:num>
  <w:num w:numId="45">
    <w:abstractNumId w:val="20"/>
  </w:num>
  <w:num w:numId="46">
    <w:abstractNumId w:val="21"/>
  </w:num>
  <w:num w:numId="47">
    <w:abstractNumId w:val="34"/>
  </w:num>
  <w:num w:numId="48">
    <w:abstractNumId w:val="38"/>
  </w:num>
  <w:num w:numId="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5"/>
  </w:num>
  <w:num w:numId="51">
    <w:abstractNumId w:val="42"/>
  </w:num>
  <w:num w:numId="52">
    <w:abstractNumId w:val="49"/>
  </w:num>
  <w:num w:numId="53">
    <w:abstractNumId w:val="41"/>
  </w:num>
  <w:num w:numId="54">
    <w:abstractNumId w:val="43"/>
  </w:num>
  <w:num w:numId="55">
    <w:abstractNumId w:val="24"/>
  </w:num>
  <w:num w:numId="56">
    <w:abstractNumId w:val="45"/>
  </w:num>
  <w:num w:numId="57">
    <w:abstractNumId w:val="14"/>
  </w:num>
  <w:num w:numId="58">
    <w:abstractNumId w:val="36"/>
  </w:num>
  <w:num w:numId="59">
    <w:abstractNumId w:val="17"/>
  </w:num>
  <w:num w:numId="60">
    <w:abstractNumId w:val="23"/>
  </w:num>
  <w:num w:numId="61">
    <w:abstractNumId w:val="4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222">
    <w15:presenceInfo w15:providerId="Teamlab" w15:userId="2"/>
  </w15:person>
  <w15:person w15:author="111">
    <w15:presenceInfo w15:providerId="Teamlab"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3">
    <w:name w:val="Table Grid Light"/>
    <w:basedOn w:val="9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1"/>
    <w:basedOn w:val="9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2"/>
    <w:basedOn w:val="9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3"/>
    <w:basedOn w:val="9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4"/>
    <w:basedOn w:val="9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5"/>
    <w:basedOn w:val="9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w:basedOn w:val="9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1"/>
    <w:basedOn w:val="9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2"/>
    <w:basedOn w:val="9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3"/>
    <w:basedOn w:val="9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4"/>
    <w:basedOn w:val="9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5"/>
    <w:basedOn w:val="9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6"/>
    <w:basedOn w:val="9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w:basedOn w:val="9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1"/>
    <w:basedOn w:val="9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2"/>
    <w:basedOn w:val="9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3"/>
    <w:basedOn w:val="9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4"/>
    <w:basedOn w:val="9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5"/>
    <w:basedOn w:val="9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6"/>
    <w:basedOn w:val="9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w:basedOn w:val="9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1"/>
    <w:basedOn w:val="9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2"/>
    <w:basedOn w:val="9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3"/>
    <w:basedOn w:val="9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4"/>
    <w:basedOn w:val="9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5"/>
    <w:basedOn w:val="9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6"/>
    <w:basedOn w:val="9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w:basedOn w:val="9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1"/>
    <w:basedOn w:val="9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2"/>
    <w:basedOn w:val="9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3"/>
    <w:basedOn w:val="9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4"/>
    <w:basedOn w:val="9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5"/>
    <w:basedOn w:val="9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6"/>
    <w:basedOn w:val="9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Accent 1"/>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2"/>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3"/>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Accent 4"/>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5"/>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6"/>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6 Colorful"/>
    <w:basedOn w:val="9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5">
    <w:name w:val="Grid Table 6 Colorful - Accent 1"/>
    <w:basedOn w:val="9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6">
    <w:name w:val="Grid Table 6 Colorful - Accent 2"/>
    <w:basedOn w:val="9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7">
    <w:name w:val="Grid Table 6 Colorful - Accent 3"/>
    <w:basedOn w:val="9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8">
    <w:name w:val="Grid Table 6 Colorful - Accent 4"/>
    <w:basedOn w:val="9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9">
    <w:name w:val="Grid Table 6 Colorful - Accent 5"/>
    <w:basedOn w:val="9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0">
    <w:name w:val="Grid Table 6 Colorful - Accent 6"/>
    <w:basedOn w:val="9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7 Colorful"/>
    <w:basedOn w:val="9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1"/>
    <w:basedOn w:val="9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2"/>
    <w:basedOn w:val="9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3"/>
    <w:basedOn w:val="9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4"/>
    <w:basedOn w:val="9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5"/>
    <w:basedOn w:val="9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6"/>
    <w:basedOn w:val="9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1"/>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2"/>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3"/>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4"/>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5"/>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6"/>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w:basedOn w:val="9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1"/>
    <w:basedOn w:val="9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2"/>
    <w:basedOn w:val="9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3"/>
    <w:basedOn w:val="9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4"/>
    <w:basedOn w:val="9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5"/>
    <w:basedOn w:val="9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6"/>
    <w:basedOn w:val="9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w:basedOn w:val="9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1"/>
    <w:basedOn w:val="9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2"/>
    <w:basedOn w:val="9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3"/>
    <w:basedOn w:val="9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4"/>
    <w:basedOn w:val="9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5"/>
    <w:basedOn w:val="9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6"/>
    <w:basedOn w:val="9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w:basedOn w:val="9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1"/>
    <w:basedOn w:val="9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2"/>
    <w:basedOn w:val="9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3"/>
    <w:basedOn w:val="9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4"/>
    <w:basedOn w:val="9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5"/>
    <w:basedOn w:val="9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6"/>
    <w:basedOn w:val="9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5 Dark"/>
    <w:basedOn w:val="9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1"/>
    <w:basedOn w:val="9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2"/>
    <w:basedOn w:val="9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3"/>
    <w:basedOn w:val="9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4"/>
    <w:basedOn w:val="9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5"/>
    <w:basedOn w:val="9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6"/>
    <w:basedOn w:val="9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6 Colorful"/>
    <w:basedOn w:val="9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1"/>
    <w:basedOn w:val="9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2"/>
    <w:basedOn w:val="9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3"/>
    <w:basedOn w:val="9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4"/>
    <w:basedOn w:val="9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5"/>
    <w:basedOn w:val="9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6"/>
    <w:basedOn w:val="9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7 Colorful"/>
    <w:basedOn w:val="9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1">
    <w:name w:val="List Table 7 Colorful - Accent 1"/>
    <w:basedOn w:val="9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12">
    <w:name w:val="List Table 7 Colorful - Accent 2"/>
    <w:basedOn w:val="9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3">
    <w:name w:val="List Table 7 Colorful - Accent 3"/>
    <w:basedOn w:val="9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4">
    <w:name w:val="List Table 7 Colorful - Accent 4"/>
    <w:basedOn w:val="9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5">
    <w:name w:val="List Table 7 Colorful - Accent 5"/>
    <w:basedOn w:val="9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16">
    <w:name w:val="List Table 7 Colorful - Accent 6"/>
    <w:basedOn w:val="9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7">
    <w:name w:val="Lined - Accent"/>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1"/>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2"/>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3"/>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4"/>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5"/>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6"/>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w:basedOn w:val="9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1"/>
    <w:basedOn w:val="9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2"/>
    <w:basedOn w:val="9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3"/>
    <w:basedOn w:val="9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4"/>
    <w:basedOn w:val="9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5"/>
    <w:basedOn w:val="9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6"/>
    <w:basedOn w:val="9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w:basedOn w:val="9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1"/>
    <w:basedOn w:val="9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2"/>
    <w:basedOn w:val="9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3"/>
    <w:basedOn w:val="9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4"/>
    <w:basedOn w:val="9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5"/>
    <w:basedOn w:val="9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6"/>
    <w:basedOn w:val="9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8" w:default="1">
    <w:name w:val="No List"/>
    <w:uiPriority w:val="99"/>
    <w:semiHidden/>
    <w:unhideWhenUsed/>
    <w:pPr>
      <w:pBdr/>
      <w:spacing/>
      <w:ind/>
    </w:pPr>
  </w:style>
  <w:style w:type="character" w:styleId="939">
    <w:name w:val="Heading 1 Char"/>
    <w:basedOn w:val="990"/>
    <w:link w:val="981"/>
    <w:uiPriority w:val="9"/>
    <w:pPr>
      <w:pBdr/>
      <w:spacing/>
      <w:ind/>
    </w:pPr>
    <w:rPr>
      <w:rFonts w:ascii="Arial" w:hAnsi="Arial" w:eastAsia="Arial" w:cs="Arial"/>
      <w:color w:val="0f4761" w:themeColor="accent1" w:themeShade="BF"/>
      <w:sz w:val="40"/>
      <w:szCs w:val="40"/>
    </w:rPr>
  </w:style>
  <w:style w:type="character" w:styleId="940">
    <w:name w:val="Heading 2 Char"/>
    <w:basedOn w:val="990"/>
    <w:link w:val="982"/>
    <w:uiPriority w:val="9"/>
    <w:pPr>
      <w:pBdr/>
      <w:spacing/>
      <w:ind/>
    </w:pPr>
    <w:rPr>
      <w:rFonts w:ascii="Arial" w:hAnsi="Arial" w:eastAsia="Arial" w:cs="Arial"/>
      <w:color w:val="0f4761" w:themeColor="accent1" w:themeShade="BF"/>
      <w:sz w:val="32"/>
      <w:szCs w:val="32"/>
    </w:rPr>
  </w:style>
  <w:style w:type="character" w:styleId="941">
    <w:name w:val="Heading 3 Char"/>
    <w:basedOn w:val="990"/>
    <w:link w:val="983"/>
    <w:uiPriority w:val="9"/>
    <w:pPr>
      <w:pBdr/>
      <w:spacing/>
      <w:ind/>
    </w:pPr>
    <w:rPr>
      <w:rFonts w:ascii="Arial" w:hAnsi="Arial" w:eastAsia="Arial" w:cs="Arial"/>
      <w:color w:val="0f4761" w:themeColor="accent1" w:themeShade="BF"/>
      <w:sz w:val="28"/>
      <w:szCs w:val="28"/>
    </w:rPr>
  </w:style>
  <w:style w:type="character" w:styleId="942">
    <w:name w:val="Heading 4 Char"/>
    <w:basedOn w:val="990"/>
    <w:link w:val="984"/>
    <w:uiPriority w:val="9"/>
    <w:pPr>
      <w:pBdr/>
      <w:spacing/>
      <w:ind/>
    </w:pPr>
    <w:rPr>
      <w:rFonts w:ascii="Arial" w:hAnsi="Arial" w:eastAsia="Arial" w:cs="Arial"/>
      <w:i/>
      <w:iCs/>
      <w:color w:val="0f4761" w:themeColor="accent1" w:themeShade="BF"/>
    </w:rPr>
  </w:style>
  <w:style w:type="character" w:styleId="943">
    <w:name w:val="Heading 5 Char"/>
    <w:basedOn w:val="990"/>
    <w:link w:val="985"/>
    <w:uiPriority w:val="9"/>
    <w:pPr>
      <w:pBdr/>
      <w:spacing/>
      <w:ind/>
    </w:pPr>
    <w:rPr>
      <w:rFonts w:ascii="Arial" w:hAnsi="Arial" w:eastAsia="Arial" w:cs="Arial"/>
      <w:color w:val="0f4761" w:themeColor="accent1" w:themeShade="BF"/>
    </w:rPr>
  </w:style>
  <w:style w:type="character" w:styleId="944">
    <w:name w:val="Heading 6 Char"/>
    <w:basedOn w:val="990"/>
    <w:link w:val="986"/>
    <w:uiPriority w:val="9"/>
    <w:pPr>
      <w:pBdr/>
      <w:spacing/>
      <w:ind/>
    </w:pPr>
    <w:rPr>
      <w:rFonts w:ascii="Arial" w:hAnsi="Arial" w:eastAsia="Arial" w:cs="Arial"/>
      <w:i/>
      <w:iCs/>
      <w:color w:val="595959" w:themeColor="text1" w:themeTint="A6"/>
    </w:rPr>
  </w:style>
  <w:style w:type="character" w:styleId="945">
    <w:name w:val="Heading 7 Char"/>
    <w:basedOn w:val="990"/>
    <w:link w:val="987"/>
    <w:uiPriority w:val="9"/>
    <w:pPr>
      <w:pBdr/>
      <w:spacing/>
      <w:ind/>
    </w:pPr>
    <w:rPr>
      <w:rFonts w:ascii="Arial" w:hAnsi="Arial" w:eastAsia="Arial" w:cs="Arial"/>
      <w:color w:val="595959" w:themeColor="text1" w:themeTint="A6"/>
    </w:rPr>
  </w:style>
  <w:style w:type="character" w:styleId="946">
    <w:name w:val="Heading 8 Char"/>
    <w:basedOn w:val="990"/>
    <w:link w:val="988"/>
    <w:uiPriority w:val="9"/>
    <w:pPr>
      <w:pBdr/>
      <w:spacing/>
      <w:ind/>
    </w:pPr>
    <w:rPr>
      <w:rFonts w:ascii="Arial" w:hAnsi="Arial" w:eastAsia="Arial" w:cs="Arial"/>
      <w:i/>
      <w:iCs/>
      <w:color w:val="272727" w:themeColor="text1" w:themeTint="D8"/>
    </w:rPr>
  </w:style>
  <w:style w:type="character" w:styleId="947">
    <w:name w:val="Heading 9 Char"/>
    <w:basedOn w:val="990"/>
    <w:link w:val="989"/>
    <w:uiPriority w:val="9"/>
    <w:pPr>
      <w:pBdr/>
      <w:spacing/>
      <w:ind/>
    </w:pPr>
    <w:rPr>
      <w:rFonts w:ascii="Arial" w:hAnsi="Arial" w:eastAsia="Arial" w:cs="Arial"/>
      <w:i/>
      <w:iCs/>
      <w:color w:val="272727" w:themeColor="text1" w:themeTint="D8"/>
    </w:rPr>
  </w:style>
  <w:style w:type="character" w:styleId="948">
    <w:name w:val="Title Char"/>
    <w:basedOn w:val="990"/>
    <w:link w:val="1016"/>
    <w:uiPriority w:val="10"/>
    <w:pPr>
      <w:pBdr/>
      <w:spacing/>
      <w:ind/>
    </w:pPr>
    <w:rPr>
      <w:rFonts w:ascii="Arial" w:hAnsi="Arial" w:eastAsia="Arial" w:cs="Arial"/>
      <w:spacing w:val="-10"/>
      <w:sz w:val="56"/>
      <w:szCs w:val="56"/>
    </w:rPr>
  </w:style>
  <w:style w:type="paragraph" w:styleId="949">
    <w:name w:val="Subtitle"/>
    <w:basedOn w:val="980"/>
    <w:next w:val="980"/>
    <w:link w:val="950"/>
    <w:uiPriority w:val="11"/>
    <w:qFormat/>
    <w:pPr>
      <w:numPr>
        <w:ilvl w:val="1"/>
      </w:numPr>
      <w:pBdr/>
      <w:spacing/>
      <w:ind/>
    </w:pPr>
    <w:rPr>
      <w:color w:val="595959" w:themeColor="text1" w:themeTint="A6"/>
      <w:spacing w:val="15"/>
      <w:sz w:val="28"/>
      <w:szCs w:val="28"/>
    </w:rPr>
  </w:style>
  <w:style w:type="character" w:styleId="950">
    <w:name w:val="Subtitle Char"/>
    <w:basedOn w:val="990"/>
    <w:link w:val="949"/>
    <w:uiPriority w:val="11"/>
    <w:pPr>
      <w:pBdr/>
      <w:spacing/>
      <w:ind/>
    </w:pPr>
    <w:rPr>
      <w:color w:val="595959" w:themeColor="text1" w:themeTint="A6"/>
      <w:spacing w:val="15"/>
      <w:sz w:val="28"/>
      <w:szCs w:val="28"/>
    </w:rPr>
  </w:style>
  <w:style w:type="paragraph" w:styleId="951">
    <w:name w:val="Quote"/>
    <w:basedOn w:val="980"/>
    <w:next w:val="980"/>
    <w:link w:val="952"/>
    <w:uiPriority w:val="29"/>
    <w:qFormat/>
    <w:pPr>
      <w:pBdr/>
      <w:spacing w:before="160"/>
      <w:ind/>
      <w:jc w:val="center"/>
    </w:pPr>
    <w:rPr>
      <w:i/>
      <w:iCs/>
      <w:color w:val="404040" w:themeColor="text1" w:themeTint="BF"/>
    </w:rPr>
  </w:style>
  <w:style w:type="character" w:styleId="952">
    <w:name w:val="Quote Char"/>
    <w:basedOn w:val="990"/>
    <w:link w:val="951"/>
    <w:uiPriority w:val="29"/>
    <w:pPr>
      <w:pBdr/>
      <w:spacing/>
      <w:ind/>
    </w:pPr>
    <w:rPr>
      <w:i/>
      <w:iCs/>
      <w:color w:val="404040" w:themeColor="text1" w:themeTint="BF"/>
    </w:rPr>
  </w:style>
  <w:style w:type="paragraph" w:styleId="953">
    <w:name w:val="List Paragraph"/>
    <w:basedOn w:val="980"/>
    <w:uiPriority w:val="34"/>
    <w:qFormat/>
    <w:pPr>
      <w:pBdr/>
      <w:spacing/>
      <w:ind w:left="720"/>
      <w:contextualSpacing w:val="true"/>
    </w:pPr>
  </w:style>
  <w:style w:type="character" w:styleId="954">
    <w:name w:val="Intense Emphasis"/>
    <w:basedOn w:val="990"/>
    <w:uiPriority w:val="21"/>
    <w:qFormat/>
    <w:pPr>
      <w:pBdr/>
      <w:spacing/>
      <w:ind/>
    </w:pPr>
    <w:rPr>
      <w:i/>
      <w:iCs/>
      <w:color w:val="0f4761" w:themeColor="accent1" w:themeShade="BF"/>
    </w:rPr>
  </w:style>
  <w:style w:type="paragraph" w:styleId="955">
    <w:name w:val="Intense Quote"/>
    <w:basedOn w:val="980"/>
    <w:next w:val="980"/>
    <w:link w:val="9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6">
    <w:name w:val="Intense Quote Char"/>
    <w:basedOn w:val="990"/>
    <w:link w:val="955"/>
    <w:uiPriority w:val="30"/>
    <w:pPr>
      <w:pBdr/>
      <w:spacing/>
      <w:ind/>
    </w:pPr>
    <w:rPr>
      <w:i/>
      <w:iCs/>
      <w:color w:val="0f4761" w:themeColor="accent1" w:themeShade="BF"/>
    </w:rPr>
  </w:style>
  <w:style w:type="character" w:styleId="957">
    <w:name w:val="Intense Reference"/>
    <w:basedOn w:val="990"/>
    <w:uiPriority w:val="32"/>
    <w:qFormat/>
    <w:pPr>
      <w:pBdr/>
      <w:spacing/>
      <w:ind/>
    </w:pPr>
    <w:rPr>
      <w:b/>
      <w:bCs/>
      <w:smallCaps/>
      <w:color w:val="0f4761" w:themeColor="accent1" w:themeShade="BF"/>
      <w:spacing w:val="5"/>
    </w:rPr>
  </w:style>
  <w:style w:type="paragraph" w:styleId="958">
    <w:name w:val="No Spacing"/>
    <w:basedOn w:val="980"/>
    <w:uiPriority w:val="1"/>
    <w:qFormat/>
    <w:pPr>
      <w:pBdr/>
      <w:spacing w:after="0" w:line="240" w:lineRule="auto"/>
      <w:ind/>
    </w:pPr>
  </w:style>
  <w:style w:type="character" w:styleId="959">
    <w:name w:val="Subtle Emphasis"/>
    <w:basedOn w:val="990"/>
    <w:uiPriority w:val="19"/>
    <w:qFormat/>
    <w:pPr>
      <w:pBdr/>
      <w:spacing/>
      <w:ind/>
    </w:pPr>
    <w:rPr>
      <w:i/>
      <w:iCs/>
      <w:color w:val="404040" w:themeColor="text1" w:themeTint="BF"/>
    </w:rPr>
  </w:style>
  <w:style w:type="character" w:styleId="960">
    <w:name w:val="Emphasis"/>
    <w:basedOn w:val="990"/>
    <w:uiPriority w:val="20"/>
    <w:qFormat/>
    <w:pPr>
      <w:pBdr/>
      <w:spacing/>
      <w:ind/>
    </w:pPr>
    <w:rPr>
      <w:i/>
      <w:iCs/>
    </w:rPr>
  </w:style>
  <w:style w:type="character" w:styleId="961">
    <w:name w:val="Strong"/>
    <w:basedOn w:val="990"/>
    <w:uiPriority w:val="22"/>
    <w:qFormat/>
    <w:pPr>
      <w:pBdr/>
      <w:spacing/>
      <w:ind/>
    </w:pPr>
    <w:rPr>
      <w:b/>
      <w:bCs/>
    </w:rPr>
  </w:style>
  <w:style w:type="character" w:styleId="962">
    <w:name w:val="Subtle Reference"/>
    <w:basedOn w:val="990"/>
    <w:uiPriority w:val="31"/>
    <w:qFormat/>
    <w:pPr>
      <w:pBdr/>
      <w:spacing/>
      <w:ind/>
    </w:pPr>
    <w:rPr>
      <w:smallCaps/>
      <w:color w:val="5a5a5a" w:themeColor="text1" w:themeTint="A5"/>
    </w:rPr>
  </w:style>
  <w:style w:type="character" w:styleId="963">
    <w:name w:val="Book Title"/>
    <w:basedOn w:val="990"/>
    <w:uiPriority w:val="33"/>
    <w:qFormat/>
    <w:pPr>
      <w:pBdr/>
      <w:spacing/>
      <w:ind/>
    </w:pPr>
    <w:rPr>
      <w:b/>
      <w:bCs/>
      <w:i/>
      <w:iCs/>
      <w:spacing w:val="5"/>
    </w:rPr>
  </w:style>
  <w:style w:type="character" w:styleId="964">
    <w:name w:val="Header Char"/>
    <w:basedOn w:val="990"/>
    <w:link w:val="1009"/>
    <w:uiPriority w:val="99"/>
    <w:pPr>
      <w:pBdr/>
      <w:spacing/>
      <w:ind/>
    </w:pPr>
  </w:style>
  <w:style w:type="character" w:styleId="965">
    <w:name w:val="Footer Char"/>
    <w:basedOn w:val="990"/>
    <w:link w:val="1008"/>
    <w:uiPriority w:val="99"/>
    <w:pPr>
      <w:pBdr/>
      <w:spacing/>
      <w:ind/>
    </w:pPr>
  </w:style>
  <w:style w:type="character" w:styleId="966">
    <w:name w:val="Footnote Text Char"/>
    <w:basedOn w:val="990"/>
    <w:link w:val="1011"/>
    <w:uiPriority w:val="99"/>
    <w:semiHidden/>
    <w:pPr>
      <w:pBdr/>
      <w:spacing/>
      <w:ind/>
    </w:pPr>
    <w:rPr>
      <w:sz w:val="20"/>
      <w:szCs w:val="20"/>
    </w:rPr>
  </w:style>
  <w:style w:type="character" w:styleId="967">
    <w:name w:val="Endnote Text Char"/>
    <w:basedOn w:val="990"/>
    <w:link w:val="1006"/>
    <w:uiPriority w:val="99"/>
    <w:semiHidden/>
    <w:pPr>
      <w:pBdr/>
      <w:spacing/>
      <w:ind/>
    </w:pPr>
    <w:rPr>
      <w:sz w:val="20"/>
      <w:szCs w:val="20"/>
    </w:rPr>
  </w:style>
  <w:style w:type="paragraph" w:styleId="968">
    <w:name w:val="toc 1"/>
    <w:basedOn w:val="980"/>
    <w:next w:val="980"/>
    <w:uiPriority w:val="39"/>
    <w:unhideWhenUsed/>
    <w:pPr>
      <w:pBdr/>
      <w:spacing w:after="100"/>
      <w:ind/>
    </w:pPr>
  </w:style>
  <w:style w:type="paragraph" w:styleId="969">
    <w:name w:val="toc 2"/>
    <w:basedOn w:val="980"/>
    <w:next w:val="980"/>
    <w:uiPriority w:val="39"/>
    <w:unhideWhenUsed/>
    <w:pPr>
      <w:pBdr/>
      <w:spacing w:after="100"/>
      <w:ind w:left="220"/>
    </w:pPr>
  </w:style>
  <w:style w:type="paragraph" w:styleId="970">
    <w:name w:val="toc 3"/>
    <w:basedOn w:val="980"/>
    <w:next w:val="980"/>
    <w:uiPriority w:val="39"/>
    <w:unhideWhenUsed/>
    <w:pPr>
      <w:pBdr/>
      <w:spacing w:after="100"/>
      <w:ind w:left="440"/>
    </w:pPr>
  </w:style>
  <w:style w:type="paragraph" w:styleId="971">
    <w:name w:val="toc 4"/>
    <w:basedOn w:val="980"/>
    <w:next w:val="980"/>
    <w:uiPriority w:val="39"/>
    <w:unhideWhenUsed/>
    <w:pPr>
      <w:pBdr/>
      <w:spacing w:after="100"/>
      <w:ind w:left="660"/>
    </w:pPr>
  </w:style>
  <w:style w:type="paragraph" w:styleId="972">
    <w:name w:val="toc 5"/>
    <w:basedOn w:val="980"/>
    <w:next w:val="980"/>
    <w:uiPriority w:val="39"/>
    <w:unhideWhenUsed/>
    <w:pPr>
      <w:pBdr/>
      <w:spacing w:after="100"/>
      <w:ind w:left="880"/>
    </w:pPr>
  </w:style>
  <w:style w:type="paragraph" w:styleId="973">
    <w:name w:val="toc 6"/>
    <w:basedOn w:val="980"/>
    <w:next w:val="980"/>
    <w:uiPriority w:val="39"/>
    <w:unhideWhenUsed/>
    <w:pPr>
      <w:pBdr/>
      <w:spacing w:after="100"/>
      <w:ind w:left="1100"/>
    </w:pPr>
  </w:style>
  <w:style w:type="paragraph" w:styleId="974">
    <w:name w:val="toc 7"/>
    <w:basedOn w:val="980"/>
    <w:next w:val="980"/>
    <w:uiPriority w:val="39"/>
    <w:unhideWhenUsed/>
    <w:pPr>
      <w:pBdr/>
      <w:spacing w:after="100"/>
      <w:ind w:left="1320"/>
    </w:pPr>
  </w:style>
  <w:style w:type="paragraph" w:styleId="975">
    <w:name w:val="toc 8"/>
    <w:basedOn w:val="980"/>
    <w:next w:val="980"/>
    <w:uiPriority w:val="39"/>
    <w:unhideWhenUsed/>
    <w:pPr>
      <w:pBdr/>
      <w:spacing w:after="100"/>
      <w:ind w:left="1540"/>
    </w:pPr>
  </w:style>
  <w:style w:type="paragraph" w:styleId="976">
    <w:name w:val="toc 9"/>
    <w:basedOn w:val="980"/>
    <w:next w:val="980"/>
    <w:uiPriority w:val="39"/>
    <w:unhideWhenUsed/>
    <w:pPr>
      <w:pBdr/>
      <w:spacing w:after="100"/>
      <w:ind w:left="1760"/>
    </w:pPr>
  </w:style>
  <w:style w:type="character" w:styleId="977">
    <w:name w:val="Placeholder Text"/>
    <w:basedOn w:val="990"/>
    <w:uiPriority w:val="99"/>
    <w:semiHidden/>
    <w:pPr>
      <w:pBdr/>
      <w:spacing/>
      <w:ind/>
    </w:pPr>
    <w:rPr>
      <w:color w:val="666666"/>
    </w:rPr>
  </w:style>
  <w:style w:type="paragraph" w:styleId="978">
    <w:name w:val="TOC Heading"/>
    <w:uiPriority w:val="39"/>
    <w:unhideWhenUsed/>
    <w:pPr>
      <w:pBdr/>
      <w:spacing/>
      <w:ind/>
    </w:pPr>
  </w:style>
  <w:style w:type="paragraph" w:styleId="979">
    <w:name w:val="table of figures"/>
    <w:basedOn w:val="980"/>
    <w:next w:val="980"/>
    <w:uiPriority w:val="99"/>
    <w:unhideWhenUsed/>
    <w:pPr>
      <w:pBdr/>
      <w:spacing w:after="0" w:afterAutospacing="0"/>
      <w:ind/>
    </w:pPr>
  </w:style>
  <w:style w:type="paragraph" w:styleId="980" w:default="1">
    <w:name w:val="Normal"/>
    <w:uiPriority w:val="0"/>
    <w:qFormat/>
    <w:pPr>
      <w:widowControl w:val="false"/>
      <w:pBdr/>
      <w:spacing w:line="300" w:lineRule="auto"/>
      <w:ind/>
      <w:jc w:val="both"/>
    </w:pPr>
    <w:rPr>
      <w:rFonts w:ascii="Times New Roman" w:hAnsi="Times New Roman" w:eastAsia="宋体" w:cs="Times New Roman"/>
      <w:sz w:val="24"/>
      <w:szCs w:val="24"/>
      <w:lang w:val="en-US" w:eastAsia="zh-CN" w:bidi="ar-SA"/>
    </w:rPr>
  </w:style>
  <w:style w:type="paragraph" w:styleId="981">
    <w:name w:val="Heading 1"/>
    <w:basedOn w:val="980"/>
    <w:next w:val="980"/>
    <w:link w:val="1031"/>
    <w:uiPriority w:val="0"/>
    <w:qFormat/>
    <w:pPr>
      <w:keepNext w:val="true"/>
      <w:keepLines w:val="true"/>
      <w:pBdr/>
      <w:spacing w:after="330" w:before="340" w:line="578" w:lineRule="auto"/>
      <w:ind/>
      <w:outlineLvl w:val="0"/>
    </w:pPr>
    <w:rPr>
      <w:b/>
      <w:bCs/>
      <w:sz w:val="44"/>
      <w:szCs w:val="44"/>
    </w:rPr>
  </w:style>
  <w:style w:type="paragraph" w:styleId="982">
    <w:name w:val="Heading 2"/>
    <w:basedOn w:val="980"/>
    <w:next w:val="980"/>
    <w:link w:val="1032"/>
    <w:uiPriority w:val="0"/>
    <w:qFormat/>
    <w:pPr>
      <w:keepNext w:val="true"/>
      <w:keepLines w:val="true"/>
      <w:pBdr/>
      <w:spacing w:after="260" w:before="260" w:line="416" w:lineRule="auto"/>
      <w:ind/>
      <w:outlineLvl w:val="1"/>
    </w:pPr>
    <w:rPr>
      <w:rFonts w:ascii="Arial" w:hAnsi="Arial" w:eastAsia="黑体"/>
      <w:b/>
      <w:bCs/>
      <w:sz w:val="32"/>
      <w:szCs w:val="32"/>
    </w:rPr>
  </w:style>
  <w:style w:type="paragraph" w:styleId="983">
    <w:name w:val="Heading 3"/>
    <w:basedOn w:val="980"/>
    <w:next w:val="980"/>
    <w:link w:val="1033"/>
    <w:uiPriority w:val="0"/>
    <w:qFormat/>
    <w:pPr>
      <w:keepNext w:val="true"/>
      <w:keepLines w:val="true"/>
      <w:pBdr/>
      <w:spacing w:after="260" w:before="260" w:line="416" w:lineRule="auto"/>
      <w:ind/>
      <w:outlineLvl w:val="2"/>
    </w:pPr>
    <w:rPr>
      <w:b/>
      <w:bCs/>
      <w:sz w:val="32"/>
      <w:szCs w:val="32"/>
    </w:rPr>
  </w:style>
  <w:style w:type="paragraph" w:styleId="984">
    <w:name w:val="Heading 4"/>
    <w:basedOn w:val="980"/>
    <w:next w:val="980"/>
    <w:link w:val="1034"/>
    <w:uiPriority w:val="0"/>
    <w:qFormat/>
    <w:pPr>
      <w:keepNext w:val="true"/>
      <w:keepLines w:val="true"/>
      <w:pBdr/>
      <w:tabs>
        <w:tab w:val="left" w:leader="none" w:pos="360"/>
      </w:tabs>
      <w:spacing/>
      <w:ind/>
      <w:outlineLvl w:val="3"/>
    </w:pPr>
    <w:rPr>
      <w:rFonts w:ascii="Arial" w:hAnsi="Arial"/>
      <w:bCs/>
      <w:szCs w:val="28"/>
    </w:rPr>
  </w:style>
  <w:style w:type="paragraph" w:styleId="985">
    <w:name w:val="Heading 5"/>
    <w:basedOn w:val="980"/>
    <w:next w:val="980"/>
    <w:link w:val="1035"/>
    <w:uiPriority w:val="0"/>
    <w:qFormat/>
    <w:pPr>
      <w:keepNext w:val="true"/>
      <w:keepLines w:val="true"/>
      <w:pBdr/>
      <w:tabs>
        <w:tab w:val="left" w:leader="none" w:pos="360"/>
      </w:tabs>
      <w:spacing/>
      <w:ind/>
      <w:outlineLvl w:val="4"/>
    </w:pPr>
    <w:rPr>
      <w:bCs/>
      <w:szCs w:val="28"/>
    </w:rPr>
  </w:style>
  <w:style w:type="paragraph" w:styleId="986">
    <w:name w:val="Heading 6"/>
    <w:basedOn w:val="980"/>
    <w:next w:val="980"/>
    <w:link w:val="1036"/>
    <w:uiPriority w:val="0"/>
    <w:qFormat/>
    <w:pPr>
      <w:keepNext w:val="true"/>
      <w:keepLines w:val="true"/>
      <w:pBdr/>
      <w:tabs>
        <w:tab w:val="left" w:leader="none" w:pos="360"/>
      </w:tabs>
      <w:spacing w:after="64" w:before="240" w:line="320" w:lineRule="auto"/>
      <w:ind/>
      <w:outlineLvl w:val="5"/>
    </w:pPr>
    <w:rPr>
      <w:rFonts w:ascii="Arial" w:hAnsi="Arial" w:eastAsia="黑体"/>
      <w:b/>
      <w:bCs/>
    </w:rPr>
  </w:style>
  <w:style w:type="paragraph" w:styleId="987">
    <w:name w:val="Heading 7"/>
    <w:basedOn w:val="980"/>
    <w:next w:val="980"/>
    <w:link w:val="1037"/>
    <w:uiPriority w:val="0"/>
    <w:qFormat/>
    <w:pPr>
      <w:keepNext w:val="true"/>
      <w:keepLines w:val="true"/>
      <w:pBdr/>
      <w:tabs>
        <w:tab w:val="left" w:leader="none" w:pos="360"/>
      </w:tabs>
      <w:spacing w:after="64" w:before="240" w:line="320" w:lineRule="auto"/>
      <w:ind/>
      <w:outlineLvl w:val="6"/>
    </w:pPr>
    <w:rPr>
      <w:b/>
      <w:bCs/>
    </w:rPr>
  </w:style>
  <w:style w:type="paragraph" w:styleId="988">
    <w:name w:val="Heading 8"/>
    <w:basedOn w:val="980"/>
    <w:next w:val="980"/>
    <w:link w:val="1038"/>
    <w:uiPriority w:val="0"/>
    <w:qFormat/>
    <w:pPr>
      <w:keepNext w:val="true"/>
      <w:keepLines w:val="true"/>
      <w:pBdr/>
      <w:tabs>
        <w:tab w:val="left" w:leader="none" w:pos="360"/>
      </w:tabs>
      <w:spacing w:after="64" w:before="240" w:line="320" w:lineRule="auto"/>
      <w:ind/>
      <w:outlineLvl w:val="7"/>
    </w:pPr>
    <w:rPr>
      <w:rFonts w:ascii="Arial" w:hAnsi="Arial" w:eastAsia="黑体"/>
    </w:rPr>
  </w:style>
  <w:style w:type="paragraph" w:styleId="989">
    <w:name w:val="Heading 9"/>
    <w:basedOn w:val="980"/>
    <w:next w:val="980"/>
    <w:link w:val="1039"/>
    <w:uiPriority w:val="0"/>
    <w:qFormat/>
    <w:pPr>
      <w:keepNext w:val="true"/>
      <w:keepLines w:val="true"/>
      <w:pBdr/>
      <w:tabs>
        <w:tab w:val="left" w:leader="none" w:pos="360"/>
      </w:tabs>
      <w:spacing w:after="64" w:before="240" w:line="320" w:lineRule="auto"/>
      <w:ind/>
      <w:outlineLvl w:val="8"/>
    </w:pPr>
    <w:rPr>
      <w:rFonts w:ascii="Arial" w:hAnsi="Arial" w:eastAsia="黑体"/>
      <w:szCs w:val="21"/>
    </w:rPr>
  </w:style>
  <w:style w:type="character" w:styleId="990" w:default="1">
    <w:name w:val="Default Paragraph Font"/>
    <w:uiPriority w:val="1"/>
    <w:semiHidden/>
    <w:unhideWhenUsed/>
    <w:qFormat/>
    <w:pPr>
      <w:pBdr/>
      <w:spacing/>
      <w:ind/>
    </w:pPr>
  </w:style>
  <w:style w:type="table" w:styleId="991"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List 3"/>
    <w:basedOn w:val="980"/>
    <w:uiPriority w:val="0"/>
    <w:semiHidden/>
    <w:qFormat/>
    <w:pPr>
      <w:pBdr/>
      <w:spacing/>
      <w:ind w:hanging="200" w:left="100"/>
    </w:pPr>
  </w:style>
  <w:style w:type="paragraph" w:styleId="993">
    <w:name w:val="List Number 2"/>
    <w:basedOn w:val="980"/>
    <w:uiPriority w:val="0"/>
    <w:semiHidden/>
    <w:qFormat/>
    <w:pPr>
      <w:numPr>
        <w:ilvl w:val="0"/>
        <w:numId w:val="1"/>
      </w:numPr>
      <w:pBdr/>
      <w:spacing/>
      <w:ind/>
    </w:pPr>
  </w:style>
  <w:style w:type="paragraph" w:styleId="994">
    <w:name w:val="Note Heading"/>
    <w:basedOn w:val="980"/>
    <w:next w:val="980"/>
    <w:link w:val="1066"/>
    <w:uiPriority w:val="0"/>
    <w:semiHidden/>
    <w:qFormat/>
    <w:pPr>
      <w:pBdr/>
      <w:spacing/>
      <w:ind/>
      <w:jc w:val="center"/>
    </w:pPr>
  </w:style>
  <w:style w:type="paragraph" w:styleId="995">
    <w:name w:val="List Number"/>
    <w:basedOn w:val="980"/>
    <w:uiPriority w:val="0"/>
    <w:semiHidden/>
    <w:qFormat/>
    <w:pPr>
      <w:numPr>
        <w:ilvl w:val="0"/>
        <w:numId w:val="2"/>
      </w:numPr>
      <w:pBdr/>
      <w:spacing/>
      <w:ind/>
    </w:pPr>
  </w:style>
  <w:style w:type="paragraph" w:styleId="996">
    <w:name w:val="Normal Indent"/>
    <w:basedOn w:val="980"/>
    <w:link w:val="1104"/>
    <w:uiPriority w:val="0"/>
    <w:qFormat/>
    <w:pPr>
      <w:pBdr/>
      <w:spacing/>
      <w:ind w:firstLine="200"/>
    </w:pPr>
  </w:style>
  <w:style w:type="paragraph" w:styleId="997">
    <w:name w:val="Caption"/>
    <w:basedOn w:val="980"/>
    <w:next w:val="980"/>
    <w:uiPriority w:val="0"/>
    <w:qFormat/>
    <w:pPr>
      <w:pBdr/>
      <w:spacing/>
      <w:ind/>
    </w:pPr>
    <w:rPr>
      <w:rFonts w:ascii="Arial" w:hAnsi="Arial" w:eastAsia="黑体" w:cs="Arial"/>
      <w:sz w:val="20"/>
      <w:szCs w:val="20"/>
    </w:rPr>
  </w:style>
  <w:style w:type="paragraph" w:styleId="998">
    <w:name w:val="Document Map"/>
    <w:basedOn w:val="980"/>
    <w:link w:val="1090"/>
    <w:uiPriority w:val="0"/>
    <w:qFormat/>
    <w:pPr>
      <w:pBdr/>
      <w:spacing/>
      <w:ind/>
    </w:pPr>
    <w:rPr>
      <w:rFonts w:ascii="宋体"/>
      <w:sz w:val="18"/>
      <w:szCs w:val="18"/>
    </w:rPr>
  </w:style>
  <w:style w:type="paragraph" w:styleId="999">
    <w:name w:val="annotation text"/>
    <w:basedOn w:val="980"/>
    <w:link w:val="1099"/>
    <w:uiPriority w:val="0"/>
    <w:qFormat/>
    <w:pPr>
      <w:pBdr/>
      <w:spacing/>
      <w:ind/>
      <w:jc w:val="left"/>
    </w:pPr>
  </w:style>
  <w:style w:type="paragraph" w:styleId="1000">
    <w:name w:val="Body Text 3"/>
    <w:basedOn w:val="980"/>
    <w:link w:val="1123"/>
    <w:uiPriority w:val="0"/>
    <w:qFormat/>
    <w:pPr>
      <w:pBdr/>
      <w:spacing w:after="120"/>
      <w:ind/>
    </w:pPr>
    <w:rPr>
      <w:sz w:val="16"/>
      <w:szCs w:val="16"/>
    </w:rPr>
  </w:style>
  <w:style w:type="paragraph" w:styleId="1001">
    <w:name w:val="Body Text"/>
    <w:basedOn w:val="980"/>
    <w:link w:val="1071"/>
    <w:uiPriority w:val="0"/>
    <w:semiHidden/>
    <w:qFormat/>
    <w:pPr>
      <w:pBdr/>
      <w:spacing w:after="120"/>
      <w:ind/>
    </w:pPr>
  </w:style>
  <w:style w:type="paragraph" w:styleId="1002">
    <w:name w:val="Body Text Indent"/>
    <w:basedOn w:val="980"/>
    <w:link w:val="1121"/>
    <w:uiPriority w:val="0"/>
    <w:qFormat/>
    <w:pPr>
      <w:pBdr/>
      <w:spacing w:after="120"/>
      <w:ind w:left="420"/>
    </w:pPr>
  </w:style>
  <w:style w:type="paragraph" w:styleId="1003">
    <w:name w:val="List Number 3"/>
    <w:basedOn w:val="980"/>
    <w:uiPriority w:val="0"/>
    <w:semiHidden/>
    <w:qFormat/>
    <w:pPr>
      <w:numPr>
        <w:ilvl w:val="0"/>
        <w:numId w:val="3"/>
      </w:numPr>
      <w:pBdr/>
      <w:spacing/>
      <w:ind/>
    </w:pPr>
  </w:style>
  <w:style w:type="paragraph" w:styleId="1004">
    <w:name w:val="List 2"/>
    <w:basedOn w:val="980"/>
    <w:uiPriority w:val="0"/>
    <w:semiHidden/>
    <w:qFormat/>
    <w:pPr>
      <w:pBdr/>
      <w:spacing/>
      <w:ind w:hanging="200" w:left="100"/>
    </w:pPr>
  </w:style>
  <w:style w:type="paragraph" w:styleId="1005">
    <w:name w:val="List Number 4"/>
    <w:basedOn w:val="980"/>
    <w:uiPriority w:val="0"/>
    <w:semiHidden/>
    <w:qFormat/>
    <w:pPr>
      <w:numPr>
        <w:ilvl w:val="0"/>
        <w:numId w:val="4"/>
      </w:numPr>
      <w:pBdr/>
      <w:spacing/>
      <w:ind/>
    </w:pPr>
  </w:style>
  <w:style w:type="paragraph" w:styleId="1006">
    <w:name w:val="endnote text"/>
    <w:basedOn w:val="980"/>
    <w:link w:val="1083"/>
    <w:uiPriority w:val="0"/>
    <w:semiHidden/>
    <w:qFormat/>
    <w:pPr>
      <w:pBdr/>
      <w:spacing/>
      <w:ind/>
      <w:jc w:val="left"/>
    </w:pPr>
  </w:style>
  <w:style w:type="paragraph" w:styleId="1007">
    <w:name w:val="Balloon Text"/>
    <w:basedOn w:val="980"/>
    <w:link w:val="1097"/>
    <w:uiPriority w:val="0"/>
    <w:qFormat/>
    <w:pPr>
      <w:pBdr/>
      <w:spacing w:line="240" w:lineRule="auto"/>
      <w:ind/>
    </w:pPr>
    <w:rPr>
      <w:sz w:val="18"/>
      <w:szCs w:val="18"/>
    </w:rPr>
  </w:style>
  <w:style w:type="paragraph" w:styleId="1008">
    <w:name w:val="Footer"/>
    <w:basedOn w:val="980"/>
    <w:link w:val="1075"/>
    <w:uiPriority w:val="0"/>
    <w:qFormat/>
    <w:pPr>
      <w:pBdr/>
      <w:tabs>
        <w:tab w:val="center" w:leader="none" w:pos="4153"/>
        <w:tab w:val="right" w:leader="none" w:pos="8306"/>
      </w:tabs>
      <w:spacing w:line="240" w:lineRule="auto"/>
      <w:ind/>
      <w:jc w:val="left"/>
    </w:pPr>
    <w:rPr>
      <w:sz w:val="18"/>
      <w:szCs w:val="20"/>
    </w:rPr>
  </w:style>
  <w:style w:type="paragraph" w:styleId="1009">
    <w:name w:val="Header"/>
    <w:basedOn w:val="980"/>
    <w:link w:val="1074"/>
    <w:uiPriority w:val="0"/>
    <w:qFormat/>
    <w:pPr>
      <w:pBdr/>
      <w:tabs>
        <w:tab w:val="center" w:leader="none" w:pos="4153"/>
        <w:tab w:val="right" w:leader="none" w:pos="8306"/>
      </w:tabs>
      <w:spacing w:line="240" w:lineRule="auto"/>
      <w:ind/>
      <w:jc w:val="center"/>
    </w:pPr>
    <w:rPr>
      <w:sz w:val="18"/>
      <w:szCs w:val="20"/>
    </w:rPr>
  </w:style>
  <w:style w:type="paragraph" w:styleId="1010">
    <w:name w:val="List"/>
    <w:basedOn w:val="980"/>
    <w:uiPriority w:val="0"/>
    <w:semiHidden/>
    <w:qFormat/>
    <w:pPr>
      <w:pBdr/>
      <w:spacing/>
      <w:ind w:hanging="200" w:left="200"/>
    </w:pPr>
  </w:style>
  <w:style w:type="paragraph" w:styleId="1011">
    <w:name w:val="footnote text"/>
    <w:basedOn w:val="980"/>
    <w:link w:val="1077"/>
    <w:uiPriority w:val="0"/>
    <w:semiHidden/>
    <w:qFormat/>
    <w:pPr>
      <w:pBdr/>
      <w:spacing/>
      <w:ind/>
      <w:jc w:val="left"/>
    </w:pPr>
    <w:rPr>
      <w:sz w:val="18"/>
      <w:szCs w:val="18"/>
    </w:rPr>
  </w:style>
  <w:style w:type="paragraph" w:styleId="1012">
    <w:name w:val="Body Text Indent 3"/>
    <w:basedOn w:val="980"/>
    <w:link w:val="1119"/>
    <w:uiPriority w:val="0"/>
    <w:qFormat/>
    <w:pPr>
      <w:pBdr/>
      <w:spacing w:after="120"/>
      <w:ind w:left="420"/>
    </w:pPr>
    <w:rPr>
      <w:sz w:val="16"/>
      <w:szCs w:val="16"/>
    </w:rPr>
  </w:style>
  <w:style w:type="paragraph" w:styleId="1013">
    <w:name w:val="Body Text 2"/>
    <w:basedOn w:val="980"/>
    <w:link w:val="1125"/>
    <w:uiPriority w:val="0"/>
    <w:qFormat/>
    <w:pPr>
      <w:pBdr/>
      <w:spacing w:after="120" w:line="480" w:lineRule="auto"/>
      <w:ind/>
    </w:pPr>
  </w:style>
  <w:style w:type="paragraph" w:styleId="1014">
    <w:name w:val="List 4"/>
    <w:basedOn w:val="980"/>
    <w:uiPriority w:val="0"/>
    <w:semiHidden/>
    <w:qFormat/>
    <w:pPr>
      <w:pBdr/>
      <w:spacing/>
      <w:ind w:hanging="200" w:left="100"/>
    </w:pPr>
  </w:style>
  <w:style w:type="paragraph" w:styleId="1015">
    <w:name w:val="Normal (Web)"/>
    <w:basedOn w:val="980"/>
    <w:uiPriority w:val="99"/>
    <w:unhideWhenUsed/>
    <w:qFormat/>
    <w:pPr>
      <w:widowControl w:val="true"/>
      <w:pBdr/>
      <w:spacing w:line="240" w:lineRule="auto"/>
      <w:ind/>
      <w:jc w:val="left"/>
    </w:pPr>
    <w:rPr>
      <w:rFonts w:ascii="宋体" w:hAnsi="宋体" w:cs="宋体"/>
    </w:rPr>
  </w:style>
  <w:style w:type="paragraph" w:styleId="1016">
    <w:name w:val="Title"/>
    <w:basedOn w:val="980"/>
    <w:link w:val="1045"/>
    <w:uiPriority w:val="0"/>
    <w:qFormat/>
    <w:pPr>
      <w:pBdr/>
      <w:spacing w:after="60" w:before="240"/>
      <w:ind/>
      <w:jc w:val="center"/>
      <w:outlineLvl w:val="0"/>
    </w:pPr>
    <w:rPr>
      <w:rFonts w:ascii="Arial" w:hAnsi="Arial" w:cs="Arial"/>
      <w:b/>
      <w:bCs/>
      <w:sz w:val="32"/>
      <w:szCs w:val="32"/>
    </w:rPr>
  </w:style>
  <w:style w:type="paragraph" w:styleId="1017">
    <w:name w:val="annotation subject"/>
    <w:basedOn w:val="999"/>
    <w:next w:val="999"/>
    <w:link w:val="1101"/>
    <w:uiPriority w:val="0"/>
    <w:qFormat/>
    <w:pPr>
      <w:pBdr/>
      <w:spacing/>
      <w:ind/>
    </w:pPr>
    <w:rPr>
      <w:b/>
      <w:bCs/>
    </w:rPr>
  </w:style>
  <w:style w:type="paragraph" w:styleId="1018">
    <w:name w:val="Body Text First Indent"/>
    <w:basedOn w:val="1001"/>
    <w:link w:val="1142"/>
    <w:uiPriority w:val="99"/>
    <w:semiHidden/>
    <w:unhideWhenUsed/>
    <w:qFormat/>
    <w:pPr>
      <w:pBdr/>
      <w:spacing/>
      <w:ind w:firstLine="420"/>
    </w:pPr>
  </w:style>
  <w:style w:type="paragraph" w:styleId="1019">
    <w:name w:val="Body Text First Indent 2"/>
    <w:basedOn w:val="1002"/>
    <w:link w:val="1143"/>
    <w:uiPriority w:val="99"/>
    <w:semiHidden/>
    <w:unhideWhenUsed/>
    <w:qFormat/>
    <w:pPr>
      <w:pBdr/>
      <w:spacing/>
      <w:ind w:firstLine="420"/>
    </w:pPr>
  </w:style>
  <w:style w:type="table" w:styleId="1020">
    <w:name w:val="Table Grid"/>
    <w:basedOn w:val="991"/>
    <w:uiPriority w:val="0"/>
    <w:qFormat/>
    <w:pPr>
      <w:widowControl w:val="false"/>
      <w:pBdr/>
      <w:spacing/>
      <w:ind/>
      <w:jc w:val="both"/>
    </w:pPr>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Table Theme"/>
    <w:basedOn w:val="991"/>
    <w:uiPriority w:val="0"/>
    <w:semiHidden/>
    <w:qFormat/>
    <w:pPr>
      <w:widowControl w:val="false"/>
      <w:pBdr/>
      <w:spacing w:line="300" w:lineRule="auto"/>
      <w:ind/>
      <w:jc w:val="both"/>
    </w:pPr>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2">
    <w:name w:val="endnote reference"/>
    <w:basedOn w:val="990"/>
    <w:uiPriority w:val="0"/>
    <w:semiHidden/>
    <w:qFormat/>
    <w:pPr>
      <w:pBdr/>
      <w:spacing/>
      <w:ind/>
    </w:pPr>
    <w:rPr>
      <w:vertAlign w:val="superscript"/>
    </w:rPr>
  </w:style>
  <w:style w:type="character" w:styleId="1023">
    <w:name w:val="page number"/>
    <w:basedOn w:val="990"/>
    <w:uiPriority w:val="0"/>
    <w:semiHidden/>
    <w:qFormat/>
    <w:pPr>
      <w:pBdr/>
      <w:spacing/>
      <w:ind/>
    </w:pPr>
  </w:style>
  <w:style w:type="character" w:styleId="1024">
    <w:name w:val="FollowedHyperlink"/>
    <w:basedOn w:val="990"/>
    <w:uiPriority w:val="99"/>
    <w:semiHidden/>
    <w:unhideWhenUsed/>
    <w:qFormat/>
    <w:pPr>
      <w:pBdr/>
      <w:spacing/>
      <w:ind/>
    </w:pPr>
    <w:rPr>
      <w:color w:val="954f72" w:themeColor="followedHyperlink"/>
      <w:u w:val="single"/>
      <w14:textFill>
        <w14:solidFill>
          <w14:schemeClr w14:val="folHlink"/>
        </w14:solidFill>
      </w14:textFill>
    </w:rPr>
  </w:style>
  <w:style w:type="character" w:styleId="1025">
    <w:name w:val="Hyperlink"/>
    <w:basedOn w:val="990"/>
    <w:uiPriority w:val="99"/>
    <w:unhideWhenUsed/>
    <w:qFormat/>
    <w:pPr>
      <w:pBdr/>
      <w:spacing/>
      <w:ind/>
    </w:pPr>
    <w:rPr>
      <w:color w:val="0000ff"/>
      <w:u w:val="single"/>
    </w:rPr>
  </w:style>
  <w:style w:type="character" w:styleId="1026">
    <w:name w:val="annotation reference"/>
    <w:basedOn w:val="990"/>
    <w:uiPriority w:val="0"/>
    <w:qFormat/>
    <w:pPr>
      <w:pBdr/>
      <w:spacing/>
      <w:ind/>
    </w:pPr>
    <w:rPr>
      <w:sz w:val="21"/>
      <w:szCs w:val="21"/>
    </w:rPr>
  </w:style>
  <w:style w:type="character" w:styleId="1027">
    <w:name w:val="footnote reference"/>
    <w:basedOn w:val="990"/>
    <w:uiPriority w:val="0"/>
    <w:semiHidden/>
    <w:qFormat/>
    <w:pPr>
      <w:pBdr/>
      <w:spacing/>
      <w:ind/>
    </w:pPr>
    <w:rPr>
      <w:vertAlign w:val="superscript"/>
    </w:rPr>
  </w:style>
  <w:style w:type="paragraph" w:styleId="1028" w:customStyle="1">
    <w:name w:val="01-标题2"/>
    <w:basedOn w:val="1029"/>
    <w:uiPriority w:val="0"/>
    <w:qFormat/>
    <w:pPr>
      <w:numPr>
        <w:ilvl w:val="1"/>
        <w:numId w:val="5"/>
      </w:numPr>
      <w:pBdr/>
      <w:spacing/>
      <w:ind/>
    </w:pPr>
  </w:style>
  <w:style w:type="paragraph" w:styleId="1029" w:customStyle="1">
    <w:name w:val="标题＿2"/>
    <w:basedOn w:val="1030"/>
    <w:uiPriority w:val="0"/>
    <w:qFormat/>
    <w:pPr>
      <w:pBdr/>
      <w:spacing w:before="0"/>
      <w:ind/>
      <w:jc w:val="left"/>
      <w:outlineLvl w:val="1"/>
    </w:pPr>
  </w:style>
  <w:style w:type="paragraph" w:styleId="1030" w:customStyle="1">
    <w:name w:val="标题_1"/>
    <w:basedOn w:val="980"/>
    <w:uiPriority w:val="0"/>
    <w:qFormat/>
    <w:pPr>
      <w:pBdr/>
      <w:spacing w:before="50" w:line="360" w:lineRule="auto"/>
      <w:ind w:hanging="425" w:left="425"/>
      <w:outlineLvl w:val="0"/>
    </w:pPr>
    <w:rPr>
      <w:rFonts w:ascii="黑体" w:eastAsia="黑体"/>
    </w:rPr>
  </w:style>
  <w:style w:type="character" w:styleId="1031" w:customStyle="1">
    <w:name w:val="标题 1 字符"/>
    <w:basedOn w:val="990"/>
    <w:link w:val="981"/>
    <w:uiPriority w:val="0"/>
    <w:qFormat/>
    <w:pPr>
      <w:pBdr/>
      <w:spacing/>
      <w:ind/>
    </w:pPr>
    <w:rPr>
      <w:rFonts w:ascii="Times New Roman" w:hAnsi="Times New Roman" w:eastAsia="宋体" w:cs="Times New Roman"/>
      <w:b/>
      <w:bCs/>
      <w:sz w:val="44"/>
      <w:szCs w:val="44"/>
    </w:rPr>
  </w:style>
  <w:style w:type="character" w:styleId="1032" w:customStyle="1">
    <w:name w:val="标题 2 字符"/>
    <w:basedOn w:val="990"/>
    <w:link w:val="982"/>
    <w:uiPriority w:val="0"/>
    <w:qFormat/>
    <w:pPr>
      <w:pBdr/>
      <w:spacing/>
      <w:ind/>
    </w:pPr>
    <w:rPr>
      <w:rFonts w:ascii="Arial" w:hAnsi="Arial" w:eastAsia="黑体" w:cs="Times New Roman"/>
      <w:b/>
      <w:bCs/>
      <w:sz w:val="32"/>
      <w:szCs w:val="32"/>
    </w:rPr>
  </w:style>
  <w:style w:type="character" w:styleId="1033" w:customStyle="1">
    <w:name w:val="标题 3 字符"/>
    <w:basedOn w:val="990"/>
    <w:link w:val="983"/>
    <w:uiPriority w:val="0"/>
    <w:qFormat/>
    <w:pPr>
      <w:pBdr/>
      <w:spacing/>
      <w:ind/>
    </w:pPr>
    <w:rPr>
      <w:rFonts w:ascii="Times New Roman" w:hAnsi="Times New Roman" w:eastAsia="宋体" w:cs="Times New Roman"/>
      <w:b/>
      <w:bCs/>
      <w:sz w:val="32"/>
      <w:szCs w:val="32"/>
    </w:rPr>
  </w:style>
  <w:style w:type="character" w:styleId="1034" w:customStyle="1">
    <w:name w:val="标题 4 字符"/>
    <w:basedOn w:val="990"/>
    <w:link w:val="984"/>
    <w:uiPriority w:val="0"/>
    <w:qFormat/>
    <w:pPr>
      <w:pBdr/>
      <w:spacing/>
      <w:ind/>
    </w:pPr>
    <w:rPr>
      <w:rFonts w:ascii="Arial" w:hAnsi="Arial" w:eastAsia="宋体" w:cs="Times New Roman"/>
      <w:bCs/>
      <w:sz w:val="24"/>
      <w:szCs w:val="28"/>
    </w:rPr>
  </w:style>
  <w:style w:type="character" w:styleId="1035" w:customStyle="1">
    <w:name w:val="标题 5 字符"/>
    <w:basedOn w:val="990"/>
    <w:link w:val="985"/>
    <w:uiPriority w:val="0"/>
    <w:qFormat/>
    <w:pPr>
      <w:pBdr/>
      <w:spacing/>
      <w:ind/>
    </w:pPr>
    <w:rPr>
      <w:rFonts w:ascii="Times New Roman" w:hAnsi="Times New Roman" w:eastAsia="宋体" w:cs="Times New Roman"/>
      <w:bCs/>
      <w:sz w:val="24"/>
      <w:szCs w:val="28"/>
    </w:rPr>
  </w:style>
  <w:style w:type="character" w:styleId="1036" w:customStyle="1">
    <w:name w:val="标题 6 字符"/>
    <w:basedOn w:val="990"/>
    <w:link w:val="986"/>
    <w:uiPriority w:val="0"/>
    <w:qFormat/>
    <w:pPr>
      <w:pBdr/>
      <w:spacing/>
      <w:ind/>
    </w:pPr>
    <w:rPr>
      <w:rFonts w:ascii="Arial" w:hAnsi="Arial" w:eastAsia="黑体" w:cs="Times New Roman"/>
      <w:b/>
      <w:bCs/>
      <w:sz w:val="24"/>
      <w:szCs w:val="24"/>
    </w:rPr>
  </w:style>
  <w:style w:type="character" w:styleId="1037" w:customStyle="1">
    <w:name w:val="标题 7 字符"/>
    <w:basedOn w:val="990"/>
    <w:link w:val="987"/>
    <w:uiPriority w:val="0"/>
    <w:qFormat/>
    <w:pPr>
      <w:pBdr/>
      <w:spacing/>
      <w:ind/>
    </w:pPr>
    <w:rPr>
      <w:rFonts w:ascii="Times New Roman" w:hAnsi="Times New Roman" w:eastAsia="宋体" w:cs="Times New Roman"/>
      <w:b/>
      <w:bCs/>
      <w:sz w:val="24"/>
      <w:szCs w:val="24"/>
    </w:rPr>
  </w:style>
  <w:style w:type="character" w:styleId="1038" w:customStyle="1">
    <w:name w:val="标题 8 字符"/>
    <w:basedOn w:val="990"/>
    <w:link w:val="988"/>
    <w:uiPriority w:val="0"/>
    <w:qFormat/>
    <w:pPr>
      <w:pBdr/>
      <w:spacing/>
      <w:ind/>
    </w:pPr>
    <w:rPr>
      <w:rFonts w:ascii="Arial" w:hAnsi="Arial" w:eastAsia="黑体" w:cs="Times New Roman"/>
      <w:sz w:val="24"/>
      <w:szCs w:val="24"/>
    </w:rPr>
  </w:style>
  <w:style w:type="character" w:styleId="1039" w:customStyle="1">
    <w:name w:val="标题 9 字符"/>
    <w:basedOn w:val="990"/>
    <w:link w:val="989"/>
    <w:uiPriority w:val="0"/>
    <w:qFormat/>
    <w:pPr>
      <w:pBdr/>
      <w:spacing/>
      <w:ind/>
    </w:pPr>
    <w:rPr>
      <w:rFonts w:ascii="Arial" w:hAnsi="Arial" w:eastAsia="黑体" w:cs="Times New Roman"/>
      <w:sz w:val="24"/>
      <w:szCs w:val="21"/>
    </w:rPr>
  </w:style>
  <w:style w:type="paragraph" w:styleId="1040" w:customStyle="1">
    <w:name w:val="参考文献编号"/>
    <w:basedOn w:val="980"/>
    <w:uiPriority w:val="0"/>
    <w:qFormat/>
    <w:pPr>
      <w:widowControl w:val="true"/>
      <w:numPr>
        <w:ilvl w:val="0"/>
        <w:numId w:val="6"/>
      </w:numPr>
      <w:pBdr/>
      <w:spacing/>
      <w:ind w:hanging="100" w:left="250"/>
      <w:jc w:val="left"/>
    </w:pPr>
    <w:rPr>
      <w:rFonts w:cs="宋体"/>
    </w:rPr>
  </w:style>
  <w:style w:type="paragraph" w:styleId="1041" w:customStyle="1">
    <w:name w:val="段"/>
    <w:link w:val="1093"/>
    <w:uiPriority w:val="0"/>
    <w:qFormat/>
    <w:pPr>
      <w:pBdr/>
      <w:spacing w:line="300" w:lineRule="auto"/>
      <w:ind w:firstLine="200"/>
      <w:jc w:val="both"/>
    </w:pPr>
    <w:rPr>
      <w:rFonts w:ascii="宋体" w:hAnsi="宋体" w:eastAsia="宋体" w:cs="Times New Roman"/>
      <w:sz w:val="24"/>
      <w:szCs w:val="24"/>
      <w:lang w:val="en-US" w:eastAsia="zh-CN" w:bidi="ar-SA"/>
    </w:rPr>
  </w:style>
  <w:style w:type="paragraph" w:styleId="1042" w:customStyle="1">
    <w:name w:val="2级有标题条"/>
    <w:basedOn w:val="980"/>
    <w:next w:val="1041"/>
    <w:uiPriority w:val="0"/>
    <w:qFormat/>
    <w:pPr>
      <w:widowControl w:val="true"/>
      <w:numPr>
        <w:ilvl w:val="3"/>
        <w:numId w:val="7"/>
      </w:numPr>
      <w:pBdr/>
      <w:spacing/>
      <w:ind/>
      <w:jc w:val="left"/>
      <w:outlineLvl w:val="3"/>
    </w:pPr>
    <w:rPr>
      <w:rFonts w:ascii="黑体" w:hAnsi="黑体" w:eastAsia="黑体"/>
      <w:szCs w:val="20"/>
    </w:rPr>
  </w:style>
  <w:style w:type="paragraph" w:styleId="1043" w:customStyle="1">
    <w:name w:val="2级无标题条"/>
    <w:basedOn w:val="1042"/>
    <w:next w:val="1041"/>
    <w:uiPriority w:val="0"/>
    <w:qFormat/>
    <w:pPr>
      <w:pBdr/>
      <w:spacing/>
      <w:ind/>
    </w:pPr>
    <w:rPr>
      <w:rFonts w:eastAsia="宋体"/>
    </w:rPr>
  </w:style>
  <w:style w:type="paragraph" w:styleId="1044" w:customStyle="1">
    <w:name w:val="附录3级有标题"/>
    <w:basedOn w:val="980"/>
    <w:next w:val="980"/>
    <w:uiPriority w:val="0"/>
    <w:qFormat/>
    <w:pPr>
      <w:widowControl w:val="true"/>
      <w:numPr>
        <w:ilvl w:val="4"/>
        <w:numId w:val="8"/>
      </w:numPr>
      <w:pBdr/>
      <w:spacing/>
      <w:ind/>
      <w:jc w:val="left"/>
      <w:outlineLvl w:val="4"/>
    </w:pPr>
    <w:rPr>
      <w:rFonts w:ascii="黑体" w:hAnsi="黑体" w:eastAsia="黑体"/>
      <w:szCs w:val="20"/>
    </w:rPr>
  </w:style>
  <w:style w:type="character" w:styleId="1045" w:customStyle="1">
    <w:name w:val="标题 字符"/>
    <w:basedOn w:val="990"/>
    <w:link w:val="1016"/>
    <w:uiPriority w:val="0"/>
    <w:qFormat/>
    <w:pPr>
      <w:pBdr/>
      <w:spacing/>
      <w:ind/>
    </w:pPr>
    <w:rPr>
      <w:rFonts w:ascii="Arial" w:hAnsi="Arial" w:eastAsia="宋体" w:cs="Arial"/>
      <w:b/>
      <w:bCs/>
      <w:sz w:val="32"/>
      <w:szCs w:val="32"/>
    </w:rPr>
  </w:style>
  <w:style w:type="paragraph" w:styleId="1046" w:customStyle="1">
    <w:name w:val="附录4级有标题"/>
    <w:basedOn w:val="1044"/>
    <w:next w:val="980"/>
    <w:uiPriority w:val="0"/>
    <w:qFormat/>
    <w:pPr>
      <w:numPr>
        <w:ilvl w:val="5"/>
      </w:numPr>
      <w:pBdr/>
      <w:spacing/>
      <w:ind/>
      <w:outlineLvl w:val="5"/>
    </w:pPr>
  </w:style>
  <w:style w:type="paragraph" w:styleId="1047" w:customStyle="1">
    <w:name w:val="附录"/>
    <w:basedOn w:val="980"/>
    <w:link w:val="1076"/>
    <w:uiPriority w:val="0"/>
    <w:qFormat/>
    <w:pPr>
      <w:widowControl w:val="true"/>
      <w:numPr>
        <w:ilvl w:val="1"/>
        <w:numId w:val="8"/>
      </w:numPr>
      <w:pBdr/>
      <w:spacing w:line="360" w:lineRule="auto"/>
      <w:ind/>
      <w:jc w:val="center"/>
      <w:outlineLvl w:val="1"/>
    </w:pPr>
    <w:rPr>
      <w:rFonts w:ascii="黑体" w:hAnsi="黑体" w:eastAsia="黑体" w:cs="宋体"/>
      <w:szCs w:val="20"/>
    </w:rPr>
  </w:style>
  <w:style w:type="paragraph" w:styleId="1048" w:customStyle="1">
    <w:name w:val="附录表标题"/>
    <w:link w:val="1117"/>
    <w:uiPriority w:val="0"/>
    <w:qFormat/>
    <w:pPr>
      <w:numPr>
        <w:ilvl w:val="0"/>
        <w:numId w:val="9"/>
      </w:numPr>
      <w:pBdr/>
      <w:spacing w:line="300" w:lineRule="auto"/>
      <w:ind/>
      <w:jc w:val="center"/>
    </w:pPr>
    <w:rPr>
      <w:rFonts w:ascii="黑体" w:hAnsi="黑体" w:eastAsia="黑体" w:cs="Times New Roman"/>
      <w:sz w:val="24"/>
      <w:lang w:val="en-US" w:eastAsia="zh-CN" w:bidi="ar-SA"/>
    </w:rPr>
  </w:style>
  <w:style w:type="paragraph" w:styleId="1049" w:customStyle="1">
    <w:name w:val="附录图标题"/>
    <w:uiPriority w:val="0"/>
    <w:qFormat/>
    <w:pPr>
      <w:numPr>
        <w:ilvl w:val="0"/>
        <w:numId w:val="10"/>
      </w:numPr>
      <w:pBdr/>
      <w:spacing w:line="300" w:lineRule="auto"/>
      <w:ind w:firstLine="289"/>
      <w:jc w:val="center"/>
    </w:pPr>
    <w:rPr>
      <w:rFonts w:ascii="宋体" w:hAnsi="宋体" w:eastAsia="黑体" w:cs="Times New Roman"/>
      <w:sz w:val="24"/>
      <w:lang w:val="en-US" w:eastAsia="zh-CN" w:bidi="ar-SA"/>
    </w:rPr>
  </w:style>
  <w:style w:type="paragraph" w:styleId="1050" w:customStyle="1">
    <w:name w:val="公式"/>
    <w:basedOn w:val="980"/>
    <w:uiPriority w:val="0"/>
    <w:qFormat/>
    <w:pPr>
      <w:pBdr/>
      <w:spacing/>
      <w:ind/>
      <w:jc w:val="center"/>
    </w:pPr>
    <w:rPr>
      <w:rFonts w:cs="宋体"/>
      <w:szCs w:val="21"/>
    </w:rPr>
  </w:style>
  <w:style w:type="paragraph" w:styleId="1051" w:customStyle="1">
    <w:name w:val="注"/>
    <w:basedOn w:val="1052"/>
    <w:link w:val="1092"/>
    <w:uiPriority w:val="0"/>
    <w:qFormat/>
    <w:pPr>
      <w:numPr>
        <w:ilvl w:val="0"/>
        <w:numId w:val="11"/>
      </w:numPr>
      <w:pBdr/>
      <w:tabs>
        <w:tab w:val="left" w:leader="none" w:pos="907"/>
      </w:tabs>
      <w:spacing/>
      <w:ind w:right="100"/>
    </w:pPr>
    <w:rPr>
      <w:sz w:val="21"/>
    </w:rPr>
  </w:style>
  <w:style w:type="paragraph" w:styleId="1052" w:customStyle="1">
    <w:name w:val="字母编号列项"/>
    <w:link w:val="1094"/>
    <w:uiPriority w:val="0"/>
    <w:qFormat/>
    <w:pPr>
      <w:numPr>
        <w:ilvl w:val="0"/>
        <w:numId w:val="12"/>
      </w:numPr>
      <w:pBdr/>
      <w:spacing w:line="300" w:lineRule="auto"/>
      <w:ind/>
    </w:pPr>
    <w:rPr>
      <w:rFonts w:ascii="Times New Roman" w:hAnsi="Times New Roman" w:eastAsia="宋体" w:cs="Times New Roman"/>
      <w:color w:val="000000"/>
      <w:sz w:val="24"/>
      <w:lang w:val="en-US" w:eastAsia="zh-CN" w:bidi="ar-SA"/>
    </w:rPr>
  </w:style>
  <w:style w:type="paragraph" w:styleId="1053" w:customStyle="1">
    <w:name w:val="3级有标题条"/>
    <w:basedOn w:val="1042"/>
    <w:next w:val="1041"/>
    <w:uiPriority w:val="0"/>
    <w:qFormat/>
    <w:pPr>
      <w:numPr>
        <w:ilvl w:val="4"/>
      </w:numPr>
      <w:pBdr/>
      <w:spacing/>
      <w:ind/>
      <w:outlineLvl w:val="4"/>
    </w:pPr>
  </w:style>
  <w:style w:type="paragraph" w:styleId="1054" w:customStyle="1">
    <w:name w:val="3级无标题条"/>
    <w:basedOn w:val="1053"/>
    <w:next w:val="1041"/>
    <w:uiPriority w:val="0"/>
    <w:qFormat/>
    <w:pPr>
      <w:pBdr/>
      <w:spacing/>
      <w:ind/>
    </w:pPr>
    <w:rPr>
      <w:rFonts w:eastAsia="宋体"/>
    </w:rPr>
  </w:style>
  <w:style w:type="paragraph" w:styleId="1055" w:customStyle="1">
    <w:name w:val="数字编号列项"/>
    <w:uiPriority w:val="0"/>
    <w:qFormat/>
    <w:pPr>
      <w:numPr>
        <w:ilvl w:val="0"/>
        <w:numId w:val="13"/>
      </w:numPr>
      <w:pBdr/>
      <w:spacing w:line="300" w:lineRule="auto"/>
      <w:ind w:hanging="454" w:left="1248"/>
    </w:pPr>
    <w:rPr>
      <w:rFonts w:ascii="Times New Roman" w:hAnsi="Times New Roman" w:eastAsia="宋体" w:cs="宋体"/>
      <w:sz w:val="24"/>
      <w:szCs w:val="21"/>
      <w:lang w:val="en-US" w:eastAsia="zh-CN" w:bidi="ar-SA"/>
    </w:rPr>
  </w:style>
  <w:style w:type="paragraph" w:styleId="1056" w:customStyle="1">
    <w:name w:val="4级有标题条"/>
    <w:basedOn w:val="1053"/>
    <w:next w:val="1041"/>
    <w:uiPriority w:val="0"/>
    <w:qFormat/>
    <w:pPr>
      <w:numPr>
        <w:ilvl w:val="5"/>
      </w:numPr>
      <w:pBdr/>
      <w:spacing/>
      <w:ind/>
      <w:outlineLvl w:val="5"/>
    </w:pPr>
  </w:style>
  <w:style w:type="paragraph" w:styleId="1057" w:customStyle="1">
    <w:name w:val="4级无条标题"/>
    <w:basedOn w:val="1056"/>
    <w:next w:val="1041"/>
    <w:uiPriority w:val="0"/>
    <w:qFormat/>
    <w:pPr>
      <w:pBdr/>
      <w:spacing/>
      <w:ind/>
    </w:pPr>
    <w:rPr>
      <w:rFonts w:eastAsia="宋体" w:cs="宋体"/>
      <w:szCs w:val="21"/>
    </w:rPr>
  </w:style>
  <w:style w:type="paragraph" w:styleId="1058" w:customStyle="1">
    <w:name w:val="1级有标题条"/>
    <w:basedOn w:val="980"/>
    <w:next w:val="1041"/>
    <w:link w:val="1062"/>
    <w:uiPriority w:val="0"/>
    <w:qFormat/>
    <w:pPr>
      <w:widowControl w:val="true"/>
      <w:numPr>
        <w:ilvl w:val="2"/>
        <w:numId w:val="7"/>
      </w:numPr>
      <w:pBdr/>
      <w:spacing/>
      <w:ind/>
      <w:jc w:val="left"/>
      <w:outlineLvl w:val="2"/>
    </w:pPr>
    <w:rPr>
      <w:rFonts w:ascii="黑体" w:hAnsi="黑体" w:eastAsia="黑体"/>
      <w:szCs w:val="20"/>
    </w:rPr>
  </w:style>
  <w:style w:type="paragraph" w:styleId="1059" w:customStyle="1">
    <w:name w:val="1级无标题条"/>
    <w:basedOn w:val="1058"/>
    <w:next w:val="1041"/>
    <w:uiPriority w:val="0"/>
    <w:qFormat/>
    <w:pPr>
      <w:pBdr/>
      <w:spacing/>
      <w:ind/>
    </w:pPr>
    <w:rPr>
      <w:rFonts w:eastAsia="宋体"/>
      <w:szCs w:val="24"/>
    </w:rPr>
  </w:style>
  <w:style w:type="paragraph" w:styleId="1060" w:customStyle="1">
    <w:name w:val="[ 章标题]"/>
    <w:next w:val="980"/>
    <w:link w:val="1133"/>
    <w:uiPriority w:val="0"/>
    <w:qFormat/>
    <w:pPr>
      <w:numPr>
        <w:ilvl w:val="1"/>
        <w:numId w:val="7"/>
      </w:numPr>
      <w:pBdr/>
      <w:spacing w:line="360" w:lineRule="auto"/>
      <w:ind/>
      <w:outlineLvl w:val="1"/>
    </w:pPr>
    <w:rPr>
      <w:rFonts w:ascii="黑体" w:hAnsi="黑体" w:eastAsia="黑体" w:cs="Times New Roman"/>
      <w:sz w:val="24"/>
      <w:lang w:val="en-US" w:eastAsia="zh-CN" w:bidi="ar-SA"/>
    </w:rPr>
  </w:style>
  <w:style w:type="paragraph" w:styleId="1061" w:customStyle="1">
    <w:name w:val="正文表标题"/>
    <w:next w:val="1041"/>
    <w:link w:val="1095"/>
    <w:uiPriority w:val="0"/>
    <w:qFormat/>
    <w:pPr>
      <w:numPr>
        <w:ilvl w:val="0"/>
        <w:numId w:val="14"/>
      </w:numPr>
      <w:pBdr/>
      <w:tabs>
        <w:tab w:val="left" w:leader="none" w:pos="600"/>
      </w:tabs>
      <w:spacing w:line="300" w:lineRule="auto"/>
      <w:ind/>
      <w:jc w:val="center"/>
    </w:pPr>
    <w:rPr>
      <w:rFonts w:ascii="黑体" w:hAnsi="Times New Roman" w:eastAsia="黑体" w:cs="Times New Roman"/>
      <w:sz w:val="24"/>
      <w:lang w:val="en-US" w:eastAsia="zh-CN" w:bidi="ar-SA"/>
    </w:rPr>
  </w:style>
  <w:style w:type="character" w:styleId="1062" w:customStyle="1">
    <w:name w:val="1级有标题条 Char Char"/>
    <w:basedOn w:val="990"/>
    <w:link w:val="1058"/>
    <w:uiPriority w:val="0"/>
    <w:qFormat/>
    <w:pPr>
      <w:pBdr/>
      <w:spacing/>
      <w:ind/>
    </w:pPr>
    <w:rPr>
      <w:rFonts w:ascii="黑体" w:hAnsi="黑体" w:eastAsia="黑体" w:cs="Times New Roman"/>
      <w:sz w:val="24"/>
    </w:rPr>
  </w:style>
  <w:style w:type="paragraph" w:styleId="1063" w:customStyle="1">
    <w:name w:val="附录1级有标题"/>
    <w:basedOn w:val="980"/>
    <w:next w:val="980"/>
    <w:link w:val="1115"/>
    <w:uiPriority w:val="0"/>
    <w:qFormat/>
    <w:pPr>
      <w:widowControl w:val="true"/>
      <w:numPr>
        <w:ilvl w:val="2"/>
        <w:numId w:val="8"/>
      </w:numPr>
      <w:pBdr/>
      <w:spacing/>
      <w:ind/>
      <w:jc w:val="left"/>
      <w:outlineLvl w:val="2"/>
    </w:pPr>
    <w:rPr>
      <w:rFonts w:ascii="黑体" w:hAnsi="黑体" w:eastAsia="黑体"/>
    </w:rPr>
  </w:style>
  <w:style w:type="paragraph" w:styleId="1064" w:customStyle="1">
    <w:name w:val="正文图标题"/>
    <w:next w:val="1041"/>
    <w:link w:val="1102"/>
    <w:uiPriority w:val="0"/>
    <w:qFormat/>
    <w:pPr>
      <w:numPr>
        <w:ilvl w:val="0"/>
        <w:numId w:val="15"/>
      </w:numPr>
      <w:pBdr/>
      <w:tabs>
        <w:tab w:val="left" w:leader="none" w:pos="600"/>
      </w:tabs>
      <w:spacing w:line="300" w:lineRule="auto"/>
      <w:ind/>
      <w:jc w:val="center"/>
    </w:pPr>
    <w:rPr>
      <w:rFonts w:ascii="黑体" w:hAnsi="Times New Roman" w:eastAsia="黑体" w:cs="Times New Roman"/>
      <w:sz w:val="24"/>
      <w:lang w:val="en-US" w:eastAsia="zh-CN" w:bidi="ar-SA"/>
    </w:rPr>
  </w:style>
  <w:style w:type="paragraph" w:styleId="1065" w:customStyle="1">
    <w:name w:val="注×："/>
    <w:next w:val="980"/>
    <w:link w:val="1139"/>
    <w:uiPriority w:val="0"/>
    <w:qFormat/>
    <w:pPr>
      <w:widowControl w:val="false"/>
      <w:numPr>
        <w:ilvl w:val="0"/>
        <w:numId w:val="16"/>
      </w:numPr>
      <w:pBdr/>
      <w:tabs>
        <w:tab w:val="left" w:leader="none" w:pos="630"/>
      </w:tabs>
      <w:spacing w:line="300" w:lineRule="auto"/>
      <w:ind w:right="100"/>
    </w:pPr>
    <w:rPr>
      <w:rFonts w:ascii="Times New Roman" w:hAnsi="Times New Roman" w:eastAsia="宋体" w:cs="Times New Roman"/>
      <w:sz w:val="21"/>
      <w:lang w:val="en-US" w:eastAsia="zh-CN" w:bidi="ar-SA"/>
    </w:rPr>
  </w:style>
  <w:style w:type="character" w:styleId="1066" w:customStyle="1">
    <w:name w:val="注释标题 字符"/>
    <w:basedOn w:val="990"/>
    <w:link w:val="994"/>
    <w:uiPriority w:val="0"/>
    <w:semiHidden/>
    <w:qFormat/>
    <w:pPr>
      <w:pBdr/>
      <w:spacing/>
      <w:ind/>
    </w:pPr>
    <w:rPr>
      <w:rFonts w:ascii="Times New Roman" w:hAnsi="Times New Roman" w:eastAsia="宋体" w:cs="Times New Roman"/>
      <w:sz w:val="24"/>
      <w:szCs w:val="24"/>
    </w:rPr>
  </w:style>
  <w:style w:type="paragraph" w:styleId="1067" w:customStyle="1">
    <w:name w:val="附录2级无标题"/>
    <w:basedOn w:val="980"/>
    <w:link w:val="1116"/>
    <w:uiPriority w:val="0"/>
    <w:qFormat/>
    <w:pPr>
      <w:widowControl w:val="true"/>
      <w:numPr>
        <w:ilvl w:val="3"/>
        <w:numId w:val="8"/>
      </w:numPr>
      <w:pBdr/>
      <w:spacing/>
      <w:ind w:right="100"/>
      <w:jc w:val="left"/>
      <w:outlineLvl w:val="3"/>
    </w:pPr>
    <w:rPr>
      <w:rFonts w:ascii="黑体" w:hAnsi="黑体"/>
      <w:szCs w:val="20"/>
    </w:rPr>
  </w:style>
  <w:style w:type="paragraph" w:styleId="1068" w:customStyle="1">
    <w:name w:val="附录1级无标题"/>
    <w:basedOn w:val="1063"/>
    <w:uiPriority w:val="0"/>
    <w:qFormat/>
    <w:pPr>
      <w:pBdr/>
      <w:spacing/>
      <w:ind/>
    </w:pPr>
    <w:rPr>
      <w:rFonts w:eastAsia="宋体"/>
    </w:rPr>
  </w:style>
  <w:style w:type="paragraph" w:styleId="1069" w:customStyle="1">
    <w:name w:val="附录2级有标题"/>
    <w:basedOn w:val="1067"/>
    <w:next w:val="980"/>
    <w:uiPriority w:val="0"/>
    <w:qFormat/>
    <w:pPr>
      <w:pBdr/>
      <w:spacing/>
      <w:ind/>
    </w:pPr>
    <w:rPr>
      <w:rFonts w:eastAsia="黑体"/>
    </w:rPr>
  </w:style>
  <w:style w:type="paragraph" w:styleId="1070" w:customStyle="1">
    <w:name w:val="附录3级无标题"/>
    <w:basedOn w:val="1044"/>
    <w:uiPriority w:val="0"/>
    <w:qFormat/>
    <w:pPr>
      <w:pBdr/>
      <w:spacing/>
      <w:ind/>
    </w:pPr>
    <w:rPr>
      <w:rFonts w:eastAsia="宋体"/>
    </w:rPr>
  </w:style>
  <w:style w:type="character" w:styleId="1071" w:customStyle="1">
    <w:name w:val="正文文本 字符"/>
    <w:basedOn w:val="990"/>
    <w:link w:val="1001"/>
    <w:uiPriority w:val="0"/>
    <w:semiHidden/>
    <w:qFormat/>
    <w:pPr>
      <w:pBdr/>
      <w:spacing/>
      <w:ind/>
    </w:pPr>
    <w:rPr>
      <w:rFonts w:ascii="Times New Roman" w:hAnsi="Times New Roman" w:eastAsia="宋体" w:cs="Times New Roman"/>
      <w:sz w:val="24"/>
      <w:szCs w:val="24"/>
    </w:rPr>
  </w:style>
  <w:style w:type="paragraph" w:styleId="1072" w:customStyle="1">
    <w:name w:val="_Style 67"/>
    <w:basedOn w:val="1002"/>
    <w:next w:val="1019"/>
    <w:link w:val="1126"/>
    <w:uiPriority w:val="0"/>
    <w:qFormat/>
    <w:pPr>
      <w:pBdr/>
      <w:spacing/>
      <w:ind w:firstLine="420"/>
    </w:pPr>
  </w:style>
  <w:style w:type="paragraph" w:styleId="1073" w:customStyle="1">
    <w:name w:val="附录4级无标题"/>
    <w:basedOn w:val="1046"/>
    <w:uiPriority w:val="0"/>
    <w:qFormat/>
    <w:pPr>
      <w:pBdr/>
      <w:spacing/>
      <w:ind/>
    </w:pPr>
    <w:rPr>
      <w:rFonts w:eastAsia="宋体"/>
    </w:rPr>
  </w:style>
  <w:style w:type="character" w:styleId="1074" w:customStyle="1">
    <w:name w:val="页眉 字符"/>
    <w:basedOn w:val="990"/>
    <w:link w:val="1009"/>
    <w:uiPriority w:val="0"/>
    <w:qFormat/>
    <w:pPr>
      <w:pBdr/>
      <w:spacing/>
      <w:ind/>
    </w:pPr>
    <w:rPr>
      <w:rFonts w:ascii="Times New Roman" w:hAnsi="Times New Roman" w:eastAsia="宋体" w:cs="Times New Roman"/>
      <w:sz w:val="18"/>
      <w:szCs w:val="20"/>
    </w:rPr>
  </w:style>
  <w:style w:type="character" w:styleId="1075" w:customStyle="1">
    <w:name w:val="页脚 字符"/>
    <w:basedOn w:val="990"/>
    <w:link w:val="1008"/>
    <w:uiPriority w:val="0"/>
    <w:qFormat/>
    <w:pPr>
      <w:pBdr/>
      <w:spacing/>
      <w:ind/>
    </w:pPr>
    <w:rPr>
      <w:rFonts w:ascii="Times New Roman" w:hAnsi="Times New Roman" w:eastAsia="宋体" w:cs="Times New Roman"/>
      <w:sz w:val="18"/>
      <w:szCs w:val="20"/>
    </w:rPr>
  </w:style>
  <w:style w:type="character" w:styleId="1076" w:customStyle="1">
    <w:name w:val="附录 Char"/>
    <w:basedOn w:val="990"/>
    <w:link w:val="1047"/>
    <w:uiPriority w:val="0"/>
    <w:qFormat/>
    <w:pPr>
      <w:pBdr/>
      <w:spacing/>
      <w:ind/>
    </w:pPr>
    <w:rPr>
      <w:rFonts w:ascii="黑体" w:hAnsi="黑体" w:eastAsia="黑体" w:cs="宋体"/>
      <w:sz w:val="24"/>
    </w:rPr>
  </w:style>
  <w:style w:type="character" w:styleId="1077" w:customStyle="1">
    <w:name w:val="脚注文本 字符"/>
    <w:basedOn w:val="990"/>
    <w:link w:val="1011"/>
    <w:uiPriority w:val="0"/>
    <w:semiHidden/>
    <w:qFormat/>
    <w:pPr>
      <w:pBdr/>
      <w:spacing/>
      <w:ind/>
    </w:pPr>
    <w:rPr>
      <w:rFonts w:ascii="Times New Roman" w:hAnsi="Times New Roman" w:eastAsia="宋体" w:cs="Times New Roman"/>
      <w:sz w:val="18"/>
      <w:szCs w:val="18"/>
    </w:rPr>
  </w:style>
  <w:style w:type="paragraph" w:styleId="1078" w:customStyle="1">
    <w:name w:val="[ 前言]"/>
    <w:basedOn w:val="980"/>
    <w:uiPriority w:val="0"/>
    <w:qFormat/>
    <w:pPr>
      <w:widowControl w:val="true"/>
      <w:numPr>
        <w:ilvl w:val="0"/>
        <w:numId w:val="17"/>
      </w:numPr>
      <w:pBdr/>
      <w:shd w:val="clear" w:color="ffffff" w:fill="ffffff"/>
      <w:spacing w:line="360" w:lineRule="auto"/>
      <w:ind/>
      <w:jc w:val="left"/>
      <w:outlineLvl w:val="0"/>
    </w:pPr>
    <w:rPr>
      <w:rFonts w:ascii="黑体" w:eastAsia="黑体"/>
    </w:rPr>
  </w:style>
  <w:style w:type="paragraph" w:styleId="1079" w:customStyle="1">
    <w:name w:val="[ 引言]"/>
    <w:basedOn w:val="980"/>
    <w:uiPriority w:val="0"/>
    <w:qFormat/>
    <w:pPr>
      <w:widowControl w:val="true"/>
      <w:numPr>
        <w:ilvl w:val="0"/>
        <w:numId w:val="18"/>
      </w:numPr>
      <w:pBdr/>
      <w:shd w:val="clear" w:color="ffffff" w:fill="ffffff"/>
      <w:spacing w:line="360" w:lineRule="auto"/>
      <w:ind/>
      <w:jc w:val="left"/>
      <w:outlineLvl w:val="0"/>
    </w:pPr>
    <w:rPr>
      <w:rFonts w:ascii="黑体" w:eastAsia="黑体"/>
    </w:rPr>
  </w:style>
  <w:style w:type="paragraph" w:styleId="1080" w:customStyle="1">
    <w:name w:val="表格文字五号"/>
    <w:basedOn w:val="980"/>
    <w:uiPriority w:val="0"/>
    <w:qFormat/>
    <w:pPr>
      <w:pBdr/>
      <w:spacing/>
      <w:ind/>
    </w:pPr>
    <w:rPr>
      <w:sz w:val="21"/>
    </w:rPr>
  </w:style>
  <w:style w:type="paragraph" w:styleId="1081" w:customStyle="1">
    <w:name w:val="式中"/>
    <w:uiPriority w:val="0"/>
    <w:qFormat/>
    <w:pPr>
      <w:numPr>
        <w:ilvl w:val="0"/>
        <w:numId w:val="19"/>
      </w:numPr>
      <w:pBdr/>
      <w:spacing w:line="300" w:lineRule="auto"/>
      <w:ind w:firstLine="454" w:left="397"/>
      <w:jc w:val="both"/>
    </w:pPr>
    <w:rPr>
      <w:rFonts w:ascii="Times New Roman" w:hAnsi="Times New Roman" w:eastAsia="宋体" w:cs="宋体"/>
      <w:sz w:val="24"/>
      <w:szCs w:val="21"/>
      <w:lang w:val="en-US" w:eastAsia="zh-CN" w:bidi="ar-SA"/>
    </w:rPr>
  </w:style>
  <w:style w:type="paragraph" w:styleId="1082" w:customStyle="1">
    <w:name w:val="[ 章标题无标题]"/>
    <w:uiPriority w:val="0"/>
    <w:qFormat/>
    <w:pPr>
      <w:numPr>
        <w:ilvl w:val="0"/>
        <w:numId w:val="20"/>
      </w:numPr>
      <w:pBdr/>
      <w:spacing w:line="300" w:lineRule="auto"/>
      <w:ind/>
    </w:pPr>
    <w:rPr>
      <w:rFonts w:ascii="黑体" w:hAnsi="黑体" w:eastAsia="宋体" w:cs="Times New Roman"/>
      <w:sz w:val="24"/>
      <w:lang w:val="en-US" w:eastAsia="zh-CN" w:bidi="ar-SA"/>
    </w:rPr>
  </w:style>
  <w:style w:type="character" w:styleId="1083" w:customStyle="1">
    <w:name w:val="尾注文本 字符"/>
    <w:basedOn w:val="990"/>
    <w:link w:val="1006"/>
    <w:uiPriority w:val="0"/>
    <w:semiHidden/>
    <w:qFormat/>
    <w:pPr>
      <w:pBdr/>
      <w:spacing/>
      <w:ind/>
    </w:pPr>
    <w:rPr>
      <w:rFonts w:ascii="Times New Roman" w:hAnsi="Times New Roman" w:eastAsia="宋体" w:cs="Times New Roman"/>
      <w:sz w:val="24"/>
      <w:szCs w:val="24"/>
    </w:rPr>
  </w:style>
  <w:style w:type="paragraph" w:styleId="1084" w:customStyle="1">
    <w:name w:val="大标题（技术通知单专用）"/>
    <w:basedOn w:val="1041"/>
    <w:uiPriority w:val="0"/>
    <w:qFormat/>
    <w:pPr>
      <w:numPr>
        <w:ilvl w:val="0"/>
        <w:numId w:val="21"/>
      </w:numPr>
      <w:pBdr/>
      <w:spacing w:line="360" w:lineRule="auto"/>
      <w:ind/>
      <w:jc w:val="center"/>
    </w:pPr>
    <w:rPr>
      <w:rFonts w:eastAsia="黑体"/>
    </w:rPr>
  </w:style>
  <w:style w:type="paragraph" w:styleId="1085" w:customStyle="1">
    <w:name w:val="表格文字小五号"/>
    <w:basedOn w:val="980"/>
    <w:uiPriority w:val="0"/>
    <w:qFormat/>
    <w:pPr>
      <w:pBdr/>
      <w:spacing/>
      <w:ind/>
    </w:pPr>
    <w:rPr>
      <w:sz w:val="18"/>
    </w:rPr>
  </w:style>
  <w:style w:type="paragraph" w:styleId="1086" w:customStyle="1">
    <w:name w:val="表格序号"/>
    <w:basedOn w:val="980"/>
    <w:uiPriority w:val="0"/>
    <w:qFormat/>
    <w:pPr>
      <w:numPr>
        <w:ilvl w:val="0"/>
        <w:numId w:val="22"/>
      </w:numPr>
      <w:pBdr/>
      <w:spacing/>
      <w:ind/>
    </w:pPr>
  </w:style>
  <w:style w:type="paragraph" w:styleId="1087" w:customStyle="1">
    <w:name w:val="上标"/>
    <w:basedOn w:val="980"/>
    <w:uiPriority w:val="0"/>
    <w:qFormat/>
    <w:pPr>
      <w:pBdr/>
      <w:spacing/>
      <w:ind/>
    </w:pPr>
    <w:rPr>
      <w:vertAlign w:val="superscript"/>
    </w:rPr>
  </w:style>
  <w:style w:type="paragraph" w:styleId="1088" w:customStyle="1">
    <w:name w:val="下标"/>
    <w:basedOn w:val="980"/>
    <w:uiPriority w:val="0"/>
    <w:qFormat/>
    <w:pPr>
      <w:pBdr/>
      <w:spacing/>
      <w:ind/>
    </w:pPr>
    <w:rPr>
      <w:vertAlign w:val="subscript"/>
    </w:rPr>
  </w:style>
  <w:style w:type="character" w:styleId="1089" w:customStyle="1">
    <w:name w:val="文档结构图 字符"/>
    <w:basedOn w:val="990"/>
    <w:uiPriority w:val="99"/>
    <w:semiHidden/>
    <w:qFormat/>
    <w:pPr>
      <w:pBdr/>
      <w:spacing/>
      <w:ind/>
    </w:pPr>
    <w:rPr>
      <w:rFonts w:ascii="Microsoft YaHei UI" w:hAnsi="Times New Roman" w:eastAsia="Microsoft YaHei UI" w:cs="Times New Roman"/>
      <w:sz w:val="18"/>
      <w:szCs w:val="18"/>
    </w:rPr>
  </w:style>
  <w:style w:type="character" w:styleId="1090" w:customStyle="1">
    <w:name w:val="文档结构图 字符1"/>
    <w:basedOn w:val="990"/>
    <w:link w:val="998"/>
    <w:uiPriority w:val="0"/>
    <w:qFormat/>
    <w:pPr>
      <w:pBdr/>
      <w:spacing/>
      <w:ind/>
    </w:pPr>
    <w:rPr>
      <w:rFonts w:ascii="宋体" w:hAnsi="Times New Roman" w:eastAsia="宋体" w:cs="Times New Roman"/>
      <w:sz w:val="18"/>
      <w:szCs w:val="18"/>
    </w:rPr>
  </w:style>
  <w:style w:type="paragraph" w:styleId="1091" w:customStyle="1">
    <w:name w:val="表中文字"/>
    <w:basedOn w:val="980"/>
    <w:uiPriority w:val="0"/>
    <w:qFormat/>
    <w:pPr>
      <w:pBdr/>
      <w:spacing w:after="120" w:before="120"/>
      <w:ind w:firstLine="200"/>
      <w:jc w:val="center"/>
    </w:pPr>
    <w:rPr>
      <w:sz w:val="21"/>
      <w:szCs w:val="20"/>
    </w:rPr>
  </w:style>
  <w:style w:type="character" w:styleId="1092" w:customStyle="1">
    <w:name w:val="注 Char"/>
    <w:basedOn w:val="990"/>
    <w:link w:val="1051"/>
    <w:uiPriority w:val="0"/>
    <w:qFormat/>
    <w:pPr>
      <w:pBdr/>
      <w:spacing/>
      <w:ind/>
    </w:pPr>
    <w:rPr>
      <w:rFonts w:ascii="Times New Roman" w:hAnsi="Times New Roman" w:eastAsia="宋体" w:cs="Times New Roman"/>
      <w:color w:val="000000"/>
      <w:sz w:val="21"/>
    </w:rPr>
  </w:style>
  <w:style w:type="character" w:styleId="1093" w:customStyle="1">
    <w:name w:val="段 Char"/>
    <w:basedOn w:val="990"/>
    <w:link w:val="1041"/>
    <w:uiPriority w:val="0"/>
    <w:qFormat/>
    <w:pPr>
      <w:pBdr/>
      <w:spacing/>
      <w:ind/>
    </w:pPr>
    <w:rPr>
      <w:rFonts w:ascii="宋体" w:hAnsi="宋体" w:eastAsia="宋体" w:cs="Times New Roman"/>
      <w:sz w:val="24"/>
      <w:szCs w:val="24"/>
    </w:rPr>
  </w:style>
  <w:style w:type="character" w:styleId="1094" w:customStyle="1">
    <w:name w:val="字母编号列项 Char"/>
    <w:basedOn w:val="990"/>
    <w:link w:val="1052"/>
    <w:uiPriority w:val="0"/>
    <w:qFormat/>
    <w:pPr>
      <w:pBdr/>
      <w:spacing/>
      <w:ind/>
    </w:pPr>
    <w:rPr>
      <w:rFonts w:ascii="Times New Roman" w:hAnsi="Times New Roman" w:eastAsia="宋体" w:cs="Times New Roman"/>
      <w:color w:val="000000"/>
      <w:sz w:val="24"/>
    </w:rPr>
  </w:style>
  <w:style w:type="character" w:styleId="1095" w:customStyle="1">
    <w:name w:val="正文表标题 Char"/>
    <w:basedOn w:val="990"/>
    <w:link w:val="1061"/>
    <w:uiPriority w:val="0"/>
    <w:qFormat/>
    <w:pPr>
      <w:pBdr/>
      <w:spacing/>
      <w:ind/>
    </w:pPr>
    <w:rPr>
      <w:rFonts w:ascii="黑体" w:hAnsi="Times New Roman" w:eastAsia="黑体" w:cs="Times New Roman"/>
      <w:sz w:val="24"/>
    </w:rPr>
  </w:style>
  <w:style w:type="character" w:styleId="1096" w:customStyle="1">
    <w:name w:val="批注框文本 字符"/>
    <w:basedOn w:val="990"/>
    <w:uiPriority w:val="99"/>
    <w:semiHidden/>
    <w:qFormat/>
    <w:pPr>
      <w:pBdr/>
      <w:spacing/>
      <w:ind/>
    </w:pPr>
    <w:rPr>
      <w:rFonts w:ascii="Times New Roman" w:hAnsi="Times New Roman" w:eastAsia="宋体" w:cs="Times New Roman"/>
      <w:sz w:val="18"/>
      <w:szCs w:val="18"/>
    </w:rPr>
  </w:style>
  <w:style w:type="character" w:styleId="1097" w:customStyle="1">
    <w:name w:val="批注框文本 字符1"/>
    <w:basedOn w:val="990"/>
    <w:link w:val="1007"/>
    <w:uiPriority w:val="0"/>
    <w:qFormat/>
    <w:pPr>
      <w:pBdr/>
      <w:spacing/>
      <w:ind/>
    </w:pPr>
    <w:rPr>
      <w:rFonts w:ascii="Times New Roman" w:hAnsi="Times New Roman" w:eastAsia="宋体" w:cs="Times New Roman"/>
      <w:sz w:val="18"/>
      <w:szCs w:val="18"/>
    </w:rPr>
  </w:style>
  <w:style w:type="character" w:styleId="1098" w:customStyle="1">
    <w:name w:val="批注文字 字符"/>
    <w:basedOn w:val="990"/>
    <w:uiPriority w:val="99"/>
    <w:semiHidden/>
    <w:qFormat/>
    <w:pPr>
      <w:pBdr/>
      <w:spacing/>
      <w:ind/>
    </w:pPr>
    <w:rPr>
      <w:rFonts w:ascii="Times New Roman" w:hAnsi="Times New Roman" w:eastAsia="宋体" w:cs="Times New Roman"/>
      <w:sz w:val="24"/>
      <w:szCs w:val="24"/>
    </w:rPr>
  </w:style>
  <w:style w:type="character" w:styleId="1099" w:customStyle="1">
    <w:name w:val="批注文字 字符1"/>
    <w:basedOn w:val="990"/>
    <w:link w:val="999"/>
    <w:uiPriority w:val="0"/>
    <w:qFormat/>
    <w:pPr>
      <w:pBdr/>
      <w:spacing/>
      <w:ind/>
    </w:pPr>
    <w:rPr>
      <w:rFonts w:ascii="Times New Roman" w:hAnsi="Times New Roman" w:eastAsia="宋体" w:cs="Times New Roman"/>
      <w:sz w:val="24"/>
      <w:szCs w:val="24"/>
    </w:rPr>
  </w:style>
  <w:style w:type="character" w:styleId="1100" w:customStyle="1">
    <w:name w:val="批注主题 字符"/>
    <w:basedOn w:val="1098"/>
    <w:uiPriority w:val="99"/>
    <w:semiHidden/>
    <w:qFormat/>
    <w:pPr>
      <w:pBdr/>
      <w:spacing/>
      <w:ind/>
    </w:pPr>
    <w:rPr>
      <w:rFonts w:ascii="Times New Roman" w:hAnsi="Times New Roman" w:eastAsia="宋体" w:cs="Times New Roman"/>
      <w:b/>
      <w:bCs/>
      <w:sz w:val="24"/>
      <w:szCs w:val="24"/>
    </w:rPr>
  </w:style>
  <w:style w:type="character" w:styleId="1101" w:customStyle="1">
    <w:name w:val="批注主题 字符1"/>
    <w:basedOn w:val="1099"/>
    <w:link w:val="1017"/>
    <w:uiPriority w:val="0"/>
    <w:qFormat/>
    <w:pPr>
      <w:pBdr/>
      <w:spacing/>
      <w:ind/>
    </w:pPr>
    <w:rPr>
      <w:rFonts w:ascii="Times New Roman" w:hAnsi="Times New Roman" w:eastAsia="宋体" w:cs="Times New Roman"/>
      <w:b/>
      <w:bCs/>
      <w:sz w:val="24"/>
      <w:szCs w:val="24"/>
    </w:rPr>
  </w:style>
  <w:style w:type="character" w:styleId="1102" w:customStyle="1">
    <w:name w:val="正文图标题 Char"/>
    <w:basedOn w:val="990"/>
    <w:link w:val="1064"/>
    <w:uiPriority w:val="0"/>
    <w:qFormat/>
    <w:pPr>
      <w:pBdr/>
      <w:spacing/>
      <w:ind/>
    </w:pPr>
    <w:rPr>
      <w:rFonts w:ascii="黑体" w:hAnsi="Times New Roman" w:eastAsia="黑体" w:cs="Times New Roman"/>
      <w:sz w:val="24"/>
    </w:rPr>
  </w:style>
  <w:style w:type="paragraph" w:styleId="1103" w:customStyle="1">
    <w:name w:val="修订1"/>
    <w:hidden/>
    <w:uiPriority w:val="99"/>
    <w:semiHidden/>
    <w:qFormat/>
    <w:pPr>
      <w:pBdr/>
      <w:spacing/>
      <w:ind/>
    </w:pPr>
    <w:rPr>
      <w:rFonts w:ascii="Times New Roman" w:hAnsi="Times New Roman" w:eastAsia="宋体" w:cs="Times New Roman"/>
      <w:sz w:val="24"/>
      <w:szCs w:val="24"/>
      <w:lang w:val="en-US" w:eastAsia="zh-CN" w:bidi="ar-SA"/>
    </w:rPr>
  </w:style>
  <w:style w:type="character" w:styleId="1104" w:customStyle="1">
    <w:name w:val="正文缩进 字符"/>
    <w:basedOn w:val="990"/>
    <w:link w:val="996"/>
    <w:uiPriority w:val="0"/>
    <w:qFormat/>
    <w:pPr>
      <w:pBdr/>
      <w:spacing/>
      <w:ind/>
    </w:pPr>
    <w:rPr>
      <w:rFonts w:ascii="Times New Roman" w:hAnsi="Times New Roman" w:eastAsia="宋体" w:cs="Times New Roman"/>
      <w:sz w:val="24"/>
      <w:szCs w:val="24"/>
    </w:rPr>
  </w:style>
  <w:style w:type="character" w:styleId="1105" w:customStyle="1">
    <w:name w:val="正文缩进 Char1"/>
    <w:basedOn w:val="990"/>
    <w:uiPriority w:val="0"/>
    <w:qFormat/>
    <w:pPr>
      <w:pBdr/>
      <w:spacing/>
      <w:ind/>
    </w:pPr>
    <w:rPr>
      <w:rFonts w:ascii="黑体" w:eastAsia="宋体"/>
      <w:sz w:val="24"/>
      <w:szCs w:val="24"/>
      <w:lang w:val="en-US" w:eastAsia="zh-CN" w:bidi="ar-SA"/>
    </w:rPr>
  </w:style>
  <w:style w:type="paragraph" w:styleId="1106" w:customStyle="1">
    <w:name w:val="Char"/>
    <w:basedOn w:val="980"/>
    <w:uiPriority w:val="0"/>
    <w:qFormat/>
    <w:pPr>
      <w:widowControl w:val="true"/>
      <w:pBdr/>
      <w:spacing w:after="160" w:line="240" w:lineRule="exact"/>
      <w:ind/>
      <w:jc w:val="left"/>
    </w:pPr>
    <w:rPr>
      <w:rFonts w:ascii="Arial" w:hAnsi="Arial" w:eastAsia="Times New Roman" w:cs="Verdana"/>
      <w:b/>
      <w:lang w:eastAsia="en-US"/>
    </w:rPr>
  </w:style>
  <w:style w:type="paragraph" w:styleId="1107" w:customStyle="1">
    <w:name w:val="[段]"/>
    <w:next w:val="1078"/>
    <w:uiPriority w:val="0"/>
    <w:qFormat/>
    <w:pPr>
      <w:pBdr/>
      <w:spacing w:line="300" w:lineRule="auto"/>
      <w:ind w:firstLine="200"/>
      <w:jc w:val="both"/>
    </w:pPr>
    <w:rPr>
      <w:rFonts w:ascii="宋体" w:hAnsi="宋体" w:eastAsia="宋体" w:cs="Times New Roman"/>
      <w:sz w:val="24"/>
      <w:szCs w:val="24"/>
      <w:lang w:val="en-US" w:eastAsia="zh-CN" w:bidi="ar-SA"/>
    </w:rPr>
  </w:style>
  <w:style w:type="paragraph" w:styleId="1108" w:customStyle="1">
    <w:name w:val="Char Char Char1 Char Char Char Char Char Char Char"/>
    <w:basedOn w:val="980"/>
    <w:uiPriority w:val="0"/>
    <w:qFormat/>
    <w:pPr>
      <w:widowControl w:val="true"/>
      <w:pBdr/>
      <w:spacing w:after="160" w:line="240" w:lineRule="exact"/>
      <w:ind/>
      <w:jc w:val="left"/>
    </w:pPr>
    <w:rPr>
      <w:rFonts w:ascii="Arial" w:hAnsi="Arial" w:eastAsia="Times New Roman" w:cs="Verdana"/>
      <w:b/>
      <w:lang w:eastAsia="en-US"/>
    </w:rPr>
  </w:style>
  <w:style w:type="character" w:styleId="1109" w:customStyle="1">
    <w:name w:val="Char Char"/>
    <w:basedOn w:val="990"/>
    <w:uiPriority w:val="0"/>
    <w:qFormat/>
    <w:pPr>
      <w:pBdr/>
      <w:spacing/>
      <w:ind/>
    </w:pPr>
    <w:rPr>
      <w:rFonts w:ascii="黑体" w:eastAsia="宋体"/>
      <w:sz w:val="24"/>
      <w:szCs w:val="24"/>
      <w:lang w:val="en-US" w:eastAsia="zh-CN" w:bidi="ar-SA"/>
    </w:rPr>
  </w:style>
  <w:style w:type="paragraph" w:styleId="1110" w:customStyle="1">
    <w:name w:val="表格"/>
    <w:basedOn w:val="980"/>
    <w:uiPriority w:val="0"/>
    <w:qFormat/>
    <w:pPr>
      <w:widowControl w:val="true"/>
      <w:pBdr/>
      <w:spacing/>
      <w:ind/>
    </w:pPr>
    <w:rPr>
      <w:sz w:val="28"/>
      <w:szCs w:val="20"/>
    </w:rPr>
  </w:style>
  <w:style w:type="paragraph" w:styleId="1111" w:customStyle="1">
    <w:name w:val="小标题"/>
    <w:basedOn w:val="980"/>
    <w:uiPriority w:val="0"/>
    <w:qFormat/>
    <w:pPr>
      <w:numPr>
        <w:ilvl w:val="0"/>
        <w:numId w:val="23"/>
      </w:numPr>
      <w:pBdr/>
      <w:spacing w:line="240" w:lineRule="auto"/>
      <w:ind/>
    </w:pPr>
  </w:style>
  <w:style w:type="paragraph" w:styleId="1112" w:customStyle="1">
    <w:name w:val="样式 四号 行距: 1.5 倍行距 首行缩进:  2 字符"/>
    <w:basedOn w:val="980"/>
    <w:uiPriority w:val="0"/>
    <w:qFormat/>
    <w:pPr>
      <w:pBdr/>
      <w:spacing w:line="360" w:lineRule="auto"/>
      <w:ind w:firstLine="480"/>
    </w:pPr>
    <w:rPr>
      <w:rFonts w:cs="宋体"/>
    </w:rPr>
  </w:style>
  <w:style w:type="character" w:styleId="1113" w:customStyle="1">
    <w:name w:val="MTEquationSection"/>
    <w:basedOn w:val="990"/>
    <w:uiPriority w:val="0"/>
    <w:qFormat/>
    <w:pPr>
      <w:pBdr/>
      <w:spacing/>
      <w:ind/>
    </w:pPr>
    <w:rPr>
      <w:rFonts w:ascii="宋体" w:hAnsi="宋体" w:eastAsia="黑体"/>
      <w:vanish/>
      <w:color w:val="ff0000"/>
      <w:sz w:val="21"/>
      <w:szCs w:val="21"/>
      <w:lang w:val="en-US" w:eastAsia="zh-CN" w:bidi="ar-SA"/>
    </w:rPr>
  </w:style>
  <w:style w:type="paragraph" w:styleId="1114" w:customStyle="1">
    <w:name w:val="MTDisplayEquation"/>
    <w:basedOn w:val="980"/>
    <w:next w:val="980"/>
    <w:uiPriority w:val="0"/>
    <w:qFormat/>
    <w:pPr>
      <w:pBdr/>
      <w:tabs>
        <w:tab w:val="center" w:leader="none" w:pos="4920"/>
        <w:tab w:val="right" w:leader="none" w:pos="9860"/>
      </w:tabs>
      <w:spacing/>
      <w:ind w:firstLine="480"/>
    </w:pPr>
  </w:style>
  <w:style w:type="character" w:styleId="1115" w:customStyle="1">
    <w:name w:val="附录1级有标题 Char"/>
    <w:basedOn w:val="990"/>
    <w:link w:val="1063"/>
    <w:uiPriority w:val="0"/>
    <w:qFormat/>
    <w:pPr>
      <w:pBdr/>
      <w:spacing/>
      <w:ind/>
    </w:pPr>
    <w:rPr>
      <w:rFonts w:ascii="黑体" w:hAnsi="黑体" w:eastAsia="黑体" w:cs="Times New Roman"/>
      <w:sz w:val="24"/>
      <w:szCs w:val="24"/>
    </w:rPr>
  </w:style>
  <w:style w:type="character" w:styleId="1116" w:customStyle="1">
    <w:name w:val="附录2级无标题 Char"/>
    <w:basedOn w:val="990"/>
    <w:link w:val="1067"/>
    <w:uiPriority w:val="0"/>
    <w:qFormat/>
    <w:pPr>
      <w:pBdr/>
      <w:spacing/>
      <w:ind/>
    </w:pPr>
    <w:rPr>
      <w:rFonts w:ascii="黑体" w:hAnsi="黑体" w:eastAsia="宋体" w:cs="Times New Roman"/>
      <w:sz w:val="24"/>
    </w:rPr>
  </w:style>
  <w:style w:type="character" w:styleId="1117" w:customStyle="1">
    <w:name w:val="附录表标题 Char"/>
    <w:basedOn w:val="990"/>
    <w:link w:val="1048"/>
    <w:uiPriority w:val="0"/>
    <w:qFormat/>
    <w:pPr>
      <w:pBdr/>
      <w:spacing/>
      <w:ind/>
    </w:pPr>
    <w:rPr>
      <w:rFonts w:ascii="黑体" w:hAnsi="黑体" w:eastAsia="黑体" w:cs="Times New Roman"/>
      <w:sz w:val="24"/>
    </w:rPr>
  </w:style>
  <w:style w:type="character" w:styleId="1118" w:customStyle="1">
    <w:name w:val="正文文本缩进 3 字符"/>
    <w:basedOn w:val="990"/>
    <w:uiPriority w:val="99"/>
    <w:semiHidden/>
    <w:qFormat/>
    <w:pPr>
      <w:pBdr/>
      <w:spacing/>
      <w:ind/>
    </w:pPr>
    <w:rPr>
      <w:rFonts w:ascii="Times New Roman" w:hAnsi="Times New Roman" w:eastAsia="宋体" w:cs="Times New Roman"/>
      <w:sz w:val="16"/>
      <w:szCs w:val="16"/>
    </w:rPr>
  </w:style>
  <w:style w:type="character" w:styleId="1119" w:customStyle="1">
    <w:name w:val="正文文本缩进 3 字符1"/>
    <w:basedOn w:val="990"/>
    <w:link w:val="1012"/>
    <w:uiPriority w:val="0"/>
    <w:qFormat/>
    <w:pPr>
      <w:pBdr/>
      <w:spacing/>
      <w:ind/>
    </w:pPr>
    <w:rPr>
      <w:rFonts w:ascii="Times New Roman" w:hAnsi="Times New Roman" w:eastAsia="宋体" w:cs="Times New Roman"/>
      <w:sz w:val="16"/>
      <w:szCs w:val="16"/>
    </w:rPr>
  </w:style>
  <w:style w:type="character" w:styleId="1120" w:customStyle="1">
    <w:name w:val="正文文本缩进 字符"/>
    <w:basedOn w:val="990"/>
    <w:uiPriority w:val="99"/>
    <w:semiHidden/>
    <w:qFormat/>
    <w:pPr>
      <w:pBdr/>
      <w:spacing/>
      <w:ind/>
    </w:pPr>
    <w:rPr>
      <w:rFonts w:ascii="Times New Roman" w:hAnsi="Times New Roman" w:eastAsia="宋体" w:cs="Times New Roman"/>
      <w:sz w:val="24"/>
      <w:szCs w:val="24"/>
    </w:rPr>
  </w:style>
  <w:style w:type="character" w:styleId="1121" w:customStyle="1">
    <w:name w:val="正文文本缩进 字符1"/>
    <w:basedOn w:val="990"/>
    <w:link w:val="1002"/>
    <w:uiPriority w:val="0"/>
    <w:qFormat/>
    <w:pPr>
      <w:pBdr/>
      <w:spacing/>
      <w:ind/>
    </w:pPr>
    <w:rPr>
      <w:rFonts w:ascii="Times New Roman" w:hAnsi="Times New Roman" w:eastAsia="宋体" w:cs="Times New Roman"/>
      <w:sz w:val="24"/>
      <w:szCs w:val="24"/>
    </w:rPr>
  </w:style>
  <w:style w:type="character" w:styleId="1122" w:customStyle="1">
    <w:name w:val="正文文本 3 字符"/>
    <w:basedOn w:val="990"/>
    <w:uiPriority w:val="99"/>
    <w:semiHidden/>
    <w:qFormat/>
    <w:pPr>
      <w:pBdr/>
      <w:spacing/>
      <w:ind/>
    </w:pPr>
    <w:rPr>
      <w:rFonts w:ascii="Times New Roman" w:hAnsi="Times New Roman" w:eastAsia="宋体" w:cs="Times New Roman"/>
      <w:sz w:val="16"/>
      <w:szCs w:val="16"/>
    </w:rPr>
  </w:style>
  <w:style w:type="character" w:styleId="1123" w:customStyle="1">
    <w:name w:val="正文文本 3 字符1"/>
    <w:basedOn w:val="990"/>
    <w:link w:val="1000"/>
    <w:uiPriority w:val="0"/>
    <w:qFormat/>
    <w:pPr>
      <w:pBdr/>
      <w:spacing/>
      <w:ind/>
    </w:pPr>
    <w:rPr>
      <w:rFonts w:ascii="Times New Roman" w:hAnsi="Times New Roman" w:eastAsia="宋体" w:cs="Times New Roman"/>
      <w:sz w:val="16"/>
      <w:szCs w:val="16"/>
    </w:rPr>
  </w:style>
  <w:style w:type="character" w:styleId="1124" w:customStyle="1">
    <w:name w:val="正文文本 2 字符"/>
    <w:basedOn w:val="990"/>
    <w:uiPriority w:val="99"/>
    <w:semiHidden/>
    <w:qFormat/>
    <w:pPr>
      <w:pBdr/>
      <w:spacing/>
      <w:ind/>
    </w:pPr>
    <w:rPr>
      <w:rFonts w:ascii="Times New Roman" w:hAnsi="Times New Roman" w:eastAsia="宋体" w:cs="Times New Roman"/>
      <w:sz w:val="24"/>
      <w:szCs w:val="24"/>
    </w:rPr>
  </w:style>
  <w:style w:type="character" w:styleId="1125" w:customStyle="1">
    <w:name w:val="正文文本 2 字符1"/>
    <w:basedOn w:val="990"/>
    <w:link w:val="1013"/>
    <w:uiPriority w:val="0"/>
    <w:qFormat/>
    <w:pPr>
      <w:pBdr/>
      <w:spacing/>
      <w:ind/>
    </w:pPr>
    <w:rPr>
      <w:rFonts w:ascii="Times New Roman" w:hAnsi="Times New Roman" w:eastAsia="宋体" w:cs="Times New Roman"/>
      <w:sz w:val="24"/>
      <w:szCs w:val="24"/>
    </w:rPr>
  </w:style>
  <w:style w:type="character" w:styleId="1126" w:customStyle="1">
    <w:name w:val="正文首行缩进 2 Char"/>
    <w:basedOn w:val="1121"/>
    <w:link w:val="1072"/>
    <w:uiPriority w:val="0"/>
    <w:qFormat/>
    <w:pPr>
      <w:pBdr/>
      <w:spacing/>
      <w:ind/>
    </w:pPr>
    <w:rPr>
      <w:rFonts w:ascii="Times New Roman" w:hAnsi="Times New Roman" w:eastAsia="宋体" w:cs="Times New Roman"/>
      <w:sz w:val="24"/>
      <w:szCs w:val="24"/>
    </w:rPr>
  </w:style>
  <w:style w:type="paragraph" w:styleId="1127" w:customStyle="1">
    <w:name w:val="二级有标题条"/>
    <w:basedOn w:val="980"/>
    <w:next w:val="980"/>
    <w:uiPriority w:val="0"/>
    <w:qFormat/>
    <w:pPr>
      <w:widowControl w:val="true"/>
      <w:pBdr/>
      <w:spacing w:line="240" w:lineRule="auto"/>
      <w:ind/>
      <w:jc w:val="left"/>
      <w:outlineLvl w:val="3"/>
    </w:pPr>
    <w:rPr>
      <w:rFonts w:ascii="黑体" w:hAnsi="黑体" w:eastAsia="黑体"/>
      <w:szCs w:val="20"/>
    </w:rPr>
  </w:style>
  <w:style w:type="paragraph" w:styleId="1128" w:customStyle="1">
    <w:name w:val="三级有标题条"/>
    <w:basedOn w:val="1127"/>
    <w:next w:val="980"/>
    <w:uiPriority w:val="0"/>
    <w:qFormat/>
    <w:pPr>
      <w:pBdr/>
      <w:spacing/>
      <w:ind/>
      <w:outlineLvl w:val="4"/>
    </w:pPr>
  </w:style>
  <w:style w:type="paragraph" w:styleId="1129" w:customStyle="1">
    <w:name w:val="四级有标题条"/>
    <w:basedOn w:val="1128"/>
    <w:next w:val="980"/>
    <w:uiPriority w:val="0"/>
    <w:qFormat/>
    <w:pPr>
      <w:pBdr/>
      <w:spacing/>
      <w:ind/>
      <w:outlineLvl w:val="5"/>
    </w:pPr>
  </w:style>
  <w:style w:type="paragraph" w:styleId="1130" w:customStyle="1">
    <w:name w:val="一级有标题条"/>
    <w:basedOn w:val="980"/>
    <w:next w:val="980"/>
    <w:link w:val="1132"/>
    <w:uiPriority w:val="0"/>
    <w:qFormat/>
    <w:pPr>
      <w:widowControl w:val="true"/>
      <w:pBdr/>
      <w:spacing w:line="240" w:lineRule="auto"/>
      <w:ind/>
      <w:jc w:val="left"/>
      <w:outlineLvl w:val="2"/>
    </w:pPr>
    <w:rPr>
      <w:rFonts w:ascii="黑体" w:hAnsi="黑体" w:eastAsia="黑体"/>
      <w:szCs w:val="20"/>
    </w:rPr>
  </w:style>
  <w:style w:type="paragraph" w:styleId="1131" w:customStyle="1">
    <w:name w:val="章标题"/>
    <w:next w:val="980"/>
    <w:uiPriority w:val="0"/>
    <w:qFormat/>
    <w:pPr>
      <w:pBdr/>
      <w:spacing w:line="360" w:lineRule="auto"/>
      <w:ind/>
      <w:outlineLvl w:val="1"/>
    </w:pPr>
    <w:rPr>
      <w:rFonts w:ascii="黑体" w:hAnsi="黑体" w:eastAsia="黑体" w:cs="Times New Roman"/>
      <w:sz w:val="24"/>
      <w:lang w:val="en-US" w:eastAsia="zh-CN" w:bidi="ar-SA"/>
    </w:rPr>
  </w:style>
  <w:style w:type="character" w:styleId="1132" w:customStyle="1">
    <w:name w:val="一级有标题条 Char Char"/>
    <w:basedOn w:val="990"/>
    <w:link w:val="1130"/>
    <w:uiPriority w:val="0"/>
    <w:qFormat/>
    <w:pPr>
      <w:pBdr/>
      <w:spacing/>
      <w:ind/>
    </w:pPr>
    <w:rPr>
      <w:rFonts w:ascii="黑体" w:hAnsi="黑体" w:eastAsia="黑体" w:cs="Times New Roman"/>
      <w:sz w:val="24"/>
      <w:szCs w:val="20"/>
    </w:rPr>
  </w:style>
  <w:style w:type="character" w:styleId="1133" w:customStyle="1">
    <w:name w:val="[ 章标题] Char"/>
    <w:basedOn w:val="990"/>
    <w:link w:val="1060"/>
    <w:uiPriority w:val="0"/>
    <w:qFormat/>
    <w:pPr>
      <w:pBdr/>
      <w:spacing/>
      <w:ind/>
    </w:pPr>
    <w:rPr>
      <w:rFonts w:ascii="黑体" w:hAnsi="黑体" w:eastAsia="黑体" w:cs="Times New Roman"/>
      <w:sz w:val="24"/>
    </w:rPr>
  </w:style>
  <w:style w:type="paragraph" w:styleId="1134" w:customStyle="1">
    <w:name w:val="4"/>
    <w:basedOn w:val="980"/>
    <w:uiPriority w:val="0"/>
    <w:qFormat/>
    <w:pPr>
      <w:widowControl w:val="true"/>
      <w:pBdr/>
      <w:spacing/>
      <w:ind/>
      <w:jc w:val="left"/>
    </w:pPr>
    <w:rPr>
      <w:rFonts w:ascii="黑体" w:hAnsi="宋体" w:eastAsia="黑体" w:cs="宋体"/>
    </w:rPr>
  </w:style>
  <w:style w:type="paragraph" w:styleId="1135" w:customStyle="1">
    <w:name w:val="a1"/>
    <w:basedOn w:val="980"/>
    <w:uiPriority w:val="0"/>
    <w:qFormat/>
    <w:pPr>
      <w:widowControl w:val="true"/>
      <w:pBdr/>
      <w:tabs>
        <w:tab w:val="left" w:leader="none" w:pos="425"/>
      </w:tabs>
      <w:spacing/>
      <w:ind w:hanging="425" w:left="425"/>
      <w:jc w:val="center"/>
    </w:pPr>
    <w:rPr>
      <w:rFonts w:ascii="黑体" w:hAnsi="宋体" w:eastAsia="黑体" w:cs="宋体"/>
    </w:rPr>
  </w:style>
  <w:style w:type="paragraph" w:styleId="1136" w:customStyle="1">
    <w:name w:val="a2"/>
    <w:basedOn w:val="980"/>
    <w:uiPriority w:val="0"/>
    <w:qFormat/>
    <w:pPr>
      <w:widowControl w:val="true"/>
      <w:pBdr/>
      <w:spacing/>
      <w:ind/>
    </w:pPr>
    <w:rPr>
      <w:sz w:val="21"/>
      <w:szCs w:val="21"/>
    </w:rPr>
  </w:style>
  <w:style w:type="paragraph" w:styleId="1137" w:customStyle="1">
    <w:name w:val="Char Char1 Char Char Char Char1"/>
    <w:basedOn w:val="1058"/>
    <w:uiPriority w:val="0"/>
    <w:qFormat/>
    <w:pPr>
      <w:pBdr/>
      <w:spacing/>
      <w:ind w:right="240" w:left="720"/>
    </w:pPr>
    <w:rPr>
      <w:rFonts w:hAnsi="Times New Roman"/>
      <w:szCs w:val="24"/>
    </w:rPr>
  </w:style>
  <w:style w:type="paragraph" w:styleId="1138" w:customStyle="1">
    <w:name w:val="a"/>
    <w:basedOn w:val="980"/>
    <w:uiPriority w:val="0"/>
    <w:qFormat/>
    <w:pPr>
      <w:widowControl w:val="true"/>
      <w:pBdr/>
      <w:spacing w:line="240" w:lineRule="auto"/>
      <w:ind/>
      <w:jc w:val="left"/>
    </w:pPr>
    <w:rPr>
      <w:rFonts w:ascii="宋体" w:hAnsi="宋体" w:cs="宋体"/>
    </w:rPr>
  </w:style>
  <w:style w:type="character" w:styleId="1139" w:customStyle="1">
    <w:name w:val="注×： Char"/>
    <w:basedOn w:val="990"/>
    <w:link w:val="1065"/>
    <w:uiPriority w:val="0"/>
    <w:qFormat/>
    <w:pPr>
      <w:pBdr/>
      <w:spacing/>
      <w:ind/>
    </w:pPr>
    <w:rPr>
      <w:rFonts w:ascii="Times New Roman" w:hAnsi="Times New Roman" w:eastAsia="宋体" w:cs="Times New Roman"/>
      <w:sz w:val="21"/>
    </w:rPr>
  </w:style>
  <w:style w:type="character" w:styleId="1140" w:customStyle="1">
    <w:name w:val="注×： Char Char"/>
    <w:basedOn w:val="990"/>
    <w:uiPriority w:val="0"/>
    <w:qFormat/>
    <w:pPr>
      <w:pBdr/>
      <w:spacing/>
      <w:ind/>
    </w:pPr>
    <w:rPr>
      <w:rFonts w:ascii="Times New Roman" w:hAnsi="Times New Roman" w:eastAsia="宋体" w:cs="Times New Roman"/>
      <w:sz w:val="24"/>
      <w:szCs w:val="20"/>
      <w:lang w:val="en-US" w:eastAsia="zh-CN" w:bidi="ar-SA"/>
    </w:rPr>
  </w:style>
  <w:style w:type="character" w:styleId="1141" w:customStyle="1">
    <w:name w:val="正文表标题 Char Char"/>
    <w:basedOn w:val="990"/>
    <w:uiPriority w:val="0"/>
    <w:qFormat/>
    <w:pPr>
      <w:pBdr/>
      <w:spacing/>
      <w:ind/>
    </w:pPr>
    <w:rPr>
      <w:rFonts w:ascii="黑体" w:eastAsia="黑体"/>
      <w:sz w:val="24"/>
      <w:lang w:val="en-US" w:eastAsia="zh-CN" w:bidi="ar-SA"/>
    </w:rPr>
  </w:style>
  <w:style w:type="character" w:styleId="1142" w:customStyle="1">
    <w:name w:val="正文文本首行缩进 字符"/>
    <w:basedOn w:val="1071"/>
    <w:link w:val="1018"/>
    <w:uiPriority w:val="99"/>
    <w:semiHidden/>
    <w:qFormat/>
    <w:pPr>
      <w:pBdr/>
      <w:spacing/>
      <w:ind/>
    </w:pPr>
    <w:rPr>
      <w:rFonts w:ascii="Times New Roman" w:hAnsi="Times New Roman" w:eastAsia="宋体" w:cs="Times New Roman"/>
      <w:sz w:val="24"/>
      <w:szCs w:val="24"/>
    </w:rPr>
  </w:style>
  <w:style w:type="character" w:styleId="1143" w:customStyle="1">
    <w:name w:val="正文文本首行缩进 2 字符"/>
    <w:basedOn w:val="1120"/>
    <w:link w:val="1019"/>
    <w:uiPriority w:val="99"/>
    <w:semiHidden/>
    <w:qFormat/>
    <w:pPr>
      <w:pBdr/>
      <w:spacing/>
      <w:ind/>
    </w:pPr>
    <w:rPr>
      <w:rFonts w:ascii="Times New Roman" w:hAnsi="Times New Roman" w:eastAsia="宋体" w:cs="Times New Roman"/>
      <w:sz w:val="24"/>
      <w:szCs w:val="24"/>
    </w:rPr>
  </w:style>
  <w:style w:type="paragraph" w:styleId="1144" w:customStyle="1">
    <w:name w:val="01-表头"/>
    <w:basedOn w:val="980"/>
    <w:next w:val="980"/>
    <w:uiPriority w:val="0"/>
    <w:qFormat/>
    <w:pPr>
      <w:numPr>
        <w:ilvl w:val="0"/>
        <w:numId w:val="24"/>
      </w:numPr>
      <w:pBdr/>
      <w:spacing w:line="360" w:lineRule="auto"/>
      <w:ind/>
      <w:jc w:val="center"/>
    </w:pPr>
    <w:rPr>
      <w:b/>
      <w:color w:val="000000"/>
    </w:rPr>
  </w:style>
  <w:style w:type="paragraph" w:styleId="1145" w:customStyle="1">
    <w:name w:val="01-图标题"/>
    <w:basedOn w:val="1146"/>
    <w:uiPriority w:val="0"/>
    <w:qFormat/>
    <w:pPr>
      <w:numPr>
        <w:ilvl w:val="0"/>
        <w:numId w:val="25"/>
      </w:numPr>
      <w:pBdr/>
      <w:spacing/>
      <w:ind/>
    </w:pPr>
    <w:rPr>
      <w:b/>
      <w:sz w:val="21"/>
    </w:rPr>
  </w:style>
  <w:style w:type="paragraph" w:styleId="1146" w:customStyle="1">
    <w:name w:val="01-居中"/>
    <w:basedOn w:val="980"/>
    <w:uiPriority w:val="0"/>
    <w:qFormat/>
    <w:pPr>
      <w:pBdr/>
      <w:spacing/>
      <w:ind/>
      <w:jc w:val="center"/>
    </w:pPr>
  </w:style>
  <w:style w:type="paragraph" w:styleId="1147" w:customStyle="1">
    <w:name w:val="805正文"/>
    <w:basedOn w:val="980"/>
    <w:uiPriority w:val="0"/>
    <w:qFormat/>
    <w:pPr>
      <w:pBdr/>
      <w:spacing w:line="360" w:lineRule="auto"/>
      <w:ind w:firstLine="200"/>
    </w:pPr>
    <w:rPr>
      <w:color w:val="000000"/>
    </w:rPr>
  </w:style>
  <w:style w:type="paragraph" w:styleId="1148" w:customStyle="1">
    <w:name w:val="01-正文首行"/>
    <w:basedOn w:val="980"/>
    <w:uiPriority w:val="0"/>
    <w:qFormat/>
    <w:pPr>
      <w:pBdr/>
      <w:spacing/>
      <w:ind w:firstLine="200"/>
    </w:pPr>
    <w:rPr>
      <w:rFonts w:cs="宋体"/>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media1.svg"/><Relationship Id="rId11" Type="http://schemas.openxmlformats.org/officeDocument/2006/relationships/image" Target="media/image2.wmf"/><Relationship Id="rId12" Type="http://schemas.openxmlformats.org/officeDocument/2006/relationships/oleObject" Target="embeddings/oleObject2.bin"/><Relationship Id="rId13" Type="http://schemas.openxmlformats.org/officeDocument/2006/relationships/image" Target="media/image3.wmf"/><Relationship Id="rId14" Type="http://schemas.openxmlformats.org/officeDocument/2006/relationships/oleObject" Target="embeddings/oleObject3.bin"/><Relationship Id="rId15" Type="http://schemas.openxmlformats.org/officeDocument/2006/relationships/image" Target="media/image4.wmf"/><Relationship Id="rId16" Type="http://schemas.openxmlformats.org/officeDocument/2006/relationships/oleObject" Target="embeddings/oleObject4.bin"/><Relationship Id="rId17" Type="http://schemas.openxmlformats.org/officeDocument/2006/relationships/image" Target="media/image5.wmf"/><Relationship Id="rId18" Type="http://schemas.openxmlformats.org/officeDocument/2006/relationships/oleObject" Target="embeddings/oleObject5.bin"/><Relationship Id="rId19" Type="http://schemas.openxmlformats.org/officeDocument/2006/relationships/image" Target="media/image6.png"/><Relationship Id="rId20" Type="http://schemas.openxmlformats.org/officeDocument/2006/relationships/oleObject" Target="embeddings/oleObject6.bin"/><Relationship Id="rId21" Type="http://schemas.openxmlformats.org/officeDocument/2006/relationships/image" Target="media/image7.png"/><Relationship Id="rId22" Type="http://schemas.openxmlformats.org/officeDocument/2006/relationships/oleObject" Target="embeddings/oleObject7.bin"/><Relationship Id="rId23" Type="http://schemas.openxmlformats.org/officeDocument/2006/relationships/image" Target="media/image8.wmf"/><Relationship Id="rId24" Type="http://schemas.openxmlformats.org/officeDocument/2006/relationships/oleObject" Target="embeddings/oleObject8.bin"/><Relationship Id="rId25" Type="http://schemas.openxmlformats.org/officeDocument/2006/relationships/image" Target="media/image9.wmf"/><Relationship Id="rId26" Type="http://schemas.openxmlformats.org/officeDocument/2006/relationships/oleObject" Target="embeddings/oleObject9.bin"/><Relationship Id="rId27" Type="http://schemas.openxmlformats.org/officeDocument/2006/relationships/image" Target="media/image10.wmf"/><Relationship Id="rId28" Type="http://schemas.openxmlformats.org/officeDocument/2006/relationships/oleObject" Target="embeddings/oleObject10.bin"/><Relationship Id="rId29" Type="http://schemas.openxmlformats.org/officeDocument/2006/relationships/image" Target="media/image11.png"/><Relationship Id="rId30" Type="http://schemas.openxmlformats.org/officeDocument/2006/relationships/image" Target="media/media11.svg"/><Relationship Id="rId31" Type="http://schemas.openxmlformats.org/officeDocument/2006/relationships/image" Target="media/image12.png"/><Relationship Id="rId32" Type="http://schemas.openxmlformats.org/officeDocument/2006/relationships/image" Target="media/media12.svg"/><Relationship Id="rId33" Type="http://schemas.openxmlformats.org/officeDocument/2006/relationships/image" Target="media/image13.png"/><Relationship Id="rId34" Type="http://schemas.openxmlformats.org/officeDocument/2006/relationships/image" Target="media/media13.svg"/><Relationship Id="rId35" Type="http://schemas.openxmlformats.org/officeDocument/2006/relationships/image" Target="media/image14.png"/><Relationship Id="rId36" Type="http://schemas.openxmlformats.org/officeDocument/2006/relationships/image" Target="media/image15.wmf"/><Relationship Id="rId37" Type="http://schemas.openxmlformats.org/officeDocument/2006/relationships/oleObject" Target="embeddings/oleObject14.bin"/><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comments" Target="comments.xml" /><Relationship Id="rId42" Type="http://schemas.microsoft.com/office/2011/relationships/commentsExtended" Target="commentsExtended.xml" /><Relationship Id="rId43" Type="http://schemas.microsoft.com/office/2018/08/relationships/commentsExtensible" Target="commentsExtensible.xml" /><Relationship Id="rId44" Type="http://schemas.microsoft.com/office/2016/09/relationships/commentsIds" Target="commentsIds.xml" /><Relationship Id="rId45"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 洋洲</dc:creator>
  <cp:lastModifiedBy>222</cp:lastModifiedBy>
  <cp:revision>5</cp:revision>
  <dcterms:created xsi:type="dcterms:W3CDTF">2023-11-28T08:53:00Z</dcterms:created>
  <dcterms:modified xsi:type="dcterms:W3CDTF">2026-02-03T16:44:56Z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B49010EE24AC48479025E6F31BAFEACD_13</vt:lpwstr>
  </property>
</Properties>
</file>