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645"/>
        <w:gridCol w:w="282"/>
        <w:gridCol w:w="767"/>
        <w:gridCol w:w="568"/>
        <w:gridCol w:w="1028"/>
        <w:gridCol w:w="259"/>
        <w:gridCol w:w="413"/>
        <w:gridCol w:w="141"/>
        <w:gridCol w:w="858"/>
        <w:gridCol w:w="985"/>
        <w:gridCol w:w="284"/>
        <w:gridCol w:w="850"/>
        <w:gridCol w:w="308"/>
        <w:gridCol w:w="401"/>
        <w:gridCol w:w="168"/>
        <w:gridCol w:w="682"/>
        <w:gridCol w:w="368"/>
      </w:tblGrid>
      <w:tr w14:paraId="7D40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320" w:type="dxa"/>
            <w:gridSpan w:val="2"/>
            <w:vMerge w:val="restart"/>
            <w:tcBorders>
              <w:top w:val="single" w:color="FF0000" w:sz="4" w:space="0"/>
              <w:left w:val="single" w:color="FF0000" w:sz="4" w:space="0"/>
              <w:right w:val="single" w:color="FF0000" w:sz="4" w:space="0"/>
            </w:tcBorders>
            <w:vAlign w:val="bottom"/>
          </w:tcPr>
          <w:p w14:paraId="4F916215">
            <w:pPr>
              <w:jc w:val="center"/>
              <w:rPr>
                <w:kern w:val="0"/>
                <w:sz w:val="32"/>
                <w:szCs w:val="32"/>
              </w:rPr>
            </w:pPr>
            <w:r>
              <w:rPr>
                <w:kern w:val="0"/>
                <w:sz w:val="32"/>
                <w:szCs w:val="32"/>
              </w:rPr>
              <w:t>会签</w:t>
            </w:r>
          </w:p>
        </w:tc>
        <w:tc>
          <w:tcPr>
            <w:tcW w:w="282" w:type="dxa"/>
            <w:tcBorders>
              <w:top w:val="single" w:color="FF0000" w:sz="4" w:space="0"/>
              <w:left w:val="single" w:color="FF0000" w:sz="4" w:space="0"/>
              <w:bottom w:val="nil"/>
              <w:right w:val="nil"/>
            </w:tcBorders>
            <w:vAlign w:val="bottom"/>
          </w:tcPr>
          <w:p w14:paraId="6B760094">
            <w:pPr>
              <w:rPr>
                <w:kern w:val="0"/>
              </w:rPr>
            </w:pPr>
          </w:p>
        </w:tc>
        <w:tc>
          <w:tcPr>
            <w:tcW w:w="2622" w:type="dxa"/>
            <w:gridSpan w:val="4"/>
            <w:tcBorders>
              <w:top w:val="single" w:color="FF0000" w:sz="4" w:space="0"/>
              <w:left w:val="nil"/>
              <w:bottom w:val="nil"/>
              <w:right w:val="nil"/>
            </w:tcBorders>
            <w:vAlign w:val="bottom"/>
          </w:tcPr>
          <w:p w14:paraId="4E3F411E">
            <w:pPr>
              <w:rPr>
                <w:kern w:val="0"/>
              </w:rPr>
            </w:pPr>
          </w:p>
        </w:tc>
        <w:tc>
          <w:tcPr>
            <w:tcW w:w="1412" w:type="dxa"/>
            <w:gridSpan w:val="3"/>
            <w:tcBorders>
              <w:top w:val="single" w:color="FF0000" w:sz="4" w:space="0"/>
              <w:left w:val="nil"/>
              <w:bottom w:val="nil"/>
              <w:right w:val="nil"/>
            </w:tcBorders>
            <w:vAlign w:val="bottom"/>
          </w:tcPr>
          <w:p w14:paraId="3D01765D">
            <w:pPr>
              <w:rPr>
                <w:kern w:val="0"/>
              </w:rPr>
            </w:pPr>
          </w:p>
        </w:tc>
        <w:tc>
          <w:tcPr>
            <w:tcW w:w="985" w:type="dxa"/>
            <w:tcBorders>
              <w:top w:val="single" w:color="FF0000" w:sz="4" w:space="0"/>
              <w:left w:val="nil"/>
              <w:bottom w:val="nil"/>
              <w:right w:val="nil"/>
            </w:tcBorders>
            <w:vAlign w:val="bottom"/>
          </w:tcPr>
          <w:p w14:paraId="6448888F">
            <w:pPr>
              <w:rPr>
                <w:kern w:val="0"/>
              </w:rPr>
            </w:pPr>
          </w:p>
        </w:tc>
        <w:tc>
          <w:tcPr>
            <w:tcW w:w="2011" w:type="dxa"/>
            <w:gridSpan w:val="5"/>
            <w:tcBorders>
              <w:top w:val="single" w:color="FF0000" w:sz="4" w:space="0"/>
              <w:left w:val="nil"/>
              <w:bottom w:val="nil"/>
              <w:right w:val="nil"/>
            </w:tcBorders>
            <w:vAlign w:val="bottom"/>
          </w:tcPr>
          <w:p w14:paraId="5C2E4635">
            <w:pPr>
              <w:rPr>
                <w:kern w:val="0"/>
              </w:rPr>
            </w:pPr>
          </w:p>
        </w:tc>
        <w:tc>
          <w:tcPr>
            <w:tcW w:w="1050" w:type="dxa"/>
            <w:gridSpan w:val="2"/>
            <w:tcBorders>
              <w:top w:val="single" w:color="FF0000" w:sz="4" w:space="0"/>
              <w:left w:val="nil"/>
              <w:bottom w:val="nil"/>
              <w:right w:val="single" w:color="FF0000" w:sz="4" w:space="0"/>
            </w:tcBorders>
            <w:vAlign w:val="bottom"/>
          </w:tcPr>
          <w:p w14:paraId="7F5D9002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7BDF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vMerge w:val="continue"/>
            <w:tcBorders>
              <w:left w:val="single" w:color="FF0000" w:sz="4" w:space="0"/>
              <w:right w:val="single" w:color="FF0000" w:sz="4" w:space="0"/>
            </w:tcBorders>
            <w:vAlign w:val="bottom"/>
          </w:tcPr>
          <w:p w14:paraId="3F583418">
            <w:pPr>
              <w:rPr>
                <w:kern w:val="0"/>
              </w:rPr>
            </w:pPr>
          </w:p>
        </w:tc>
        <w:tc>
          <w:tcPr>
            <w:tcW w:w="1049" w:type="dxa"/>
            <w:gridSpan w:val="2"/>
            <w:tcBorders>
              <w:top w:val="nil"/>
              <w:left w:val="single" w:color="FF0000" w:sz="4" w:space="0"/>
              <w:bottom w:val="nil"/>
              <w:right w:val="nil"/>
            </w:tcBorders>
            <w:vAlign w:val="bottom"/>
          </w:tcPr>
          <w:p w14:paraId="50BE8411">
            <w:pPr>
              <w:ind w:firstLine="160" w:firstLineChars="50"/>
              <w:rPr>
                <w:kern w:val="0"/>
                <w:sz w:val="32"/>
                <w:szCs w:val="32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档号</w:t>
            </w:r>
          </w:p>
        </w:tc>
        <w:tc>
          <w:tcPr>
            <w:tcW w:w="1855" w:type="dxa"/>
            <w:gridSpan w:val="3"/>
            <w:tcBorders>
              <w:top w:val="nil"/>
              <w:left w:val="nil"/>
              <w:bottom w:val="single" w:color="FF0000" w:sz="4" w:space="0"/>
              <w:right w:val="nil"/>
            </w:tcBorders>
            <w:vAlign w:val="bottom"/>
          </w:tcPr>
          <w:p w14:paraId="6780FB07">
            <w:pPr>
              <w:rPr>
                <w:kern w:val="0"/>
                <w:sz w:val="32"/>
                <w:szCs w:val="32"/>
              </w:rPr>
            </w:pPr>
            <w:bookmarkStart w:id="0" w:name="档号"/>
            <w:bookmarkEnd w:id="0"/>
          </w:p>
        </w:tc>
        <w:tc>
          <w:tcPr>
            <w:tcW w:w="14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073FC">
            <w:pPr>
              <w:ind w:firstLine="160" w:firstLineChars="50"/>
              <w:rPr>
                <w:kern w:val="0"/>
                <w:sz w:val="32"/>
                <w:szCs w:val="32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C757F">
            <w:pPr>
              <w:rPr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C34E5">
            <w:pPr>
              <w:pStyle w:val="72"/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编号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single" w:color="FF0000" w:sz="4" w:space="0"/>
              <w:right w:val="nil"/>
            </w:tcBorders>
            <w:vAlign w:val="bottom"/>
          </w:tcPr>
          <w:p w14:paraId="53BA6D3E">
            <w:pPr>
              <w:rPr>
                <w:rFonts w:cstheme="minorHAnsi"/>
                <w:kern w:val="0"/>
                <w:sz w:val="28"/>
                <w:szCs w:val="28"/>
                <w:u w:val="single"/>
              </w:rPr>
            </w:pPr>
            <w:bookmarkStart w:id="1" w:name="编号"/>
            <w:bookmarkEnd w:id="1"/>
          </w:p>
        </w:tc>
        <w:tc>
          <w:tcPr>
            <w:tcW w:w="368" w:type="dxa"/>
            <w:vMerge w:val="restart"/>
            <w:tcBorders>
              <w:top w:val="nil"/>
              <w:left w:val="nil"/>
              <w:right w:val="single" w:color="FF0000" w:sz="4" w:space="0"/>
            </w:tcBorders>
            <w:vAlign w:val="bottom"/>
          </w:tcPr>
          <w:p w14:paraId="25639D34">
            <w:pPr>
              <w:jc w:val="left"/>
              <w:rPr>
                <w:kern w:val="0"/>
                <w:u w:val="single"/>
              </w:rPr>
            </w:pPr>
          </w:p>
        </w:tc>
      </w:tr>
      <w:tr w14:paraId="55A7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vMerge w:val="continue"/>
            <w:tcBorders>
              <w:left w:val="single" w:color="FF0000" w:sz="4" w:space="0"/>
              <w:right w:val="single" w:color="FF0000" w:sz="4" w:space="0"/>
            </w:tcBorders>
            <w:vAlign w:val="bottom"/>
          </w:tcPr>
          <w:p w14:paraId="5488AEAA">
            <w:pPr>
              <w:rPr>
                <w:kern w:val="0"/>
              </w:rPr>
            </w:pPr>
          </w:p>
        </w:tc>
        <w:tc>
          <w:tcPr>
            <w:tcW w:w="1617" w:type="dxa"/>
            <w:gridSpan w:val="3"/>
            <w:tcBorders>
              <w:top w:val="nil"/>
              <w:left w:val="single" w:color="FF0000" w:sz="4" w:space="0"/>
              <w:bottom w:val="nil"/>
              <w:right w:val="nil"/>
            </w:tcBorders>
            <w:vAlign w:val="bottom"/>
          </w:tcPr>
          <w:p w14:paraId="6A1DD83F">
            <w:pPr>
              <w:pStyle w:val="72"/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保管期限</w:t>
            </w:r>
          </w:p>
        </w:tc>
        <w:tc>
          <w:tcPr>
            <w:tcW w:w="1287" w:type="dxa"/>
            <w:gridSpan w:val="2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vAlign w:val="bottom"/>
          </w:tcPr>
          <w:p w14:paraId="112D81A7">
            <w:pPr>
              <w:rPr>
                <w:kern w:val="0"/>
                <w:sz w:val="32"/>
                <w:szCs w:val="32"/>
              </w:rPr>
            </w:pPr>
            <w:bookmarkStart w:id="2" w:name="保管期限"/>
            <w:bookmarkEnd w:id="2"/>
            <w:r>
              <w:rPr>
                <w:rFonts w:hint="eastAsia"/>
                <w:kern w:val="0"/>
                <w:sz w:val="32"/>
                <w:szCs w:val="32"/>
              </w:rPr>
              <w:t>10年</w:t>
            </w:r>
          </w:p>
        </w:tc>
        <w:tc>
          <w:tcPr>
            <w:tcW w:w="14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E74AF">
            <w:pPr>
              <w:ind w:firstLine="160" w:firstLineChars="50"/>
              <w:rPr>
                <w:kern w:val="0"/>
                <w:sz w:val="32"/>
                <w:szCs w:val="32"/>
                <w:u w:val="singl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08A77">
            <w:pPr>
              <w:rPr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FE53A">
            <w:pPr>
              <w:pStyle w:val="72"/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密级</w:t>
            </w:r>
          </w:p>
        </w:tc>
        <w:tc>
          <w:tcPr>
            <w:tcW w:w="1559" w:type="dxa"/>
            <w:gridSpan w:val="4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vAlign w:val="bottom"/>
          </w:tcPr>
          <w:p w14:paraId="21520F27">
            <w:pPr>
              <w:rPr>
                <w:rFonts w:hint="eastAsia" w:eastAsia="宋体" w:cstheme="minorHAnsi"/>
                <w:kern w:val="0"/>
                <w:sz w:val="28"/>
                <w:szCs w:val="28"/>
                <w:lang w:val="en-US" w:eastAsia="zh-CN"/>
              </w:rPr>
            </w:pPr>
            <w:bookmarkStart w:id="3" w:name="密级"/>
            <w:bookmarkEnd w:id="3"/>
          </w:p>
        </w:tc>
        <w:tc>
          <w:tcPr>
            <w:tcW w:w="368" w:type="dxa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5F4EDEE3">
            <w:pPr>
              <w:rPr>
                <w:kern w:val="0"/>
              </w:rPr>
            </w:pPr>
          </w:p>
        </w:tc>
      </w:tr>
      <w:tr w14:paraId="49DC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vMerge w:val="continue"/>
            <w:tcBorders>
              <w:left w:val="single" w:color="FF0000" w:sz="4" w:space="0"/>
              <w:right w:val="single" w:color="FF0000" w:sz="4" w:space="0"/>
            </w:tcBorders>
            <w:vAlign w:val="bottom"/>
          </w:tcPr>
          <w:p w14:paraId="6803A1AC">
            <w:pPr>
              <w:rPr>
                <w:kern w:val="0"/>
              </w:rPr>
            </w:pPr>
          </w:p>
        </w:tc>
        <w:tc>
          <w:tcPr>
            <w:tcW w:w="282" w:type="dxa"/>
            <w:tcBorders>
              <w:top w:val="nil"/>
              <w:left w:val="single" w:color="FF0000" w:sz="4" w:space="0"/>
              <w:bottom w:val="nil"/>
              <w:right w:val="nil"/>
            </w:tcBorders>
            <w:vAlign w:val="bottom"/>
          </w:tcPr>
          <w:p w14:paraId="1B652216">
            <w:pPr>
              <w:rPr>
                <w:kern w:val="0"/>
              </w:rPr>
            </w:pPr>
          </w:p>
        </w:tc>
        <w:tc>
          <w:tcPr>
            <w:tcW w:w="26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0A2B6">
            <w:pPr>
              <w:rPr>
                <w:kern w:val="0"/>
                <w:sz w:val="32"/>
                <w:szCs w:val="32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A8A69">
            <w:pPr>
              <w:rPr>
                <w:kern w:val="0"/>
                <w:sz w:val="32"/>
                <w:szCs w:val="32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15675">
            <w:pPr>
              <w:rPr>
                <w:kern w:val="0"/>
                <w:sz w:val="32"/>
                <w:szCs w:val="32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C419E">
            <w:pPr>
              <w:pStyle w:val="72"/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阶段标记</w:t>
            </w:r>
          </w:p>
        </w:tc>
        <w:tc>
          <w:tcPr>
            <w:tcW w:w="850" w:type="dxa"/>
            <w:gridSpan w:val="2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vAlign w:val="center"/>
          </w:tcPr>
          <w:p w14:paraId="2E910FA9">
            <w:pPr>
              <w:pStyle w:val="72"/>
              <w:jc w:val="center"/>
              <w:rPr>
                <w:rFonts w:ascii="Times New Roman" w:hAnsi="Times New Roman" w:eastAsia="宋体" w:cstheme="minorHAnsi"/>
                <w:kern w:val="0"/>
                <w:sz w:val="28"/>
                <w:szCs w:val="28"/>
              </w:rPr>
            </w:pPr>
            <w:bookmarkStart w:id="4" w:name="阶段标记"/>
            <w:bookmarkEnd w:id="4"/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F</w:t>
            </w:r>
          </w:p>
        </w:tc>
        <w:tc>
          <w:tcPr>
            <w:tcW w:w="368" w:type="dxa"/>
            <w:vMerge w:val="continue"/>
            <w:tcBorders>
              <w:left w:val="nil"/>
              <w:bottom w:val="nil"/>
              <w:right w:val="single" w:color="FF0000" w:sz="4" w:space="0"/>
            </w:tcBorders>
            <w:vAlign w:val="bottom"/>
          </w:tcPr>
          <w:p w14:paraId="30D11315">
            <w:pPr>
              <w:rPr>
                <w:kern w:val="0"/>
                <w:u w:val="single"/>
              </w:rPr>
            </w:pPr>
          </w:p>
        </w:tc>
      </w:tr>
      <w:tr w14:paraId="7E3E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vMerge w:val="continue"/>
            <w:tcBorders>
              <w:left w:val="single" w:color="FF0000" w:sz="4" w:space="0"/>
              <w:right w:val="single" w:color="FF0000" w:sz="4" w:space="0"/>
            </w:tcBorders>
            <w:vAlign w:val="bottom"/>
          </w:tcPr>
          <w:p w14:paraId="61EA41D9">
            <w:pPr>
              <w:rPr>
                <w:kern w:val="0"/>
              </w:rPr>
            </w:pPr>
          </w:p>
        </w:tc>
        <w:tc>
          <w:tcPr>
            <w:tcW w:w="282" w:type="dxa"/>
            <w:tcBorders>
              <w:top w:val="nil"/>
              <w:left w:val="single" w:color="FF0000" w:sz="4" w:space="0"/>
              <w:bottom w:val="nil"/>
              <w:right w:val="nil"/>
            </w:tcBorders>
            <w:vAlign w:val="bottom"/>
          </w:tcPr>
          <w:p w14:paraId="07DCEC66">
            <w:pPr>
              <w:rPr>
                <w:kern w:val="0"/>
              </w:rPr>
            </w:pPr>
          </w:p>
        </w:tc>
        <w:tc>
          <w:tcPr>
            <w:tcW w:w="26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E7296">
            <w:pPr>
              <w:rPr>
                <w:kern w:val="0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BCA64">
            <w:pPr>
              <w:rPr>
                <w:kern w:val="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BDF2E">
            <w:pPr>
              <w:rPr>
                <w:kern w:val="0"/>
              </w:rPr>
            </w:pPr>
          </w:p>
        </w:tc>
        <w:tc>
          <w:tcPr>
            <w:tcW w:w="20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6B497">
            <w:pPr>
              <w:rPr>
                <w:kern w:val="0"/>
              </w:rPr>
            </w:pPr>
          </w:p>
        </w:tc>
        <w:tc>
          <w:tcPr>
            <w:tcW w:w="1050" w:type="dxa"/>
            <w:gridSpan w:val="2"/>
            <w:tcBorders>
              <w:top w:val="nil"/>
              <w:left w:val="nil"/>
              <w:bottom w:val="nil"/>
              <w:right w:val="single" w:color="FF0000" w:sz="4" w:space="0"/>
            </w:tcBorders>
            <w:vAlign w:val="bottom"/>
          </w:tcPr>
          <w:p w14:paraId="077D0D78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7840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320" w:type="dxa"/>
            <w:gridSpan w:val="2"/>
            <w:vMerge w:val="continue"/>
            <w:tcBorders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bottom"/>
          </w:tcPr>
          <w:p w14:paraId="4BE0FE70">
            <w:pPr>
              <w:rPr>
                <w:kern w:val="0"/>
              </w:rPr>
            </w:pPr>
          </w:p>
        </w:tc>
        <w:tc>
          <w:tcPr>
            <w:tcW w:w="8362" w:type="dxa"/>
            <w:gridSpan w:val="16"/>
            <w:vMerge w:val="restart"/>
            <w:tcBorders>
              <w:top w:val="nil"/>
              <w:left w:val="single" w:color="FF0000" w:sz="4" w:space="0"/>
              <w:right w:val="single" w:color="FF0000" w:sz="4" w:space="0"/>
            </w:tcBorders>
            <w:vAlign w:val="bottom"/>
          </w:tcPr>
          <w:p w14:paraId="04723360">
            <w:pPr>
              <w:pStyle w:val="69"/>
              <w:ind w:firstLine="0" w:firstLineChars="0"/>
              <w:jc w:val="center"/>
              <w:rPr>
                <w:kern w:val="0"/>
                <w:sz w:val="32"/>
                <w:szCs w:val="32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YL-1火箭</w:t>
            </w:r>
            <w:r>
              <w:rPr>
                <w:rFonts w:hint="eastAsia"/>
                <w:kern w:val="0"/>
                <w:sz w:val="32"/>
                <w:szCs w:val="32"/>
                <w:lang w:val="en-US" w:eastAsia="zh-CN"/>
              </w:rPr>
              <w:t>蓄压分配器</w:t>
            </w:r>
          </w:p>
        </w:tc>
      </w:tr>
      <w:tr w14:paraId="49D9C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20" w:type="dxa"/>
            <w:gridSpan w:val="2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6574242F">
            <w:pPr>
              <w:jc w:val="center"/>
              <w:rPr>
                <w:kern w:val="0"/>
              </w:rPr>
            </w:pPr>
            <w:bookmarkStart w:id="5" w:name="会签部门1"/>
            <w:bookmarkEnd w:id="5"/>
          </w:p>
        </w:tc>
        <w:tc>
          <w:tcPr>
            <w:tcW w:w="8362" w:type="dxa"/>
            <w:gridSpan w:val="16"/>
            <w:vMerge w:val="continue"/>
            <w:tcBorders>
              <w:left w:val="single" w:color="FF0000" w:sz="4" w:space="0"/>
              <w:bottom w:val="nil"/>
              <w:right w:val="single" w:color="FF0000" w:sz="4" w:space="0"/>
            </w:tcBorders>
            <w:vAlign w:val="bottom"/>
          </w:tcPr>
          <w:p w14:paraId="664C2725">
            <w:pPr>
              <w:jc w:val="center"/>
              <w:rPr>
                <w:kern w:val="0"/>
                <w:sz w:val="32"/>
                <w:szCs w:val="32"/>
              </w:rPr>
            </w:pPr>
          </w:p>
        </w:tc>
      </w:tr>
      <w:tr w14:paraId="4EFA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2320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center"/>
          </w:tcPr>
          <w:p w14:paraId="67F60143">
            <w:pPr>
              <w:jc w:val="center"/>
              <w:rPr>
                <w:kern w:val="0"/>
              </w:rPr>
            </w:pPr>
            <w:bookmarkStart w:id="6" w:name="会签1"/>
            <w:bookmarkEnd w:id="6"/>
          </w:p>
        </w:tc>
        <w:tc>
          <w:tcPr>
            <w:tcW w:w="1617" w:type="dxa"/>
            <w:gridSpan w:val="3"/>
            <w:vMerge w:val="restart"/>
            <w:tcBorders>
              <w:top w:val="nil"/>
              <w:left w:val="single" w:color="FF0000" w:sz="4" w:space="0"/>
              <w:right w:val="nil"/>
            </w:tcBorders>
            <w:vAlign w:val="bottom"/>
          </w:tcPr>
          <w:p w14:paraId="68BDF0A7">
            <w:pPr>
              <w:pStyle w:val="69"/>
              <w:ind w:left="420" w:firstLine="0" w:firstLineChars="0"/>
              <w:rPr>
                <w:kern w:val="0"/>
              </w:rPr>
            </w:pPr>
          </w:p>
        </w:tc>
        <w:tc>
          <w:tcPr>
            <w:tcW w:w="5126" w:type="dxa"/>
            <w:gridSpan w:val="9"/>
            <w:vMerge w:val="restart"/>
            <w:tcBorders>
              <w:top w:val="single" w:color="FF0000" w:sz="18" w:space="0"/>
              <w:left w:val="nil"/>
              <w:right w:val="nil"/>
            </w:tcBorders>
            <w:vAlign w:val="bottom"/>
          </w:tcPr>
          <w:p w14:paraId="45C40D86">
            <w:pPr>
              <w:pStyle w:val="3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eastAsia="宋体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kern w:val="0"/>
                <w:sz w:val="32"/>
                <w:szCs w:val="32"/>
                <w:lang w:val="en-US" w:eastAsia="zh-CN"/>
              </w:rPr>
              <w:t>原理样机方案及供应商论</w:t>
            </w:r>
            <w:bookmarkStart w:id="85" w:name="_GoBack"/>
            <w:bookmarkEnd w:id="85"/>
            <w:r>
              <w:rPr>
                <w:rFonts w:hint="eastAsia"/>
                <w:kern w:val="0"/>
                <w:sz w:val="32"/>
                <w:szCs w:val="32"/>
                <w:lang w:val="en-US" w:eastAsia="zh-CN"/>
              </w:rPr>
              <w:t>证报告</w:t>
            </w:r>
          </w:p>
        </w:tc>
        <w:tc>
          <w:tcPr>
            <w:tcW w:w="1619" w:type="dxa"/>
            <w:gridSpan w:val="4"/>
            <w:vMerge w:val="restart"/>
            <w:tcBorders>
              <w:top w:val="nil"/>
              <w:left w:val="nil"/>
              <w:right w:val="single" w:color="FF0000" w:sz="4" w:space="0"/>
            </w:tcBorders>
            <w:vAlign w:val="bottom"/>
          </w:tcPr>
          <w:p w14:paraId="74B1078F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7C94A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320" w:type="dxa"/>
            <w:gridSpan w:val="2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054DAA8D">
            <w:pPr>
              <w:jc w:val="center"/>
              <w:rPr>
                <w:kern w:val="0"/>
              </w:rPr>
            </w:pPr>
            <w:bookmarkStart w:id="7" w:name="会签部门2"/>
            <w:bookmarkEnd w:id="7"/>
          </w:p>
        </w:tc>
        <w:tc>
          <w:tcPr>
            <w:tcW w:w="1617" w:type="dxa"/>
            <w:gridSpan w:val="3"/>
            <w:vMerge w:val="continue"/>
            <w:tcBorders>
              <w:top w:val="nil"/>
              <w:left w:val="single" w:color="FF0000" w:sz="4" w:space="0"/>
              <w:right w:val="nil"/>
            </w:tcBorders>
            <w:vAlign w:val="bottom"/>
          </w:tcPr>
          <w:p w14:paraId="0E2FD89C">
            <w:pPr>
              <w:pStyle w:val="69"/>
              <w:ind w:left="420" w:firstLine="0" w:firstLineChars="0"/>
              <w:rPr>
                <w:kern w:val="0"/>
              </w:rPr>
            </w:pPr>
          </w:p>
        </w:tc>
        <w:tc>
          <w:tcPr>
            <w:tcW w:w="5126" w:type="dxa"/>
            <w:gridSpan w:val="9"/>
            <w:vMerge w:val="continue"/>
            <w:tcBorders>
              <w:left w:val="nil"/>
              <w:bottom w:val="single" w:color="FF0000" w:sz="18" w:space="0"/>
              <w:right w:val="nil"/>
            </w:tcBorders>
            <w:vAlign w:val="bottom"/>
          </w:tcPr>
          <w:p w14:paraId="208564C1">
            <w:pPr>
              <w:pStyle w:val="69"/>
              <w:ind w:left="420" w:firstLine="0" w:firstLineChars="0"/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625283E6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31B9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center"/>
          </w:tcPr>
          <w:p w14:paraId="2A162F73">
            <w:pPr>
              <w:jc w:val="center"/>
              <w:rPr>
                <w:kern w:val="0"/>
              </w:rPr>
            </w:pPr>
            <w:bookmarkStart w:id="8" w:name="会签2"/>
            <w:bookmarkEnd w:id="8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right w:val="nil"/>
            </w:tcBorders>
            <w:vAlign w:val="bottom"/>
          </w:tcPr>
          <w:p w14:paraId="20358650">
            <w:pPr>
              <w:rPr>
                <w:kern w:val="0"/>
              </w:rPr>
            </w:pPr>
          </w:p>
        </w:tc>
        <w:tc>
          <w:tcPr>
            <w:tcW w:w="5126" w:type="dxa"/>
            <w:gridSpan w:val="9"/>
            <w:tcBorders>
              <w:top w:val="single" w:color="FF0000" w:sz="18" w:space="0"/>
              <w:left w:val="nil"/>
              <w:bottom w:val="nil"/>
              <w:right w:val="nil"/>
            </w:tcBorders>
            <w:vAlign w:val="bottom"/>
          </w:tcPr>
          <w:p w14:paraId="59486230">
            <w:pPr>
              <w:ind w:firstLine="120" w:firstLineChars="50"/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5B3D02F6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4D7B2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32D570CE">
            <w:pPr>
              <w:jc w:val="center"/>
              <w:rPr>
                <w:kern w:val="0"/>
              </w:rPr>
            </w:pPr>
            <w:bookmarkStart w:id="9" w:name="会签部门3"/>
            <w:bookmarkEnd w:id="9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right w:val="nil"/>
            </w:tcBorders>
            <w:vAlign w:val="bottom"/>
          </w:tcPr>
          <w:p w14:paraId="152CDCA8">
            <w:pPr>
              <w:rPr>
                <w:kern w:val="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A174D">
            <w:pPr>
              <w:rPr>
                <w:kern w:val="0"/>
                <w:u w:val="single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部 门</w:t>
            </w:r>
          </w:p>
        </w:tc>
        <w:tc>
          <w:tcPr>
            <w:tcW w:w="3790" w:type="dxa"/>
            <w:gridSpan w:val="7"/>
            <w:tcBorders>
              <w:top w:val="nil"/>
              <w:left w:val="nil"/>
              <w:bottom w:val="single" w:color="FF0000" w:sz="18" w:space="0"/>
              <w:right w:val="nil"/>
            </w:tcBorders>
            <w:vAlign w:val="bottom"/>
          </w:tcPr>
          <w:p w14:paraId="53FA95EB">
            <w:pPr>
              <w:rPr>
                <w:kern w:val="0"/>
                <w:sz w:val="32"/>
                <w:szCs w:val="32"/>
              </w:rPr>
            </w:pPr>
            <w:bookmarkStart w:id="10" w:name="部门"/>
            <w:bookmarkEnd w:id="10"/>
            <w:r>
              <w:rPr>
                <w:rFonts w:hint="eastAsia"/>
                <w:kern w:val="0"/>
                <w:sz w:val="32"/>
                <w:szCs w:val="32"/>
                <w:lang w:val="en-US" w:eastAsia="zh-CN"/>
              </w:rPr>
              <w:t>技术</w:t>
            </w:r>
            <w:r>
              <w:rPr>
                <w:rFonts w:hint="eastAsia"/>
                <w:kern w:val="0"/>
                <w:sz w:val="32"/>
                <w:szCs w:val="32"/>
              </w:rPr>
              <w:t>部</w:t>
            </w:r>
          </w:p>
        </w:tc>
        <w:tc>
          <w:tcPr>
            <w:tcW w:w="308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1DB76FA8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331D4F24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6799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2320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center"/>
          </w:tcPr>
          <w:p w14:paraId="5B94586D">
            <w:pPr>
              <w:jc w:val="center"/>
              <w:rPr>
                <w:kern w:val="0"/>
              </w:rPr>
            </w:pPr>
            <w:bookmarkStart w:id="11" w:name="会签3"/>
            <w:bookmarkEnd w:id="11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right w:val="nil"/>
            </w:tcBorders>
            <w:vAlign w:val="bottom"/>
          </w:tcPr>
          <w:p w14:paraId="110514BC">
            <w:pPr>
              <w:rPr>
                <w:kern w:val="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3C353">
            <w:pPr>
              <w:rPr>
                <w:kern w:val="0"/>
                <w:u w:val="single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编 写</w:t>
            </w:r>
          </w:p>
        </w:tc>
        <w:tc>
          <w:tcPr>
            <w:tcW w:w="3790" w:type="dxa"/>
            <w:gridSpan w:val="7"/>
            <w:tcBorders>
              <w:top w:val="single" w:color="FF0000" w:sz="18" w:space="0"/>
              <w:left w:val="nil"/>
              <w:bottom w:val="single" w:color="FF0000" w:sz="18" w:space="0"/>
              <w:right w:val="nil"/>
            </w:tcBorders>
            <w:vAlign w:val="bottom"/>
          </w:tcPr>
          <w:p w14:paraId="53E0F946">
            <w:pPr>
              <w:rPr>
                <w:rFonts w:hint="default" w:eastAsia="宋体"/>
                <w:kern w:val="0"/>
                <w:sz w:val="32"/>
                <w:szCs w:val="32"/>
                <w:lang w:val="en-US" w:eastAsia="zh-CN"/>
              </w:rPr>
            </w:pPr>
            <w:bookmarkStart w:id="12" w:name="编写"/>
            <w:bookmarkEnd w:id="12"/>
            <w:r>
              <w:rPr>
                <w:rFonts w:hint="eastAsia"/>
                <w:kern w:val="0"/>
                <w:sz w:val="32"/>
                <w:szCs w:val="32"/>
                <w:lang w:val="en-US" w:eastAsia="zh-CN"/>
              </w:rPr>
              <w:t>楚龙飞</w:t>
            </w:r>
          </w:p>
        </w:tc>
        <w:tc>
          <w:tcPr>
            <w:tcW w:w="308" w:type="dxa"/>
            <w:vMerge w:val="continue"/>
            <w:tcBorders>
              <w:left w:val="nil"/>
              <w:right w:val="nil"/>
            </w:tcBorders>
            <w:vAlign w:val="bottom"/>
          </w:tcPr>
          <w:p w14:paraId="4C30F25B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4413FDB9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6C73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436CD249">
            <w:pPr>
              <w:jc w:val="center"/>
              <w:rPr>
                <w:kern w:val="0"/>
              </w:rPr>
            </w:pPr>
            <w:bookmarkStart w:id="13" w:name="会签部门4"/>
            <w:bookmarkEnd w:id="13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right w:val="nil"/>
            </w:tcBorders>
            <w:vAlign w:val="bottom"/>
          </w:tcPr>
          <w:p w14:paraId="1E08FD4C">
            <w:pPr>
              <w:rPr>
                <w:kern w:val="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797B0">
            <w:pPr>
              <w:rPr>
                <w:kern w:val="0"/>
                <w:u w:val="single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校 对</w:t>
            </w:r>
          </w:p>
        </w:tc>
        <w:tc>
          <w:tcPr>
            <w:tcW w:w="3790" w:type="dxa"/>
            <w:gridSpan w:val="7"/>
            <w:tcBorders>
              <w:top w:val="single" w:color="FF0000" w:sz="18" w:space="0"/>
              <w:left w:val="nil"/>
              <w:bottom w:val="single" w:color="FF0000" w:sz="18" w:space="0"/>
              <w:right w:val="nil"/>
            </w:tcBorders>
            <w:vAlign w:val="bottom"/>
          </w:tcPr>
          <w:p w14:paraId="4806154F">
            <w:pPr>
              <w:rPr>
                <w:kern w:val="0"/>
                <w:sz w:val="32"/>
                <w:szCs w:val="32"/>
              </w:rPr>
            </w:pPr>
            <w:bookmarkStart w:id="14" w:name="校对"/>
            <w:bookmarkEnd w:id="14"/>
          </w:p>
        </w:tc>
        <w:tc>
          <w:tcPr>
            <w:tcW w:w="308" w:type="dxa"/>
            <w:vMerge w:val="continue"/>
            <w:tcBorders>
              <w:left w:val="nil"/>
              <w:right w:val="nil"/>
            </w:tcBorders>
            <w:vAlign w:val="bottom"/>
          </w:tcPr>
          <w:p w14:paraId="41541C47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17C2E8AC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2253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center"/>
          </w:tcPr>
          <w:p w14:paraId="73CF6D9A">
            <w:pPr>
              <w:jc w:val="center"/>
              <w:rPr>
                <w:kern w:val="0"/>
              </w:rPr>
            </w:pPr>
            <w:bookmarkStart w:id="15" w:name="会签4"/>
            <w:bookmarkEnd w:id="15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right w:val="nil"/>
            </w:tcBorders>
            <w:vAlign w:val="bottom"/>
          </w:tcPr>
          <w:p w14:paraId="174FF261">
            <w:pPr>
              <w:rPr>
                <w:kern w:val="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A3BC4">
            <w:pPr>
              <w:rPr>
                <w:kern w:val="0"/>
                <w:u w:val="single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审 核</w:t>
            </w:r>
          </w:p>
        </w:tc>
        <w:tc>
          <w:tcPr>
            <w:tcW w:w="3790" w:type="dxa"/>
            <w:gridSpan w:val="7"/>
            <w:tcBorders>
              <w:top w:val="single" w:color="FF0000" w:sz="18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032ECB91">
            <w:pPr>
              <w:rPr>
                <w:kern w:val="0"/>
                <w:sz w:val="32"/>
                <w:szCs w:val="32"/>
              </w:rPr>
            </w:pPr>
            <w:bookmarkStart w:id="16" w:name="审核"/>
            <w:bookmarkEnd w:id="16"/>
          </w:p>
        </w:tc>
        <w:tc>
          <w:tcPr>
            <w:tcW w:w="308" w:type="dxa"/>
            <w:vMerge w:val="continue"/>
            <w:tcBorders>
              <w:left w:val="nil"/>
              <w:right w:val="nil"/>
            </w:tcBorders>
            <w:vAlign w:val="bottom"/>
          </w:tcPr>
          <w:p w14:paraId="1B0BCB08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54338B9F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79BE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4546BA74">
            <w:pPr>
              <w:jc w:val="center"/>
              <w:rPr>
                <w:kern w:val="0"/>
              </w:rPr>
            </w:pPr>
            <w:bookmarkStart w:id="17" w:name="会签部门5"/>
            <w:bookmarkEnd w:id="17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right w:val="nil"/>
            </w:tcBorders>
            <w:vAlign w:val="bottom"/>
          </w:tcPr>
          <w:p w14:paraId="71AE240D">
            <w:pPr>
              <w:rPr>
                <w:kern w:val="0"/>
              </w:rPr>
            </w:pPr>
          </w:p>
        </w:tc>
        <w:tc>
          <w:tcPr>
            <w:tcW w:w="17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8029E">
            <w:pPr>
              <w:rPr>
                <w:kern w:val="0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（ 标 审）</w:t>
            </w:r>
          </w:p>
        </w:tc>
        <w:tc>
          <w:tcPr>
            <w:tcW w:w="3118" w:type="dxa"/>
            <w:gridSpan w:val="5"/>
            <w:tcBorders>
              <w:top w:val="single" w:color="FF0000" w:sz="18" w:space="0"/>
              <w:left w:val="nil"/>
              <w:bottom w:val="single" w:color="FF0000" w:sz="18" w:space="0"/>
              <w:right w:val="nil"/>
            </w:tcBorders>
            <w:vAlign w:val="bottom"/>
          </w:tcPr>
          <w:p w14:paraId="365B6531">
            <w:pPr>
              <w:rPr>
                <w:kern w:val="0"/>
                <w:sz w:val="32"/>
                <w:szCs w:val="32"/>
              </w:rPr>
            </w:pPr>
            <w:bookmarkStart w:id="18" w:name="标检"/>
            <w:bookmarkEnd w:id="18"/>
          </w:p>
        </w:tc>
        <w:tc>
          <w:tcPr>
            <w:tcW w:w="308" w:type="dxa"/>
            <w:vMerge w:val="continue"/>
            <w:tcBorders>
              <w:left w:val="nil"/>
              <w:right w:val="nil"/>
            </w:tcBorders>
            <w:vAlign w:val="bottom"/>
          </w:tcPr>
          <w:p w14:paraId="2638B619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603C3406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72A46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center"/>
          </w:tcPr>
          <w:p w14:paraId="5B367E22">
            <w:pPr>
              <w:jc w:val="center"/>
              <w:rPr>
                <w:kern w:val="0"/>
              </w:rPr>
            </w:pPr>
            <w:bookmarkStart w:id="19" w:name="会签5"/>
            <w:bookmarkEnd w:id="19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right w:val="nil"/>
            </w:tcBorders>
            <w:vAlign w:val="bottom"/>
          </w:tcPr>
          <w:p w14:paraId="2D3EEFA2">
            <w:pPr>
              <w:rPr>
                <w:kern w:val="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5A951">
            <w:pPr>
              <w:rPr>
                <w:kern w:val="0"/>
                <w:u w:val="single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批 准</w:t>
            </w:r>
          </w:p>
        </w:tc>
        <w:tc>
          <w:tcPr>
            <w:tcW w:w="3790" w:type="dxa"/>
            <w:gridSpan w:val="7"/>
            <w:tcBorders>
              <w:top w:val="nil"/>
              <w:left w:val="nil"/>
              <w:bottom w:val="single" w:color="FF0000" w:sz="18" w:space="0"/>
              <w:right w:val="nil"/>
            </w:tcBorders>
            <w:vAlign w:val="bottom"/>
          </w:tcPr>
          <w:p w14:paraId="5DB91797">
            <w:pPr>
              <w:rPr>
                <w:kern w:val="0"/>
                <w:sz w:val="32"/>
                <w:szCs w:val="32"/>
              </w:rPr>
            </w:pPr>
            <w:bookmarkStart w:id="20" w:name="批准"/>
            <w:bookmarkEnd w:id="20"/>
          </w:p>
        </w:tc>
        <w:tc>
          <w:tcPr>
            <w:tcW w:w="308" w:type="dxa"/>
            <w:vMerge w:val="continue"/>
            <w:tcBorders>
              <w:left w:val="nil"/>
              <w:right w:val="nil"/>
            </w:tcBorders>
            <w:vAlign w:val="bottom"/>
          </w:tcPr>
          <w:p w14:paraId="6C184A32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55AD908C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5E20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320" w:type="dxa"/>
            <w:gridSpan w:val="2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1AAEFE6B">
            <w:pPr>
              <w:jc w:val="center"/>
              <w:rPr>
                <w:kern w:val="0"/>
              </w:rPr>
            </w:pPr>
            <w:bookmarkStart w:id="21" w:name="会签部门6"/>
            <w:bookmarkEnd w:id="21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bottom w:val="single" w:color="auto" w:sz="4" w:space="0"/>
              <w:right w:val="nil"/>
            </w:tcBorders>
            <w:vAlign w:val="bottom"/>
          </w:tcPr>
          <w:p w14:paraId="76F872E6">
            <w:pPr>
              <w:rPr>
                <w:kern w:val="0"/>
              </w:rPr>
            </w:pPr>
          </w:p>
        </w:tc>
        <w:tc>
          <w:tcPr>
            <w:tcW w:w="4818" w:type="dxa"/>
            <w:gridSpan w:val="8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018C9580">
            <w:pPr>
              <w:rPr>
                <w:kern w:val="0"/>
              </w:rPr>
            </w:pPr>
          </w:p>
        </w:tc>
        <w:tc>
          <w:tcPr>
            <w:tcW w:w="308" w:type="dxa"/>
            <w:vMerge w:val="continue"/>
            <w:tcBorders>
              <w:left w:val="nil"/>
              <w:right w:val="nil"/>
            </w:tcBorders>
            <w:vAlign w:val="bottom"/>
          </w:tcPr>
          <w:p w14:paraId="117169B6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4CC11009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7703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2320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center"/>
          </w:tcPr>
          <w:p w14:paraId="0F002C2C">
            <w:pPr>
              <w:jc w:val="center"/>
              <w:rPr>
                <w:kern w:val="0"/>
              </w:rPr>
            </w:pPr>
            <w:bookmarkStart w:id="22" w:name="会签6"/>
            <w:bookmarkEnd w:id="22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bottom w:val="single" w:color="auto" w:sz="4" w:space="0"/>
              <w:right w:val="nil"/>
            </w:tcBorders>
            <w:vAlign w:val="bottom"/>
          </w:tcPr>
          <w:p w14:paraId="712CD030">
            <w:pPr>
              <w:rPr>
                <w:kern w:val="0"/>
              </w:rPr>
            </w:pPr>
          </w:p>
        </w:tc>
        <w:tc>
          <w:tcPr>
            <w:tcW w:w="4818" w:type="dxa"/>
            <w:gridSpan w:val="8"/>
            <w:vMerge w:val="continue"/>
            <w:tcBorders>
              <w:left w:val="nil"/>
              <w:right w:val="nil"/>
            </w:tcBorders>
            <w:vAlign w:val="bottom"/>
          </w:tcPr>
          <w:p w14:paraId="00E3ADCD">
            <w:pPr>
              <w:rPr>
                <w:kern w:val="0"/>
              </w:rPr>
            </w:pPr>
          </w:p>
        </w:tc>
        <w:tc>
          <w:tcPr>
            <w:tcW w:w="308" w:type="dxa"/>
            <w:vMerge w:val="continue"/>
            <w:tcBorders>
              <w:left w:val="nil"/>
              <w:right w:val="nil"/>
            </w:tcBorders>
            <w:vAlign w:val="bottom"/>
          </w:tcPr>
          <w:p w14:paraId="58E6BF1C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031D763B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241C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320" w:type="dxa"/>
            <w:gridSpan w:val="2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3E30484C">
            <w:pPr>
              <w:jc w:val="center"/>
              <w:rPr>
                <w:kern w:val="0"/>
              </w:rPr>
            </w:pPr>
            <w:bookmarkStart w:id="23" w:name="会签部门7"/>
            <w:bookmarkEnd w:id="23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bottom w:val="single" w:color="auto" w:sz="4" w:space="0"/>
              <w:right w:val="nil"/>
            </w:tcBorders>
            <w:vAlign w:val="bottom"/>
          </w:tcPr>
          <w:p w14:paraId="3DABD059">
            <w:pPr>
              <w:rPr>
                <w:kern w:val="0"/>
              </w:rPr>
            </w:pPr>
          </w:p>
        </w:tc>
        <w:tc>
          <w:tcPr>
            <w:tcW w:w="4818" w:type="dxa"/>
            <w:gridSpan w:val="8"/>
            <w:vMerge w:val="continue"/>
            <w:tcBorders>
              <w:left w:val="nil"/>
              <w:right w:val="nil"/>
            </w:tcBorders>
            <w:vAlign w:val="bottom"/>
          </w:tcPr>
          <w:p w14:paraId="62638DA0">
            <w:pPr>
              <w:rPr>
                <w:kern w:val="0"/>
              </w:rPr>
            </w:pPr>
          </w:p>
        </w:tc>
        <w:tc>
          <w:tcPr>
            <w:tcW w:w="308" w:type="dxa"/>
            <w:vMerge w:val="continue"/>
            <w:tcBorders>
              <w:left w:val="nil"/>
              <w:right w:val="nil"/>
            </w:tcBorders>
            <w:vAlign w:val="bottom"/>
          </w:tcPr>
          <w:p w14:paraId="6C4DA50C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187E7930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0EC1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320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center"/>
          </w:tcPr>
          <w:p w14:paraId="7B1C84CE">
            <w:pPr>
              <w:jc w:val="center"/>
              <w:rPr>
                <w:kern w:val="0"/>
              </w:rPr>
            </w:pPr>
            <w:bookmarkStart w:id="24" w:name="会签7"/>
            <w:bookmarkEnd w:id="24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bottom w:val="single" w:color="auto" w:sz="4" w:space="0"/>
              <w:right w:val="nil"/>
            </w:tcBorders>
            <w:vAlign w:val="bottom"/>
          </w:tcPr>
          <w:p w14:paraId="62E02A30">
            <w:pPr>
              <w:rPr>
                <w:kern w:val="0"/>
              </w:rPr>
            </w:pPr>
          </w:p>
        </w:tc>
        <w:tc>
          <w:tcPr>
            <w:tcW w:w="4818" w:type="dxa"/>
            <w:gridSpan w:val="8"/>
            <w:vMerge w:val="continue"/>
            <w:tcBorders>
              <w:left w:val="nil"/>
              <w:bottom w:val="nil"/>
              <w:right w:val="nil"/>
            </w:tcBorders>
            <w:vAlign w:val="bottom"/>
          </w:tcPr>
          <w:p w14:paraId="399B365D">
            <w:pPr>
              <w:rPr>
                <w:kern w:val="0"/>
              </w:rPr>
            </w:pPr>
          </w:p>
        </w:tc>
        <w:tc>
          <w:tcPr>
            <w:tcW w:w="308" w:type="dxa"/>
            <w:vMerge w:val="continue"/>
            <w:tcBorders>
              <w:left w:val="nil"/>
              <w:bottom w:val="nil"/>
              <w:right w:val="nil"/>
            </w:tcBorders>
            <w:vAlign w:val="bottom"/>
          </w:tcPr>
          <w:p w14:paraId="65F9C04F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6298FC30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4F3A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4F8D40CB">
            <w:pPr>
              <w:rPr>
                <w:kern w:val="0"/>
              </w:rPr>
            </w:pPr>
            <w:bookmarkStart w:id="25" w:name="会签部门8"/>
            <w:bookmarkEnd w:id="25"/>
          </w:p>
        </w:tc>
        <w:tc>
          <w:tcPr>
            <w:tcW w:w="1617" w:type="dxa"/>
            <w:gridSpan w:val="3"/>
            <w:vMerge w:val="continue"/>
            <w:tcBorders>
              <w:left w:val="single" w:color="FF0000" w:sz="4" w:space="0"/>
              <w:bottom w:val="nil"/>
              <w:right w:val="nil"/>
            </w:tcBorders>
            <w:vAlign w:val="bottom"/>
          </w:tcPr>
          <w:p w14:paraId="4025690B">
            <w:pPr>
              <w:rPr>
                <w:kern w:val="0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4B7F9">
            <w:pPr>
              <w:rPr>
                <w:kern w:val="0"/>
              </w:rPr>
            </w:pPr>
          </w:p>
        </w:tc>
        <w:tc>
          <w:tcPr>
            <w:tcW w:w="1412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679E686E">
            <w:pPr>
              <w:rPr>
                <w:kern w:val="0"/>
              </w:rPr>
            </w:pPr>
          </w:p>
        </w:tc>
        <w:tc>
          <w:tcPr>
            <w:tcW w:w="985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57F20F19">
            <w:pPr>
              <w:rPr>
                <w:kern w:val="0"/>
              </w:rPr>
            </w:pPr>
          </w:p>
        </w:tc>
        <w:tc>
          <w:tcPr>
            <w:tcW w:w="1442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292515BA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1E2B335A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605E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0000" w:sz="18" w:space="0"/>
              <w:right w:val="single" w:color="FF0000" w:sz="4" w:space="0"/>
            </w:tcBorders>
            <w:vAlign w:val="center"/>
          </w:tcPr>
          <w:p w14:paraId="583A6791">
            <w:pPr>
              <w:rPr>
                <w:kern w:val="0"/>
              </w:rPr>
            </w:pPr>
            <w:bookmarkStart w:id="26" w:name="会签8"/>
            <w:bookmarkEnd w:id="26"/>
          </w:p>
        </w:tc>
        <w:tc>
          <w:tcPr>
            <w:tcW w:w="2904" w:type="dxa"/>
            <w:gridSpan w:val="5"/>
            <w:tcBorders>
              <w:top w:val="nil"/>
              <w:left w:val="single" w:color="FF0000" w:sz="4" w:space="0"/>
              <w:bottom w:val="nil"/>
              <w:right w:val="nil"/>
            </w:tcBorders>
            <w:vAlign w:val="bottom"/>
          </w:tcPr>
          <w:p w14:paraId="488B8D53">
            <w:pPr>
              <w:rPr>
                <w:kern w:val="0"/>
              </w:rPr>
            </w:pPr>
          </w:p>
        </w:tc>
        <w:tc>
          <w:tcPr>
            <w:tcW w:w="141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08033">
            <w:pPr>
              <w:rPr>
                <w:kern w:val="0"/>
              </w:rPr>
            </w:pPr>
          </w:p>
        </w:tc>
        <w:tc>
          <w:tcPr>
            <w:tcW w:w="985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B649C">
            <w:pPr>
              <w:rPr>
                <w:kern w:val="0"/>
              </w:rPr>
            </w:pPr>
          </w:p>
        </w:tc>
        <w:tc>
          <w:tcPr>
            <w:tcW w:w="144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99296">
            <w:pPr>
              <w:rPr>
                <w:kern w:val="0"/>
              </w:rPr>
            </w:pPr>
          </w:p>
        </w:tc>
        <w:tc>
          <w:tcPr>
            <w:tcW w:w="1619" w:type="dxa"/>
            <w:gridSpan w:val="4"/>
            <w:vMerge w:val="continue"/>
            <w:tcBorders>
              <w:left w:val="nil"/>
              <w:right w:val="single" w:color="FF0000" w:sz="4" w:space="0"/>
            </w:tcBorders>
            <w:vAlign w:val="bottom"/>
          </w:tcPr>
          <w:p w14:paraId="594BE47D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70D2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320" w:type="dxa"/>
            <w:gridSpan w:val="2"/>
            <w:vMerge w:val="restart"/>
            <w:tcBorders>
              <w:top w:val="single" w:color="FF0000" w:sz="18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bottom"/>
          </w:tcPr>
          <w:p w14:paraId="4A60F6AE">
            <w:pPr>
              <w:rPr>
                <w:kern w:val="0"/>
              </w:rPr>
            </w:pPr>
          </w:p>
        </w:tc>
        <w:tc>
          <w:tcPr>
            <w:tcW w:w="6743" w:type="dxa"/>
            <w:gridSpan w:val="12"/>
            <w:tcBorders>
              <w:top w:val="nil"/>
              <w:left w:val="single" w:color="FF0000" w:sz="4" w:space="0"/>
              <w:bottom w:val="nil"/>
              <w:right w:val="nil"/>
            </w:tcBorders>
            <w:vAlign w:val="bottom"/>
          </w:tcPr>
          <w:p w14:paraId="460CA391">
            <w:pPr>
              <w:jc w:val="center"/>
              <w:rPr>
                <w:kern w:val="0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 xml:space="preserve">            北京航天易龙科技有限公司</w:t>
            </w:r>
          </w:p>
        </w:tc>
        <w:tc>
          <w:tcPr>
            <w:tcW w:w="1619" w:type="dxa"/>
            <w:gridSpan w:val="4"/>
            <w:vMerge w:val="continue"/>
            <w:tcBorders>
              <w:left w:val="nil"/>
              <w:bottom w:val="nil"/>
              <w:right w:val="single" w:color="FF0000" w:sz="4" w:space="0"/>
            </w:tcBorders>
            <w:vAlign w:val="bottom"/>
          </w:tcPr>
          <w:p w14:paraId="4B5135FF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11BC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320" w:type="dxa"/>
            <w:gridSpan w:val="2"/>
            <w:vMerge w:val="continue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bottom"/>
          </w:tcPr>
          <w:p w14:paraId="5D1EEB0F">
            <w:pPr>
              <w:rPr>
                <w:kern w:val="0"/>
              </w:rPr>
            </w:pPr>
          </w:p>
        </w:tc>
        <w:tc>
          <w:tcPr>
            <w:tcW w:w="8362" w:type="dxa"/>
            <w:gridSpan w:val="16"/>
            <w:tcBorders>
              <w:top w:val="nil"/>
              <w:left w:val="single" w:color="FF0000" w:sz="4" w:space="0"/>
              <w:bottom w:val="single" w:color="FF0000" w:sz="4" w:space="0"/>
            </w:tcBorders>
            <w:vAlign w:val="bottom"/>
          </w:tcPr>
          <w:p w14:paraId="0DC92353">
            <w:pPr>
              <w:pStyle w:val="69"/>
              <w:ind w:left="420" w:firstLine="0" w:firstLineChars="0"/>
              <w:rPr>
                <w:kern w:val="0"/>
              </w:rPr>
            </w:pPr>
          </w:p>
        </w:tc>
      </w:tr>
      <w:tr w14:paraId="64312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9" w:hRule="atLeast"/>
        </w:trPr>
        <w:tc>
          <w:tcPr>
            <w:tcW w:w="10682" w:type="dxa"/>
            <w:gridSpan w:val="18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</w:tcPr>
          <w:p w14:paraId="6136F160">
            <w:pPr>
              <w:ind w:left="480" w:leftChars="200"/>
              <w:rPr>
                <w:kern w:val="0"/>
                <w:sz w:val="10"/>
                <w:szCs w:val="10"/>
              </w:rPr>
            </w:pPr>
          </w:p>
          <w:p w14:paraId="1EDA1F5E">
            <w:pPr>
              <w:ind w:left="480" w:leftChars="200"/>
              <w:rPr>
                <w:kern w:val="0"/>
                <w:sz w:val="32"/>
                <w:szCs w:val="32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内容摘要：</w:t>
            </w:r>
          </w:p>
          <w:p w14:paraId="74C7A6EE">
            <w:pPr>
              <w:pStyle w:val="158"/>
              <w:spacing w:line="360" w:lineRule="auto"/>
            </w:pPr>
            <w:r>
              <w:rPr>
                <w:rFonts w:hint="eastAsia"/>
              </w:rPr>
              <w:t>本文</w:t>
            </w:r>
            <w:r>
              <w:rPr>
                <w:rFonts w:hint="eastAsia"/>
                <w:lang w:val="en-US" w:eastAsia="zh-CN"/>
              </w:rPr>
              <w:t>根据YL-1火箭增压输送系统方案及蓄压分配器原理样机的设计要求，提出一子级蓄压分配器原理样机的方案设计报告，并进行供应商对比论证</w:t>
            </w:r>
            <w:r>
              <w:rPr>
                <w:rFonts w:hint="eastAsia"/>
              </w:rPr>
              <w:t>。</w:t>
            </w:r>
          </w:p>
          <w:p w14:paraId="5F442F93">
            <w:pPr>
              <w:pStyle w:val="158"/>
              <w:spacing w:line="360" w:lineRule="auto"/>
              <w:ind w:firstLine="640"/>
              <w:rPr>
                <w:sz w:val="32"/>
                <w:szCs w:val="32"/>
              </w:rPr>
            </w:pPr>
          </w:p>
        </w:tc>
      </w:tr>
      <w:tr w14:paraId="76CD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7" w:hRule="atLeast"/>
        </w:trPr>
        <w:tc>
          <w:tcPr>
            <w:tcW w:w="675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784F8CED">
            <w:pPr>
              <w:jc w:val="center"/>
              <w:rPr>
                <w:kern w:val="0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主题词</w:t>
            </w:r>
          </w:p>
        </w:tc>
        <w:tc>
          <w:tcPr>
            <w:tcW w:w="10007" w:type="dxa"/>
            <w:gridSpan w:val="17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</w:tcPr>
          <w:p w14:paraId="04886CEC">
            <w:pPr>
              <w:rPr>
                <w:rFonts w:hint="default"/>
                <w:kern w:val="0"/>
                <w:sz w:val="32"/>
                <w:szCs w:val="32"/>
                <w:lang w:val="en-US"/>
              </w:rPr>
            </w:pPr>
            <w:bookmarkStart w:id="27" w:name="主题词"/>
            <w:bookmarkEnd w:id="27"/>
            <w:r>
              <w:rPr>
                <w:rFonts w:hint="eastAsia"/>
                <w:kern w:val="0"/>
                <w:sz w:val="32"/>
                <w:szCs w:val="32"/>
                <w:lang w:val="en-US" w:eastAsia="zh-CN"/>
              </w:rPr>
              <w:t xml:space="preserve">YL-1  蓄压分配器  原理样机  方案设计  供应商对比 </w:t>
            </w:r>
          </w:p>
        </w:tc>
      </w:tr>
      <w:tr w14:paraId="0295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675" w:type="dxa"/>
            <w:vMerge w:val="restart"/>
            <w:tcBorders>
              <w:top w:val="single" w:color="FF0000" w:sz="4" w:space="0"/>
              <w:left w:val="single" w:color="FF0000" w:sz="4" w:space="0"/>
              <w:right w:val="single" w:color="FF0000" w:sz="4" w:space="0"/>
            </w:tcBorders>
            <w:vAlign w:val="center"/>
          </w:tcPr>
          <w:p w14:paraId="25306453">
            <w:pPr>
              <w:jc w:val="center"/>
              <w:rPr>
                <w:kern w:val="0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更    改 栏</w:t>
            </w:r>
          </w:p>
        </w:tc>
        <w:tc>
          <w:tcPr>
            <w:tcW w:w="2694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2B173280">
            <w:pPr>
              <w:jc w:val="center"/>
              <w:rPr>
                <w:kern w:val="0"/>
                <w:sz w:val="32"/>
                <w:szCs w:val="32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更改单编号</w:t>
            </w:r>
          </w:p>
        </w:tc>
        <w:tc>
          <w:tcPr>
            <w:tcW w:w="2409" w:type="dxa"/>
            <w:gridSpan w:val="5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62C3A2F6">
            <w:pPr>
              <w:jc w:val="center"/>
              <w:rPr>
                <w:kern w:val="0"/>
                <w:sz w:val="32"/>
                <w:szCs w:val="32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更改日期</w:t>
            </w:r>
          </w:p>
        </w:tc>
        <w:tc>
          <w:tcPr>
            <w:tcW w:w="2127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211064D7">
            <w:pPr>
              <w:jc w:val="center"/>
              <w:rPr>
                <w:kern w:val="0"/>
                <w:sz w:val="32"/>
                <w:szCs w:val="32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更改人</w:t>
            </w:r>
          </w:p>
        </w:tc>
        <w:tc>
          <w:tcPr>
            <w:tcW w:w="2777" w:type="dxa"/>
            <w:gridSpan w:val="6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63735EF0">
            <w:pPr>
              <w:jc w:val="center"/>
              <w:rPr>
                <w:kern w:val="0"/>
                <w:sz w:val="32"/>
                <w:szCs w:val="32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>更改情况及标记</w:t>
            </w:r>
          </w:p>
        </w:tc>
      </w:tr>
      <w:tr w14:paraId="6B2C9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675" w:type="dxa"/>
            <w:vMerge w:val="continue"/>
            <w:tcBorders>
              <w:left w:val="single" w:color="FF0000" w:sz="4" w:space="0"/>
              <w:right w:val="single" w:color="FF0000" w:sz="4" w:space="0"/>
            </w:tcBorders>
          </w:tcPr>
          <w:p w14:paraId="2F7B3925">
            <w:pPr>
              <w:rPr>
                <w:kern w:val="0"/>
              </w:rPr>
            </w:pPr>
          </w:p>
        </w:tc>
        <w:tc>
          <w:tcPr>
            <w:tcW w:w="2694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256B5B8C">
            <w:pPr>
              <w:rPr>
                <w:kern w:val="0"/>
              </w:rPr>
            </w:pPr>
            <w:bookmarkStart w:id="28" w:name="更改单编号1"/>
            <w:bookmarkEnd w:id="28"/>
          </w:p>
        </w:tc>
        <w:tc>
          <w:tcPr>
            <w:tcW w:w="2409" w:type="dxa"/>
            <w:gridSpan w:val="5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4B4F3AAC">
            <w:pPr>
              <w:rPr>
                <w:kern w:val="0"/>
              </w:rPr>
            </w:pPr>
            <w:bookmarkStart w:id="29" w:name="更改日期1"/>
            <w:bookmarkEnd w:id="29"/>
          </w:p>
        </w:tc>
        <w:tc>
          <w:tcPr>
            <w:tcW w:w="2127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15555719">
            <w:pPr>
              <w:rPr>
                <w:kern w:val="0"/>
              </w:rPr>
            </w:pPr>
            <w:bookmarkStart w:id="30" w:name="更改人1"/>
            <w:bookmarkEnd w:id="30"/>
          </w:p>
        </w:tc>
        <w:tc>
          <w:tcPr>
            <w:tcW w:w="2777" w:type="dxa"/>
            <w:gridSpan w:val="6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44A1A1BC">
            <w:pPr>
              <w:rPr>
                <w:kern w:val="0"/>
              </w:rPr>
            </w:pPr>
            <w:bookmarkStart w:id="31" w:name="更改情况1"/>
            <w:bookmarkEnd w:id="31"/>
          </w:p>
        </w:tc>
      </w:tr>
      <w:tr w14:paraId="4E0C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675" w:type="dxa"/>
            <w:vMerge w:val="continue"/>
            <w:tcBorders>
              <w:left w:val="single" w:color="FF0000" w:sz="4" w:space="0"/>
              <w:right w:val="single" w:color="FF0000" w:sz="4" w:space="0"/>
            </w:tcBorders>
          </w:tcPr>
          <w:p w14:paraId="2AE1AA09">
            <w:pPr>
              <w:rPr>
                <w:kern w:val="0"/>
              </w:rPr>
            </w:pPr>
          </w:p>
        </w:tc>
        <w:tc>
          <w:tcPr>
            <w:tcW w:w="2694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51B8AEFE">
            <w:pPr>
              <w:rPr>
                <w:kern w:val="0"/>
              </w:rPr>
            </w:pPr>
            <w:bookmarkStart w:id="32" w:name="更改单编号2"/>
            <w:bookmarkEnd w:id="32"/>
          </w:p>
        </w:tc>
        <w:tc>
          <w:tcPr>
            <w:tcW w:w="2409" w:type="dxa"/>
            <w:gridSpan w:val="5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43FBFAB8">
            <w:pPr>
              <w:rPr>
                <w:kern w:val="0"/>
              </w:rPr>
            </w:pPr>
            <w:bookmarkStart w:id="33" w:name="更改日期2"/>
            <w:bookmarkEnd w:id="33"/>
          </w:p>
        </w:tc>
        <w:tc>
          <w:tcPr>
            <w:tcW w:w="2127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3D2147FD">
            <w:pPr>
              <w:rPr>
                <w:kern w:val="0"/>
              </w:rPr>
            </w:pPr>
            <w:bookmarkStart w:id="34" w:name="更改人2"/>
            <w:bookmarkEnd w:id="34"/>
          </w:p>
        </w:tc>
        <w:tc>
          <w:tcPr>
            <w:tcW w:w="2777" w:type="dxa"/>
            <w:gridSpan w:val="6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154E55A7">
            <w:pPr>
              <w:rPr>
                <w:kern w:val="0"/>
              </w:rPr>
            </w:pPr>
            <w:bookmarkStart w:id="35" w:name="更改情况2"/>
            <w:bookmarkEnd w:id="35"/>
          </w:p>
        </w:tc>
      </w:tr>
      <w:tr w14:paraId="3F34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675" w:type="dxa"/>
            <w:vMerge w:val="continue"/>
            <w:tcBorders>
              <w:left w:val="single" w:color="FF0000" w:sz="4" w:space="0"/>
              <w:right w:val="single" w:color="FF0000" w:sz="4" w:space="0"/>
            </w:tcBorders>
          </w:tcPr>
          <w:p w14:paraId="11C2A7F7">
            <w:pPr>
              <w:rPr>
                <w:kern w:val="0"/>
              </w:rPr>
            </w:pPr>
          </w:p>
        </w:tc>
        <w:tc>
          <w:tcPr>
            <w:tcW w:w="2694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05C62C23">
            <w:pPr>
              <w:rPr>
                <w:kern w:val="0"/>
              </w:rPr>
            </w:pPr>
            <w:bookmarkStart w:id="36" w:name="更改单编号3"/>
            <w:bookmarkEnd w:id="36"/>
          </w:p>
        </w:tc>
        <w:tc>
          <w:tcPr>
            <w:tcW w:w="2409" w:type="dxa"/>
            <w:gridSpan w:val="5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4DBC9E2D">
            <w:pPr>
              <w:rPr>
                <w:kern w:val="0"/>
              </w:rPr>
            </w:pPr>
            <w:bookmarkStart w:id="37" w:name="更改日期3"/>
            <w:bookmarkEnd w:id="37"/>
          </w:p>
        </w:tc>
        <w:tc>
          <w:tcPr>
            <w:tcW w:w="2127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2D1F9E2A">
            <w:pPr>
              <w:rPr>
                <w:kern w:val="0"/>
              </w:rPr>
            </w:pPr>
            <w:bookmarkStart w:id="38" w:name="更改人3"/>
            <w:bookmarkEnd w:id="38"/>
          </w:p>
        </w:tc>
        <w:tc>
          <w:tcPr>
            <w:tcW w:w="2777" w:type="dxa"/>
            <w:gridSpan w:val="6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7B83694E">
            <w:pPr>
              <w:rPr>
                <w:kern w:val="0"/>
              </w:rPr>
            </w:pPr>
            <w:bookmarkStart w:id="39" w:name="更改情况3"/>
            <w:bookmarkEnd w:id="39"/>
          </w:p>
        </w:tc>
      </w:tr>
      <w:tr w14:paraId="66F4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75" w:type="dxa"/>
            <w:vMerge w:val="continue"/>
            <w:tcBorders>
              <w:left w:val="single" w:color="FF0000" w:sz="4" w:space="0"/>
              <w:bottom w:val="single" w:color="FF0000" w:sz="4" w:space="0"/>
              <w:right w:val="single" w:color="FF0000" w:sz="4" w:space="0"/>
            </w:tcBorders>
          </w:tcPr>
          <w:p w14:paraId="311A7973">
            <w:pPr>
              <w:rPr>
                <w:kern w:val="0"/>
              </w:rPr>
            </w:pPr>
          </w:p>
        </w:tc>
        <w:tc>
          <w:tcPr>
            <w:tcW w:w="2694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4FEC401F">
            <w:pPr>
              <w:rPr>
                <w:kern w:val="0"/>
              </w:rPr>
            </w:pPr>
            <w:bookmarkStart w:id="40" w:name="更改单编号4"/>
            <w:bookmarkEnd w:id="40"/>
          </w:p>
        </w:tc>
        <w:tc>
          <w:tcPr>
            <w:tcW w:w="2409" w:type="dxa"/>
            <w:gridSpan w:val="5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33DFFB72">
            <w:pPr>
              <w:rPr>
                <w:kern w:val="0"/>
              </w:rPr>
            </w:pPr>
            <w:bookmarkStart w:id="41" w:name="更改日期4"/>
            <w:bookmarkEnd w:id="41"/>
          </w:p>
        </w:tc>
        <w:tc>
          <w:tcPr>
            <w:tcW w:w="2127" w:type="dxa"/>
            <w:gridSpan w:val="3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296452B6">
            <w:pPr>
              <w:rPr>
                <w:kern w:val="0"/>
              </w:rPr>
            </w:pPr>
            <w:bookmarkStart w:id="42" w:name="更改人4"/>
            <w:bookmarkEnd w:id="42"/>
          </w:p>
        </w:tc>
        <w:tc>
          <w:tcPr>
            <w:tcW w:w="2777" w:type="dxa"/>
            <w:gridSpan w:val="6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vAlign w:val="center"/>
          </w:tcPr>
          <w:p w14:paraId="3B1EC75B">
            <w:pPr>
              <w:rPr>
                <w:kern w:val="0"/>
              </w:rPr>
            </w:pPr>
            <w:bookmarkStart w:id="43" w:name="更改情况4"/>
            <w:bookmarkEnd w:id="43"/>
          </w:p>
        </w:tc>
      </w:tr>
    </w:tbl>
    <w:p w14:paraId="669DB267">
      <w:pPr>
        <w:sectPr>
          <w:footerReference r:id="rId5" w:type="default"/>
          <w:pgSz w:w="11906" w:h="16838"/>
          <w:pgMar w:top="720" w:right="720" w:bottom="720" w:left="720" w:header="851" w:footer="567" w:gutter="0"/>
          <w:pgBorders w:offsetFrom="page">
            <w:top w:val="single" w:color="FF0000" w:sz="18" w:space="24"/>
            <w:left w:val="single" w:color="FF0000" w:sz="18" w:space="24"/>
            <w:bottom w:val="single" w:color="FF0000" w:sz="18" w:space="24"/>
            <w:right w:val="single" w:color="FF0000" w:sz="18" w:space="24"/>
          </w:pgBorders>
          <w:cols w:space="425" w:num="1"/>
          <w:docGrid w:type="lines" w:linePitch="326" w:charSpace="0"/>
        </w:sectPr>
      </w:pPr>
    </w:p>
    <w:p w14:paraId="21961EAE">
      <w:pPr>
        <w:pStyle w:val="31"/>
        <w:rPr>
          <w:szCs w:val="24"/>
        </w:rPr>
      </w:pPr>
      <w:r>
        <w:rPr>
          <w:rFonts w:hint="eastAsia"/>
          <w:szCs w:val="24"/>
        </w:rPr>
        <w:t>目录</w:t>
      </w:r>
    </w:p>
    <w:p w14:paraId="74E31D96">
      <w:pPr>
        <w:pStyle w:val="31"/>
        <w:tabs>
          <w:tab w:val="right" w:leader="dot" w:pos="10466"/>
          <w:tab w:val="clear" w:pos="10456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TOC \o "1-3" \h \z \u </w:instrText>
      </w:r>
      <w:r>
        <w:rPr>
          <w:szCs w:val="24"/>
        </w:rPr>
        <w:fldChar w:fldCharType="separate"/>
      </w:r>
      <w:r>
        <w:rPr>
          <w:szCs w:val="24"/>
        </w:rPr>
        <w:fldChar w:fldCharType="begin"/>
      </w:r>
      <w:r>
        <w:rPr>
          <w:szCs w:val="24"/>
        </w:rPr>
        <w:instrText xml:space="preserve"> HYPERLINK \l _Toc31785 </w:instrText>
      </w:r>
      <w:r>
        <w:rPr>
          <w:szCs w:val="24"/>
        </w:rPr>
        <w:fldChar w:fldCharType="separate"/>
      </w:r>
      <w:r>
        <w:rPr>
          <w:rFonts w:hint="eastAsia"/>
        </w:rPr>
        <w:t xml:space="preserve">1 </w:t>
      </w:r>
      <w:r>
        <w:rPr>
          <w:rFonts w:hint="eastAsia"/>
          <w:lang w:val="en-US" w:eastAsia="zh-CN"/>
        </w:rPr>
        <w:t>火箭产品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_Toc31785 \h </w:instrText>
      </w:r>
      <w:r>
        <w:fldChar w:fldCharType="separate"/>
      </w:r>
      <w:r>
        <w:t>5</w:t>
      </w:r>
      <w:r>
        <w:fldChar w:fldCharType="end"/>
      </w:r>
      <w:r>
        <w:rPr>
          <w:szCs w:val="24"/>
        </w:rPr>
        <w:fldChar w:fldCharType="end"/>
      </w:r>
    </w:p>
    <w:p w14:paraId="09F497A2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_Toc21237 </w:instrText>
      </w:r>
      <w:r>
        <w:fldChar w:fldCharType="separate"/>
      </w:r>
      <w:r>
        <w:rPr>
          <w:rFonts w:hint="eastAsia"/>
          <w:lang w:val="en-US" w:eastAsia="zh-CN"/>
        </w:rPr>
        <w:t>2 蓄压分配器原理样机</w:t>
      </w:r>
      <w:r>
        <w:tab/>
      </w:r>
      <w:r>
        <w:fldChar w:fldCharType="begin"/>
      </w:r>
      <w:r>
        <w:instrText xml:space="preserve"> PAGEREF _Toc21237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07049AC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_Toc28025 </w:instrText>
      </w:r>
      <w:r>
        <w:fldChar w:fldCharType="separate"/>
      </w:r>
      <w:r>
        <w:rPr>
          <w:rFonts w:hint="eastAsia"/>
          <w:lang w:val="en-US" w:eastAsia="zh-CN"/>
        </w:rPr>
        <w:t>3 方案设计要求</w:t>
      </w:r>
      <w:r>
        <w:tab/>
      </w:r>
      <w:r>
        <w:fldChar w:fldCharType="begin"/>
      </w:r>
      <w:r>
        <w:instrText xml:space="preserve"> PAGEREF _Toc28025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E266087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_Toc13538 </w:instrText>
      </w:r>
      <w:r>
        <w:fldChar w:fldCharType="separate"/>
      </w:r>
      <w:r>
        <w:rPr>
          <w:rFonts w:hint="eastAsia"/>
          <w:lang w:val="en-US" w:eastAsia="zh-CN"/>
        </w:rPr>
        <w:t>3.1 功能要求</w:t>
      </w:r>
      <w:r>
        <w:tab/>
      </w:r>
      <w:r>
        <w:fldChar w:fldCharType="begin"/>
      </w:r>
      <w:r>
        <w:instrText xml:space="preserve"> PAGEREF _Toc13538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8B7A540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_Toc32442 </w:instrText>
      </w:r>
      <w:r>
        <w:fldChar w:fldCharType="separate"/>
      </w:r>
      <w:r>
        <w:rPr>
          <w:rFonts w:hint="eastAsia"/>
          <w:lang w:val="en-US" w:eastAsia="zh-CN"/>
        </w:rPr>
        <w:t>3.2 POGO抑制能力要求</w:t>
      </w:r>
      <w:r>
        <w:tab/>
      </w:r>
      <w:r>
        <w:fldChar w:fldCharType="begin"/>
      </w:r>
      <w:r>
        <w:instrText xml:space="preserve"> PAGEREF _Toc32442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5667FF4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_Toc21035 </w:instrText>
      </w:r>
      <w:r>
        <w:fldChar w:fldCharType="separate"/>
      </w:r>
      <w:r>
        <w:rPr>
          <w:rFonts w:hint="eastAsia"/>
          <w:lang w:val="en-US" w:eastAsia="zh-CN"/>
        </w:rPr>
        <w:t>3.3 气液接口尺寸要求</w:t>
      </w:r>
      <w:r>
        <w:tab/>
      </w:r>
      <w:r>
        <w:fldChar w:fldCharType="begin"/>
      </w:r>
      <w:r>
        <w:instrText xml:space="preserve"> PAGEREF _Toc21035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7F65322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_Toc20831 </w:instrText>
      </w:r>
      <w:r>
        <w:fldChar w:fldCharType="separate"/>
      </w:r>
      <w:r>
        <w:rPr>
          <w:rFonts w:hint="eastAsia"/>
          <w:lang w:val="en-US" w:eastAsia="zh-CN"/>
        </w:rPr>
        <w:t>4 方案对比</w:t>
      </w:r>
      <w:r>
        <w:tab/>
      </w:r>
      <w:r>
        <w:fldChar w:fldCharType="begin"/>
      </w:r>
      <w:r>
        <w:instrText xml:space="preserve"> PAGEREF _Toc20831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084B1E0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_Toc478 </w:instrText>
      </w:r>
      <w:r>
        <w:fldChar w:fldCharType="separate"/>
      </w:r>
      <w:r>
        <w:rPr>
          <w:rFonts w:hint="eastAsia"/>
          <w:lang w:val="en-US" w:eastAsia="zh-CN"/>
        </w:rPr>
        <w:t>5 方案概述</w:t>
      </w:r>
      <w:r>
        <w:tab/>
      </w:r>
      <w:r>
        <w:fldChar w:fldCharType="begin"/>
      </w:r>
      <w:r>
        <w:instrText xml:space="preserve"> PAGEREF _Toc478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81C0644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_Toc22014 </w:instrText>
      </w:r>
      <w:r>
        <w:fldChar w:fldCharType="separate"/>
      </w:r>
      <w:r>
        <w:rPr>
          <w:rFonts w:hint="eastAsia"/>
          <w:lang w:val="en-US" w:eastAsia="zh-CN"/>
        </w:rPr>
        <w:t>6 详细方案</w:t>
      </w:r>
      <w:r>
        <w:tab/>
      </w:r>
      <w:r>
        <w:fldChar w:fldCharType="begin"/>
      </w:r>
      <w:r>
        <w:instrText xml:space="preserve"> PAGEREF _Toc22014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6166372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_Toc6387 </w:instrText>
      </w:r>
      <w:r>
        <w:fldChar w:fldCharType="separate"/>
      </w:r>
      <w:r>
        <w:rPr>
          <w:rFonts w:hint="eastAsia"/>
          <w:lang w:val="en-US" w:eastAsia="zh-CN"/>
        </w:rPr>
        <w:t>6.1 材料及工艺</w:t>
      </w:r>
      <w:r>
        <w:tab/>
      </w:r>
      <w:r>
        <w:fldChar w:fldCharType="begin"/>
      </w:r>
      <w:r>
        <w:instrText xml:space="preserve"> PAGEREF _Toc6387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4881C6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_Toc390 </w:instrText>
      </w:r>
      <w:r>
        <w:fldChar w:fldCharType="separate"/>
      </w:r>
      <w:r>
        <w:rPr>
          <w:rFonts w:hint="eastAsia"/>
          <w:lang w:val="en-US" w:eastAsia="zh-CN"/>
        </w:rPr>
        <w:t>6.2 三维模型设计</w:t>
      </w:r>
      <w:r>
        <w:tab/>
      </w:r>
      <w:r>
        <w:fldChar w:fldCharType="begin"/>
      </w:r>
      <w:r>
        <w:instrText xml:space="preserve"> PAGEREF _Toc390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B2C595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_Toc9514 </w:instrText>
      </w:r>
      <w:r>
        <w:fldChar w:fldCharType="separate"/>
      </w:r>
      <w:r>
        <w:rPr>
          <w:rFonts w:hint="eastAsia"/>
          <w:lang w:val="en-US" w:eastAsia="zh-CN"/>
        </w:rPr>
        <w:t>6.3 测量方案</w:t>
      </w:r>
      <w:r>
        <w:tab/>
      </w:r>
      <w:r>
        <w:fldChar w:fldCharType="begin"/>
      </w:r>
      <w:r>
        <w:instrText xml:space="preserve"> PAGEREF _Toc9514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8DEB9D7">
      <w:pPr>
        <w:pStyle w:val="23"/>
        <w:tabs>
          <w:tab w:val="right" w:leader="dot" w:pos="10466"/>
        </w:tabs>
      </w:pPr>
      <w:r>
        <w:fldChar w:fldCharType="begin"/>
      </w:r>
      <w:r>
        <w:instrText xml:space="preserve"> HYPERLINK \l _Toc3349 </w:instrText>
      </w:r>
      <w:r>
        <w:fldChar w:fldCharType="separate"/>
      </w:r>
      <w:r>
        <w:rPr>
          <w:rFonts w:hint="eastAsia" w:ascii="黑体" w:eastAsia="黑体"/>
          <w:i w:val="0"/>
          <w:lang w:val="en-US" w:eastAsia="zh-CN"/>
        </w:rPr>
        <w:t xml:space="preserve">6.3.1 </w:t>
      </w:r>
      <w:r>
        <w:rPr>
          <w:rFonts w:hint="eastAsia"/>
          <w:lang w:val="en-US" w:eastAsia="zh-CN"/>
        </w:rPr>
        <w:t>液位测量</w:t>
      </w:r>
      <w:r>
        <w:tab/>
      </w:r>
      <w:r>
        <w:fldChar w:fldCharType="begin"/>
      </w:r>
      <w:r>
        <w:instrText xml:space="preserve"> PAGEREF _Toc3349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721841E">
      <w:pPr>
        <w:pStyle w:val="23"/>
        <w:tabs>
          <w:tab w:val="right" w:leader="dot" w:pos="10466"/>
        </w:tabs>
      </w:pPr>
      <w:r>
        <w:fldChar w:fldCharType="begin"/>
      </w:r>
      <w:r>
        <w:instrText xml:space="preserve"> HYPERLINK \l _Toc23554 </w:instrText>
      </w:r>
      <w:r>
        <w:fldChar w:fldCharType="separate"/>
      </w:r>
      <w:r>
        <w:rPr>
          <w:rFonts w:hint="eastAsia" w:ascii="黑体" w:eastAsia="黑体"/>
          <w:i w:val="0"/>
          <w:lang w:val="en-US" w:eastAsia="zh-CN"/>
        </w:rPr>
        <w:t xml:space="preserve">6.3.2 </w:t>
      </w:r>
      <w:r>
        <w:rPr>
          <w:rFonts w:hint="eastAsia"/>
          <w:lang w:val="en-US" w:eastAsia="zh-CN"/>
        </w:rPr>
        <w:t>压力测量</w:t>
      </w:r>
      <w:r>
        <w:tab/>
      </w:r>
      <w:r>
        <w:fldChar w:fldCharType="begin"/>
      </w:r>
      <w:r>
        <w:instrText xml:space="preserve"> PAGEREF _Toc23554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2A86A51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_Toc7584 </w:instrText>
      </w:r>
      <w:r>
        <w:fldChar w:fldCharType="separate"/>
      </w:r>
      <w:r>
        <w:rPr>
          <w:rFonts w:hint="eastAsia"/>
          <w:lang w:val="en-US" w:eastAsia="zh-CN"/>
        </w:rPr>
        <w:t>6.4 气液及机械接口参数</w:t>
      </w:r>
      <w:r>
        <w:tab/>
      </w:r>
      <w:r>
        <w:fldChar w:fldCharType="begin"/>
      </w:r>
      <w:r>
        <w:instrText xml:space="preserve"> PAGEREF _Toc7584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B943516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_Toc17988 </w:instrText>
      </w:r>
      <w:r>
        <w:fldChar w:fldCharType="separate"/>
      </w:r>
      <w:r>
        <w:rPr>
          <w:rFonts w:hint="eastAsia"/>
          <w:lang w:val="en-US" w:eastAsia="zh-CN"/>
        </w:rPr>
        <w:t>6.5 密封材料选型</w:t>
      </w:r>
      <w:r>
        <w:tab/>
      </w:r>
      <w:r>
        <w:fldChar w:fldCharType="begin"/>
      </w:r>
      <w:r>
        <w:instrText xml:space="preserve"> PAGEREF _Toc17988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7EFDA95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_Toc22992 </w:instrText>
      </w:r>
      <w:r>
        <w:fldChar w:fldCharType="separate"/>
      </w:r>
      <w:r>
        <w:rPr>
          <w:rFonts w:hint="eastAsia"/>
          <w:lang w:val="en-US" w:eastAsia="zh-CN"/>
        </w:rPr>
        <w:t>7 方案仿真</w:t>
      </w:r>
      <w:r>
        <w:tab/>
      </w:r>
      <w:r>
        <w:fldChar w:fldCharType="begin"/>
      </w:r>
      <w:r>
        <w:instrText xml:space="preserve"> PAGEREF _Toc22992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2C69E02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_Toc13551 </w:instrText>
      </w:r>
      <w:r>
        <w:fldChar w:fldCharType="separate"/>
      </w:r>
      <w:r>
        <w:rPr>
          <w:rFonts w:hint="eastAsia"/>
          <w:lang w:val="en-US" w:eastAsia="zh-CN"/>
        </w:rPr>
        <w:t>7.1 强度仿真</w:t>
      </w:r>
      <w:r>
        <w:tab/>
      </w:r>
      <w:r>
        <w:fldChar w:fldCharType="begin"/>
      </w:r>
      <w:r>
        <w:instrText xml:space="preserve"> PAGEREF _Toc13551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5B4CC0C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_Toc26555 </w:instrText>
      </w:r>
      <w:r>
        <w:fldChar w:fldCharType="separate"/>
      </w:r>
      <w:r>
        <w:rPr>
          <w:rFonts w:hint="eastAsia"/>
          <w:lang w:val="en-US" w:eastAsia="zh-CN"/>
        </w:rPr>
        <w:t>7.2 流场仿真</w:t>
      </w:r>
      <w:r>
        <w:tab/>
      </w:r>
      <w:r>
        <w:fldChar w:fldCharType="begin"/>
      </w:r>
      <w:r>
        <w:instrText xml:space="preserve"> PAGEREF _Toc26555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397F149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_Toc12942 </w:instrText>
      </w:r>
      <w:r>
        <w:fldChar w:fldCharType="separate"/>
      </w:r>
      <w:r>
        <w:rPr>
          <w:rFonts w:hint="eastAsia"/>
          <w:lang w:val="en-US" w:eastAsia="zh-CN"/>
        </w:rPr>
        <w:t>8 3D打印工艺介绍</w:t>
      </w:r>
      <w:r>
        <w:tab/>
      </w:r>
      <w:r>
        <w:fldChar w:fldCharType="begin"/>
      </w:r>
      <w:r>
        <w:instrText xml:space="preserve"> PAGEREF _Toc12942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FD25322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_Toc22878 </w:instrText>
      </w:r>
      <w:r>
        <w:fldChar w:fldCharType="separate"/>
      </w:r>
      <w:r>
        <w:rPr>
          <w:rFonts w:hint="eastAsia"/>
          <w:lang w:val="en-US" w:eastAsia="zh-CN"/>
        </w:rPr>
        <w:t>9 3D打印供应商调研对比</w:t>
      </w:r>
      <w:r>
        <w:tab/>
      </w:r>
      <w:r>
        <w:fldChar w:fldCharType="begin"/>
      </w:r>
      <w:r>
        <w:instrText xml:space="preserve"> PAGEREF _Toc22878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6C36D2D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_Toc31810 </w:instrText>
      </w:r>
      <w:r>
        <w:fldChar w:fldCharType="separate"/>
      </w:r>
      <w:r>
        <w:rPr>
          <w:rFonts w:hint="eastAsia"/>
          <w:lang w:val="en-US" w:eastAsia="zh-CN"/>
        </w:rPr>
        <w:t>9.1 铂力特</w:t>
      </w:r>
      <w:r>
        <w:tab/>
      </w:r>
      <w:r>
        <w:fldChar w:fldCharType="begin"/>
      </w:r>
      <w:r>
        <w:instrText xml:space="preserve"> PAGEREF _Toc31810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52762BE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_Toc1547 </w:instrText>
      </w:r>
      <w: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 xml:space="preserve">9.2 </w:t>
      </w:r>
      <w:r>
        <w:rPr>
          <w:rFonts w:hint="eastAsia"/>
          <w:lang w:val="en-US" w:eastAsia="zh-CN"/>
        </w:rPr>
        <w:t>中科祥龙</w:t>
      </w:r>
      <w:r>
        <w:tab/>
      </w:r>
      <w:r>
        <w:fldChar w:fldCharType="begin"/>
      </w:r>
      <w:r>
        <w:instrText xml:space="preserve"> PAGEREF _Toc1547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8DC3984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_Toc10239 </w:instrText>
      </w:r>
      <w: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 xml:space="preserve">9.3 </w:t>
      </w:r>
      <w:r>
        <w:rPr>
          <w:rFonts w:hint="eastAsia" w:eastAsia="宋体" w:cs="Times New Roman"/>
          <w:kern w:val="2"/>
          <w:szCs w:val="24"/>
          <w:lang w:val="en-US" w:eastAsia="zh-CN" w:bidi="ar-SA"/>
        </w:rPr>
        <w:t>鑫精合</w:t>
      </w:r>
      <w:r>
        <w:tab/>
      </w:r>
      <w:r>
        <w:fldChar w:fldCharType="begin"/>
      </w:r>
      <w:r>
        <w:instrText xml:space="preserve"> PAGEREF _Toc10239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E369D98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_Toc40 </w:instrText>
      </w:r>
      <w: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 xml:space="preserve">9.4 </w:t>
      </w:r>
      <w:r>
        <w:rPr>
          <w:rFonts w:hint="eastAsia"/>
          <w:lang w:val="en-US" w:eastAsia="zh-CN"/>
        </w:rPr>
        <w:t>融速科技</w:t>
      </w:r>
      <w:r>
        <w:tab/>
      </w:r>
      <w:r>
        <w:fldChar w:fldCharType="begin"/>
      </w:r>
      <w:r>
        <w:instrText xml:space="preserve"> PAGEREF _Toc40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157E6DC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_Toc2511 </w:instrText>
      </w:r>
      <w: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 xml:space="preserve">9.5 </w:t>
      </w:r>
      <w:r>
        <w:rPr>
          <w:rFonts w:hint="eastAsia" w:eastAsia="宋体" w:cs="Times New Roman"/>
          <w:kern w:val="2"/>
          <w:szCs w:val="24"/>
          <w:lang w:val="en-US" w:eastAsia="zh-CN" w:bidi="ar-SA"/>
        </w:rPr>
        <w:t>供应商调研总结</w:t>
      </w:r>
      <w:r>
        <w:tab/>
      </w:r>
      <w:r>
        <w:fldChar w:fldCharType="begin"/>
      </w:r>
      <w:r>
        <w:instrText xml:space="preserve"> PAGEREF _Toc2511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BDDC37B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_Toc4586 </w:instrText>
      </w:r>
      <w:r>
        <w:fldChar w:fldCharType="separate"/>
      </w:r>
      <w:r>
        <w:rPr>
          <w:rFonts w:hint="eastAsia"/>
          <w:lang w:val="en-US" w:eastAsia="zh-CN"/>
        </w:rPr>
        <w:t>10 试验策划</w:t>
      </w:r>
      <w:r>
        <w:tab/>
      </w:r>
      <w:r>
        <w:fldChar w:fldCharType="begin"/>
      </w:r>
      <w:r>
        <w:instrText xml:space="preserve"> PAGEREF _Toc4586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616DF27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_Toc14361 </w:instrText>
      </w:r>
      <w:r>
        <w:fldChar w:fldCharType="separate"/>
      </w:r>
      <w:r>
        <w:rPr>
          <w:rFonts w:hint="eastAsia"/>
          <w:lang w:val="en-US" w:eastAsia="zh-CN"/>
        </w:rPr>
        <w:t>10.1 气密试验</w:t>
      </w:r>
      <w:r>
        <w:tab/>
      </w:r>
      <w:r>
        <w:fldChar w:fldCharType="begin"/>
      </w:r>
      <w:r>
        <w:instrText xml:space="preserve"> PAGEREF _Toc14361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10EB063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_Toc16633 </w:instrText>
      </w:r>
      <w:r>
        <w:fldChar w:fldCharType="separate"/>
      </w:r>
      <w:r>
        <w:rPr>
          <w:rFonts w:hint="eastAsia"/>
          <w:lang w:val="en-US" w:eastAsia="zh-CN"/>
        </w:rPr>
        <w:t>10.2 强度试验</w:t>
      </w:r>
      <w:r>
        <w:tab/>
      </w:r>
      <w:r>
        <w:fldChar w:fldCharType="begin"/>
      </w:r>
      <w:r>
        <w:instrText xml:space="preserve"> PAGEREF _Toc16633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2F40444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_Toc20290 </w:instrText>
      </w:r>
      <w:r>
        <w:fldChar w:fldCharType="separate"/>
      </w:r>
      <w:r>
        <w:rPr>
          <w:rFonts w:hint="eastAsia"/>
          <w:lang w:val="en-US" w:eastAsia="zh-CN"/>
        </w:rPr>
        <w:t>10.3 流量分配试验</w:t>
      </w:r>
      <w:r>
        <w:tab/>
      </w:r>
      <w:r>
        <w:fldChar w:fldCharType="begin"/>
      </w:r>
      <w:r>
        <w:instrText xml:space="preserve"> PAGEREF _Toc20290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7DFBF34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_Toc6173 </w:instrText>
      </w:r>
      <w:r>
        <w:fldChar w:fldCharType="separate"/>
      </w:r>
      <w:r>
        <w:rPr>
          <w:rFonts w:hint="eastAsia"/>
          <w:lang w:val="en-US" w:eastAsia="zh-CN"/>
        </w:rPr>
        <w:t>10.4 蓄压器性能模拟试验</w:t>
      </w:r>
      <w:r>
        <w:tab/>
      </w:r>
      <w:r>
        <w:fldChar w:fldCharType="begin"/>
      </w:r>
      <w:r>
        <w:instrText xml:space="preserve"> PAGEREF _Toc6173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629C043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_Toc22299 </w:instrText>
      </w:r>
      <w:r>
        <w:fldChar w:fldCharType="separate"/>
      </w:r>
      <w:r>
        <w:rPr>
          <w:rFonts w:hint="eastAsia"/>
          <w:lang w:val="en-US" w:eastAsia="zh-CN"/>
        </w:rPr>
        <w:t>10.5 试验产品配套</w:t>
      </w:r>
      <w:r>
        <w:tab/>
      </w:r>
      <w:r>
        <w:fldChar w:fldCharType="begin"/>
      </w:r>
      <w:r>
        <w:instrText xml:space="preserve"> PAGEREF _Toc22299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31E4FAF">
      <w:pPr>
        <w:pStyle w:val="36"/>
        <w:tabs>
          <w:tab w:val="right" w:leader="dot" w:pos="10466"/>
        </w:tabs>
      </w:pPr>
      <w:r>
        <w:fldChar w:fldCharType="begin"/>
      </w:r>
      <w:r>
        <w:instrText xml:space="preserve"> HYPERLINK \l _Toc12130 </w:instrText>
      </w:r>
      <w:r>
        <w:fldChar w:fldCharType="separate"/>
      </w:r>
      <w:r>
        <w:rPr>
          <w:rFonts w:hint="eastAsia"/>
          <w:lang w:val="en-US" w:eastAsia="zh-CN"/>
        </w:rPr>
        <w:t>10.6 试验实施</w:t>
      </w:r>
      <w:r>
        <w:tab/>
      </w:r>
      <w:r>
        <w:fldChar w:fldCharType="begin"/>
      </w:r>
      <w:r>
        <w:instrText xml:space="preserve"> PAGEREF _Toc12130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F6015C2">
      <w:pPr>
        <w:pStyle w:val="31"/>
        <w:tabs>
          <w:tab w:val="right" w:leader="dot" w:pos="10466"/>
          <w:tab w:val="clear" w:pos="10456"/>
        </w:tabs>
      </w:pPr>
      <w:r>
        <w:fldChar w:fldCharType="begin"/>
      </w:r>
      <w:r>
        <w:instrText xml:space="preserve"> HYPERLINK \l _Toc250 </w:instrText>
      </w:r>
      <w:r>
        <w:fldChar w:fldCharType="separate"/>
      </w:r>
      <w:r>
        <w:rPr>
          <w:rFonts w:hint="eastAsia"/>
          <w:lang w:val="en-US" w:eastAsia="zh-CN"/>
        </w:rPr>
        <w:t>11 结论</w:t>
      </w:r>
      <w:r>
        <w:tab/>
      </w:r>
      <w:r>
        <w:fldChar w:fldCharType="begin"/>
      </w:r>
      <w:r>
        <w:instrText xml:space="preserve"> PAGEREF _Toc250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E193F01">
      <w:pPr>
        <w:widowControl/>
        <w:spacing w:line="240" w:lineRule="auto"/>
        <w:jc w:val="left"/>
      </w:pPr>
      <w:r>
        <w:fldChar w:fldCharType="end"/>
      </w:r>
    </w:p>
    <w:p w14:paraId="6FC39802">
      <w:pPr>
        <w:widowControl/>
        <w:spacing w:line="240" w:lineRule="auto"/>
        <w:jc w:val="left"/>
        <w:rPr>
          <w:rFonts w:eastAsia="黑体"/>
        </w:rPr>
      </w:pPr>
      <w:r>
        <w:br w:type="page"/>
      </w:r>
    </w:p>
    <w:p w14:paraId="5635172C">
      <w:pPr>
        <w:pStyle w:val="53"/>
        <w:bidi w:val="0"/>
        <w:rPr>
          <w:rFonts w:hint="eastAsia"/>
        </w:rPr>
      </w:pPr>
      <w:bookmarkStart w:id="44" w:name="_Toc17934"/>
      <w:bookmarkStart w:id="45" w:name="_Toc31785"/>
      <w:r>
        <w:rPr>
          <w:rFonts w:hint="eastAsia"/>
          <w:lang w:val="en-US" w:eastAsia="zh-CN"/>
        </w:rPr>
        <w:t>火箭产品</w:t>
      </w:r>
      <w:r>
        <w:rPr>
          <w:rFonts w:hint="eastAsia"/>
        </w:rPr>
        <w:t>概述</w:t>
      </w:r>
      <w:bookmarkEnd w:id="44"/>
      <w:bookmarkEnd w:id="45"/>
    </w:p>
    <w:p w14:paraId="3FCF2BB9">
      <w:pPr>
        <w:pStyle w:val="61"/>
        <w:bidi w:val="0"/>
        <w:rPr>
          <w:rFonts w:hint="eastAsia"/>
        </w:rPr>
      </w:pPr>
      <w:r>
        <w:rPr>
          <w:rFonts w:hint="eastAsia"/>
        </w:rPr>
        <w:t>易龙-1（YL-1）中型液体运载火箭为二级状态，</w:t>
      </w:r>
      <w:r>
        <w:t>箭体</w:t>
      </w:r>
      <w:r>
        <w:rPr>
          <w:rFonts w:hint="eastAsia"/>
        </w:rPr>
        <w:t>名义</w:t>
      </w:r>
      <w:r>
        <w:t>直径</w:t>
      </w:r>
      <w:r>
        <w:rPr>
          <w:rFonts w:hint="eastAsia"/>
          <w:lang w:val="en-US" w:eastAsia="zh-CN"/>
        </w:rPr>
        <w:t>50</w:t>
      </w:r>
      <w:r>
        <w:t>00mm</w:t>
      </w:r>
      <w:r>
        <w:rPr>
          <w:rFonts w:hint="eastAsia"/>
        </w:rPr>
        <w:t>，整流罩直径5</w:t>
      </w:r>
      <w:r>
        <w:t>200</w:t>
      </w:r>
      <w:r>
        <w:rPr>
          <w:rFonts w:hint="eastAsia"/>
        </w:rPr>
        <w:t>mm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全箭长度</w:t>
      </w:r>
      <w:r>
        <w:rPr>
          <w:rFonts w:hint="eastAsia"/>
          <w:lang w:val="en-US" w:eastAsia="zh-CN"/>
        </w:rPr>
        <w:t>约60</w:t>
      </w:r>
      <w:r>
        <w:t>m</w:t>
      </w:r>
      <w:r>
        <w:rPr>
          <w:rFonts w:hint="eastAsia"/>
        </w:rPr>
        <w:t>。</w:t>
      </w:r>
      <w:r>
        <w:t>一级采用9</w:t>
      </w:r>
      <w:r>
        <w:rPr>
          <w:rFonts w:hint="eastAsia"/>
        </w:rPr>
        <w:t>台地面推力</w:t>
      </w:r>
      <w:r>
        <w:rPr>
          <w:rFonts w:hint="eastAsia"/>
          <w:lang w:val="en-US" w:eastAsia="zh-CN"/>
        </w:rPr>
        <w:t>835kN</w:t>
      </w:r>
      <w:r>
        <w:rPr>
          <w:rFonts w:hint="eastAsia"/>
        </w:rPr>
        <w:t>级</w:t>
      </w:r>
      <w:r>
        <w:t>的</w:t>
      </w:r>
      <w:r>
        <w:rPr>
          <w:rFonts w:hint="eastAsia"/>
          <w:lang w:val="en-US" w:eastAsia="zh-CN"/>
        </w:rPr>
        <w:t>YF</w:t>
      </w:r>
      <w:r>
        <w:t>-102</w:t>
      </w:r>
      <w:r>
        <w:rPr>
          <w:rFonts w:hint="eastAsia"/>
        </w:rPr>
        <w:t>液氧煤油发动机，采用四机固定、五机双摆</w:t>
      </w:r>
      <w:r>
        <w:rPr>
          <w:rFonts w:hint="eastAsia"/>
          <w:lang w:val="en-US" w:eastAsia="zh-CN"/>
        </w:rPr>
        <w:t>方式</w:t>
      </w:r>
      <w:r>
        <w:rPr>
          <w:rFonts w:hint="eastAsia"/>
        </w:rPr>
        <w:t>。二级采用1台真空推力7</w:t>
      </w:r>
      <w:r>
        <w:rPr>
          <w:rFonts w:hint="eastAsia"/>
          <w:lang w:val="en-US" w:eastAsia="zh-CN"/>
        </w:rPr>
        <w:t>10kN</w:t>
      </w:r>
      <w:r>
        <w:t>的</w:t>
      </w:r>
      <w:r>
        <w:rPr>
          <w:rFonts w:hint="eastAsia"/>
          <w:lang w:val="en-US" w:eastAsia="zh-CN"/>
        </w:rPr>
        <w:t>YF</w:t>
      </w:r>
      <w:r>
        <w:t>-102V</w:t>
      </w:r>
      <w:r>
        <w:rPr>
          <w:rFonts w:hint="eastAsia"/>
        </w:rPr>
        <w:t>液氧煤油发动机，发动机双摆。</w:t>
      </w:r>
      <w:r>
        <w:rPr>
          <w:rFonts w:hint="eastAsia"/>
          <w:lang w:val="en-US" w:eastAsia="zh-CN"/>
        </w:rPr>
        <w:t>全箭</w:t>
      </w:r>
      <w:r>
        <w:rPr>
          <w:rFonts w:hint="eastAsia"/>
        </w:rPr>
        <w:t>起飞质量（不含有效载荷）6</w:t>
      </w:r>
      <w:r>
        <w:t>22</w:t>
      </w:r>
      <w:r>
        <w:rPr>
          <w:rFonts w:hint="eastAsia"/>
        </w:rPr>
        <w:t>t，起飞推力7</w:t>
      </w:r>
      <w:r>
        <w:t>515kN</w:t>
      </w:r>
      <w:r>
        <w:rPr>
          <w:rFonts w:hint="eastAsia"/>
        </w:rPr>
        <w:t>。</w:t>
      </w:r>
    </w:p>
    <w:p w14:paraId="1E2A93E7">
      <w:pPr>
        <w:pStyle w:val="61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ind w:firstLine="0" w:firstLineChars="0"/>
        <w:jc w:val="center"/>
        <w:textAlignment w:val="auto"/>
        <w:rPr>
          <w:rFonts w:cs="Times New Roman"/>
        </w:rPr>
      </w:pPr>
      <w:r>
        <w:rPr>
          <w:rFonts w:hint="eastAsia"/>
        </w:rPr>
        <w:object>
          <v:shape id="_x0000_i1025" o:spt="75" type="#_x0000_t75" style="height:184.55pt;width:510.25pt;" o:ole="t" filled="f" o:preferrelative="t" stroked="f" coordsize="21600,21600">
            <v:path/>
            <v:fill on="f" focussize="0,0"/>
            <v:stroke on="f"/>
            <v:imagedata r:id="rId8" cropleft="22559f" croptop="15935f" cropright="20490f" cropbottom="27192f" o:title=""/>
            <o:lock v:ext="edit" aspectratio="t"/>
            <w10:wrap type="none"/>
            <w10:anchorlock/>
          </v:shape>
          <o:OLEObject Type="Embed" ProgID="AutoCAD.Drawing.19" ShapeID="_x0000_i1025" DrawAspect="Content" ObjectID="_1468075725" r:id="rId7">
            <o:LockedField>false</o:LockedField>
          </o:OLEObject>
        </w:object>
      </w:r>
    </w:p>
    <w:p w14:paraId="373B86E1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火箭象限线和坐标系定义</w:t>
      </w:r>
    </w:p>
    <w:p w14:paraId="215B04AC">
      <w:pPr>
        <w:pStyle w:val="53"/>
        <w:bidi w:val="0"/>
        <w:rPr>
          <w:rFonts w:hint="eastAsia"/>
          <w:lang w:val="en-US" w:eastAsia="zh-CN"/>
        </w:rPr>
      </w:pPr>
      <w:bookmarkStart w:id="46" w:name="_Toc30348"/>
      <w:bookmarkStart w:id="47" w:name="_Toc21237"/>
      <w:r>
        <w:rPr>
          <w:rFonts w:hint="eastAsia"/>
          <w:lang w:val="en-US" w:eastAsia="zh-CN"/>
        </w:rPr>
        <w:t>蓄压分配器原理样机</w:t>
      </w:r>
      <w:bookmarkEnd w:id="46"/>
      <w:bookmarkEnd w:id="47"/>
    </w:p>
    <w:p w14:paraId="67B57489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</w:rPr>
        <w:t>YL-1</w:t>
      </w:r>
      <w:r>
        <w:rPr>
          <w:rFonts w:hint="eastAsia"/>
          <w:lang w:val="en-US" w:eastAsia="zh-CN"/>
        </w:rPr>
        <w:t>火箭一子级液氧路的蓄压分配器作为增压输送系统中的关键单机，集成液氧流量分配和注气式蓄压器的双重功能，拟采用3D打印工艺进行一体化制造。该设计方案和工艺方案在国内均无成熟的飞行经验，因此，在方案阶段提出蓄压分配器原理样机的研制计划，主要目的对蓄压分配器的功能、设计方案和工艺方案进行全面验证和考核。</w:t>
      </w:r>
    </w:p>
    <w:p w14:paraId="436FBD7A">
      <w:pPr>
        <w:pStyle w:val="61"/>
        <w:bidi w:val="0"/>
        <w:rPr>
          <w:rFonts w:hint="eastAsia"/>
        </w:rPr>
      </w:pPr>
      <w:r>
        <w:rPr>
          <w:rFonts w:hint="eastAsia"/>
          <w:lang w:val="en-US" w:eastAsia="zh-CN"/>
        </w:rPr>
        <w:t>本文根据蓄压分配器原理样机设计要求，提出原理样机设计方案</w:t>
      </w:r>
      <w:r>
        <w:rPr>
          <w:rFonts w:hint="eastAsia"/>
        </w:rPr>
        <w:t>。</w:t>
      </w:r>
    </w:p>
    <w:p w14:paraId="305C392B">
      <w:pPr>
        <w:pStyle w:val="53"/>
        <w:bidi w:val="0"/>
        <w:rPr>
          <w:rFonts w:hint="eastAsia"/>
          <w:lang w:val="en-US" w:eastAsia="zh-CN"/>
        </w:rPr>
      </w:pPr>
      <w:bookmarkStart w:id="48" w:name="_Toc28025"/>
      <w:r>
        <w:rPr>
          <w:rFonts w:hint="eastAsia"/>
          <w:lang w:val="en-US" w:eastAsia="zh-CN"/>
        </w:rPr>
        <w:t>方案设计要求</w:t>
      </w:r>
      <w:bookmarkEnd w:id="48"/>
    </w:p>
    <w:p w14:paraId="4EB0E944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蓄压分配器原理样机主要设计要求见以下，详见《YL-1火箭蓄压分配器原理样机设计要求》。</w:t>
      </w:r>
    </w:p>
    <w:p w14:paraId="47564495">
      <w:pPr>
        <w:pStyle w:val="55"/>
        <w:bidi w:val="0"/>
        <w:rPr>
          <w:rFonts w:hint="eastAsia"/>
          <w:lang w:val="en-US" w:eastAsia="zh-CN"/>
        </w:rPr>
      </w:pPr>
      <w:bookmarkStart w:id="49" w:name="_Toc11716"/>
      <w:bookmarkStart w:id="50" w:name="_Toc13538"/>
      <w:r>
        <w:rPr>
          <w:rFonts w:hint="eastAsia"/>
          <w:lang w:val="en-US" w:eastAsia="zh-CN"/>
        </w:rPr>
        <w:t>功能要求</w:t>
      </w:r>
      <w:bookmarkEnd w:id="49"/>
      <w:bookmarkEnd w:id="50"/>
    </w:p>
    <w:p w14:paraId="311549C6">
      <w:pPr>
        <w:pStyle w:val="61"/>
        <w:bidi w:val="0"/>
        <w:rPr>
          <w:rFonts w:hint="eastAsia"/>
        </w:rPr>
      </w:pPr>
      <w:r>
        <w:rPr>
          <w:rFonts w:hint="eastAsia"/>
          <w:lang w:val="en-US" w:eastAsia="zh-CN"/>
        </w:rPr>
        <w:t>YL-1火箭一子级液氧路蓄压分配器原理样机的</w:t>
      </w:r>
      <w:r>
        <w:rPr>
          <w:rFonts w:hint="eastAsia"/>
        </w:rPr>
        <w:t>主要功能</w:t>
      </w:r>
      <w:r>
        <w:rPr>
          <w:rFonts w:hint="eastAsia"/>
          <w:lang w:val="en-US" w:eastAsia="zh-CN"/>
        </w:rPr>
        <w:t>包括</w:t>
      </w:r>
      <w:r>
        <w:rPr>
          <w:rFonts w:hint="eastAsia"/>
        </w:rPr>
        <w:t>：</w:t>
      </w:r>
    </w:p>
    <w:p w14:paraId="787F5CE6">
      <w:pPr>
        <w:pStyle w:val="61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完成一子级液氧由主输送管向9台发动机的流量分配和输送</w:t>
      </w:r>
      <w:r>
        <w:rPr>
          <w:rFonts w:hint="eastAsia"/>
          <w:lang w:eastAsia="zh-CN"/>
        </w:rPr>
        <w:t>；</w:t>
      </w:r>
    </w:p>
    <w:p w14:paraId="1DB4D4DA">
      <w:pPr>
        <w:pStyle w:val="61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连接一子级液氧加注/泄出阀，实现液氧加泄功能</w:t>
      </w:r>
      <w:r>
        <w:rPr>
          <w:rFonts w:hint="eastAsia"/>
        </w:rPr>
        <w:t>；</w:t>
      </w:r>
    </w:p>
    <w:p w14:paraId="19344139">
      <w:pPr>
        <w:pStyle w:val="61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集成蓄压器功能，按设计要求改变动力系统的液路频率，避免在飞行过程中发生POGO振动。</w:t>
      </w:r>
    </w:p>
    <w:p w14:paraId="0174A6D4">
      <w:pPr>
        <w:pStyle w:val="55"/>
        <w:bidi w:val="0"/>
        <w:rPr>
          <w:rFonts w:hint="eastAsia"/>
          <w:lang w:val="en-US" w:eastAsia="zh-CN"/>
        </w:rPr>
      </w:pPr>
      <w:bookmarkStart w:id="51" w:name="_Toc22776"/>
      <w:bookmarkStart w:id="52" w:name="_Toc32442"/>
      <w:r>
        <w:rPr>
          <w:rFonts w:hint="eastAsia"/>
          <w:lang w:val="en-US" w:eastAsia="zh-CN"/>
        </w:rPr>
        <w:t>POGO抑制能力要求</w:t>
      </w:r>
      <w:bookmarkEnd w:id="51"/>
      <w:bookmarkEnd w:id="52"/>
    </w:p>
    <w:p w14:paraId="3F83A499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根据全箭POGO抑制能力的需求，提出对蓄压器的设计要求如下：</w:t>
      </w:r>
    </w:p>
    <w:p w14:paraId="6BCD911B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蓄压分技术指标要求</w:t>
      </w:r>
    </w:p>
    <w:tbl>
      <w:tblPr>
        <w:tblStyle w:val="43"/>
        <w:tblW w:w="3144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6"/>
        <w:gridCol w:w="981"/>
        <w:gridCol w:w="1710"/>
      </w:tblGrid>
      <w:tr w14:paraId="16E678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9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8DE3B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蓄压器初始PV值（低温情况）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7C41D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MPa*L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B9B14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40</w:t>
            </w:r>
          </w:p>
        </w:tc>
      </w:tr>
      <w:tr w14:paraId="664780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29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20004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蓄压器初始压力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4663F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MPa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09463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0.72</w:t>
            </w:r>
          </w:p>
        </w:tc>
      </w:tr>
      <w:tr w14:paraId="07681B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29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D7B69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蓄压器最大压力（使用压力）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E4B1F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MPa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00D9A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1.00</w:t>
            </w:r>
          </w:p>
        </w:tc>
      </w:tr>
      <w:tr w14:paraId="29CE74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29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7C3B0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蓄压器介质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AF118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47E76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氦气</w:t>
            </w:r>
          </w:p>
        </w:tc>
      </w:tr>
    </w:tbl>
    <w:p w14:paraId="07BC1C1A">
      <w:pPr>
        <w:pStyle w:val="61"/>
        <w:bidi w:val="0"/>
        <w:rPr>
          <w:rFonts w:hint="default"/>
          <w:lang w:val="en-US" w:eastAsia="zh-CN"/>
        </w:rPr>
      </w:pPr>
    </w:p>
    <w:p w14:paraId="10390F68">
      <w:pPr>
        <w:pStyle w:val="55"/>
        <w:bidi w:val="0"/>
        <w:rPr>
          <w:rFonts w:hint="eastAsia"/>
          <w:lang w:val="en-US" w:eastAsia="zh-CN"/>
        </w:rPr>
      </w:pPr>
      <w:bookmarkStart w:id="53" w:name="_Toc378"/>
      <w:bookmarkStart w:id="54" w:name="_Toc21035"/>
      <w:bookmarkStart w:id="55" w:name="_Toc15461"/>
      <w:bookmarkStart w:id="56" w:name="_Toc17247"/>
      <w:r>
        <w:rPr>
          <w:rFonts w:hint="eastAsia"/>
          <w:lang w:val="en-US" w:eastAsia="zh-CN"/>
        </w:rPr>
        <w:t>气液接口尺寸要求</w:t>
      </w:r>
      <w:bookmarkEnd w:id="53"/>
      <w:bookmarkEnd w:id="54"/>
    </w:p>
    <w:p w14:paraId="02885DDA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蓄压分配器采用集成设计方案，将传统多通分配器的功能和蓄压器的功能合二为一，主要接口尺寸如下：</w:t>
      </w:r>
    </w:p>
    <w:p w14:paraId="7323DF9C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蓄压分配器主要接口尺寸要求</w:t>
      </w:r>
    </w:p>
    <w:tbl>
      <w:tblPr>
        <w:tblStyle w:val="43"/>
        <w:tblW w:w="3076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1551"/>
        <w:gridCol w:w="961"/>
        <w:gridCol w:w="1674"/>
      </w:tblGrid>
      <w:tr w14:paraId="64238B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996" w:type="pct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2F8A4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推进剂介质</w:t>
            </w:r>
          </w:p>
        </w:tc>
        <w:tc>
          <w:tcPr>
            <w:tcW w:w="73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B14BA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BE8FE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液氧</w:t>
            </w:r>
          </w:p>
        </w:tc>
      </w:tr>
      <w:tr w14:paraId="50C36F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996" w:type="pct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FB0BC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入口法兰直径</w:t>
            </w:r>
          </w:p>
        </w:tc>
        <w:tc>
          <w:tcPr>
            <w:tcW w:w="73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BEBF2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B3086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600</w:t>
            </w:r>
          </w:p>
        </w:tc>
      </w:tr>
      <w:tr w14:paraId="58871F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81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7AD8A5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出液法兰A</w:t>
            </w:r>
          </w:p>
        </w:tc>
        <w:tc>
          <w:tcPr>
            <w:tcW w:w="1180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5E5E63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通径</w:t>
            </w:r>
          </w:p>
        </w:tc>
        <w:tc>
          <w:tcPr>
            <w:tcW w:w="73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B85C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FF9C4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190</w:t>
            </w:r>
          </w:p>
        </w:tc>
      </w:tr>
      <w:tr w14:paraId="6FDBF2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81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1C0CB6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80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ECC509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73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680E0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54F02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8</w:t>
            </w:r>
          </w:p>
        </w:tc>
      </w:tr>
      <w:tr w14:paraId="4A43B3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81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446935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 xml:space="preserve">出液法兰B </w:t>
            </w:r>
          </w:p>
        </w:tc>
        <w:tc>
          <w:tcPr>
            <w:tcW w:w="1180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7225F7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通径</w:t>
            </w:r>
          </w:p>
        </w:tc>
        <w:tc>
          <w:tcPr>
            <w:tcW w:w="73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DC4B9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78082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190</w:t>
            </w:r>
          </w:p>
        </w:tc>
      </w:tr>
      <w:tr w14:paraId="6E7749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816" w:type="pct"/>
            <w:vMerge w:val="continue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24C025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80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BA5F3E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73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3C02D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21911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</w:t>
            </w:r>
          </w:p>
        </w:tc>
      </w:tr>
      <w:tr w14:paraId="23A52C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81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934E0D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加注泄出法兰</w:t>
            </w:r>
          </w:p>
        </w:tc>
        <w:tc>
          <w:tcPr>
            <w:tcW w:w="1180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9F5160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法兰外径</w:t>
            </w:r>
          </w:p>
        </w:tc>
        <w:tc>
          <w:tcPr>
            <w:tcW w:w="73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FB4AB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71608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304</w:t>
            </w:r>
          </w:p>
        </w:tc>
      </w:tr>
      <w:tr w14:paraId="2F9986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81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F16881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80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59675C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73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3E92A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B934F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</w:t>
            </w:r>
          </w:p>
        </w:tc>
      </w:tr>
      <w:tr w14:paraId="4427D4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81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63C60B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充放气接管嘴</w:t>
            </w:r>
          </w:p>
        </w:tc>
        <w:tc>
          <w:tcPr>
            <w:tcW w:w="1551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5409C5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通径</w:t>
            </w:r>
          </w:p>
        </w:tc>
        <w:tc>
          <w:tcPr>
            <w:tcW w:w="9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EE07F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67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2F66F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10</w:t>
            </w:r>
          </w:p>
        </w:tc>
      </w:tr>
      <w:tr w14:paraId="038791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816" w:type="pct"/>
            <w:vMerge w:val="continue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7AFA7F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551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5A909F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9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87D5B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67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404BA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6</w:t>
            </w:r>
          </w:p>
        </w:tc>
      </w:tr>
    </w:tbl>
    <w:p w14:paraId="67688394">
      <w:pPr>
        <w:pStyle w:val="53"/>
        <w:bidi w:val="0"/>
        <w:rPr>
          <w:rFonts w:hint="default"/>
          <w:lang w:val="en-US" w:eastAsia="zh-CN"/>
        </w:rPr>
      </w:pPr>
      <w:bookmarkStart w:id="57" w:name="_Toc20831"/>
      <w:r>
        <w:rPr>
          <w:rFonts w:hint="eastAsia"/>
          <w:lang w:val="en-US" w:eastAsia="zh-CN"/>
        </w:rPr>
        <w:t>方案对比</w:t>
      </w:r>
      <w:bookmarkEnd w:id="57"/>
    </w:p>
    <w:p w14:paraId="20395D99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经初步方案对比，选用采用整体3D打印工艺，材料选用316L不锈钢。</w:t>
      </w:r>
    </w:p>
    <w:p w14:paraId="457756D9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蓄压分配器方案对比</w:t>
      </w:r>
    </w:p>
    <w:tbl>
      <w:tblPr>
        <w:tblStyle w:val="43"/>
        <w:tblW w:w="3958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397"/>
        <w:gridCol w:w="3266"/>
        <w:gridCol w:w="2317"/>
      </w:tblGrid>
      <w:tr w14:paraId="24784E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996" w:type="pct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B09265B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</w:p>
        </w:tc>
        <w:tc>
          <w:tcPr>
            <w:tcW w:w="92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652E7A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方案</w:t>
            </w:r>
          </w:p>
        </w:tc>
        <w:tc>
          <w:tcPr>
            <w:tcW w:w="208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171F0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优势</w:t>
            </w:r>
          </w:p>
        </w:tc>
        <w:tc>
          <w:tcPr>
            <w:tcW w:w="9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510C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劣势</w:t>
            </w:r>
          </w:p>
        </w:tc>
      </w:tr>
      <w:tr w14:paraId="1A5B98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996" w:type="pct"/>
            <w:vMerge w:val="restart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48A7FD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材料选型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8506B1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铝合金</w:t>
            </w:r>
          </w:p>
        </w:tc>
        <w:tc>
          <w:tcPr>
            <w:tcW w:w="208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67E1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结构轻，减重效果好</w:t>
            </w:r>
          </w:p>
        </w:tc>
        <w:tc>
          <w:tcPr>
            <w:tcW w:w="9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DCC4CB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成本高</w:t>
            </w:r>
          </w:p>
        </w:tc>
      </w:tr>
      <w:tr w14:paraId="44BCD2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99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6E84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2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5D8009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不锈钢</w:t>
            </w:r>
          </w:p>
        </w:tc>
        <w:tc>
          <w:tcPr>
            <w:tcW w:w="208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34BB7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工艺性好；低温性能好；成本低</w:t>
            </w:r>
          </w:p>
        </w:tc>
        <w:tc>
          <w:tcPr>
            <w:tcW w:w="9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38EE9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密度大</w:t>
            </w:r>
          </w:p>
        </w:tc>
      </w:tr>
      <w:tr w14:paraId="246F34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99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02500D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制造工艺</w:t>
            </w:r>
          </w:p>
        </w:tc>
        <w:tc>
          <w:tcPr>
            <w:tcW w:w="92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EF2661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零件焊接</w:t>
            </w:r>
          </w:p>
        </w:tc>
        <w:tc>
          <w:tcPr>
            <w:tcW w:w="208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2B185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技术成熟</w:t>
            </w:r>
          </w:p>
        </w:tc>
        <w:tc>
          <w:tcPr>
            <w:tcW w:w="9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7AAD8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工艺流程复杂；周期长</w:t>
            </w:r>
          </w:p>
        </w:tc>
      </w:tr>
      <w:tr w14:paraId="596BFD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996" w:type="pct"/>
            <w:vMerge w:val="continue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405F12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2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23AF62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整体3D打印</w:t>
            </w:r>
          </w:p>
        </w:tc>
        <w:tc>
          <w:tcPr>
            <w:tcW w:w="208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9C639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工艺简单，周期快，成本可控</w:t>
            </w:r>
          </w:p>
        </w:tc>
        <w:tc>
          <w:tcPr>
            <w:tcW w:w="9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DAFBD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工艺需验证</w:t>
            </w:r>
          </w:p>
        </w:tc>
      </w:tr>
    </w:tbl>
    <w:p w14:paraId="0E2948F6">
      <w:pPr>
        <w:pStyle w:val="61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2C5B9E2E">
      <w:pPr>
        <w:pStyle w:val="53"/>
        <w:bidi w:val="0"/>
        <w:rPr>
          <w:rFonts w:hint="eastAsia"/>
          <w:lang w:val="en-US" w:eastAsia="zh-CN"/>
        </w:rPr>
      </w:pPr>
      <w:bookmarkStart w:id="58" w:name="_Toc478"/>
      <w:r>
        <w:rPr>
          <w:rFonts w:hint="eastAsia"/>
          <w:lang w:val="en-US" w:eastAsia="zh-CN"/>
        </w:rPr>
        <w:t>方案概述</w:t>
      </w:r>
      <w:bookmarkEnd w:id="58"/>
    </w:p>
    <w:p w14:paraId="06475514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蓄压分配器设计要求，提出蓄压分配器原理样机设计方案，整体采用多通形式，由主腔体、入口法兰、出液法兰A（用于8台外圈发动机）、出液法兰B（用于1台中心发动机）、加注法兰、蓄压气腔、气瓶及配套的充放气管路、接头等组成，其中：</w:t>
      </w:r>
    </w:p>
    <w:p w14:paraId="027924C1">
      <w:pPr>
        <w:pStyle w:val="61"/>
        <w:numPr>
          <w:ilvl w:val="0"/>
          <w:numId w:val="28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主腔体为球形薄壁结构，内部按需求设置分流和防晃等装置；</w:t>
      </w:r>
    </w:p>
    <w:p w14:paraId="02CCC5B8">
      <w:pPr>
        <w:pStyle w:val="61"/>
        <w:numPr>
          <w:ilvl w:val="0"/>
          <w:numId w:val="28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入口法兰位于主腔体顶部；</w:t>
      </w:r>
    </w:p>
    <w:p w14:paraId="7E675D2F">
      <w:pPr>
        <w:pStyle w:val="61"/>
        <w:numPr>
          <w:ilvl w:val="0"/>
          <w:numId w:val="28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8个出液法兰A沿周向均匀分布，通过液氧输送管与一子级1~8#发动机氧入口相连；</w:t>
      </w:r>
    </w:p>
    <w:p w14:paraId="59B3755D">
      <w:pPr>
        <w:pStyle w:val="61"/>
        <w:numPr>
          <w:ilvl w:val="0"/>
          <w:numId w:val="28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蓄压气腔位于主腔室上部，通过周向分布的通道与主腔室连通，气腔内充装氦气实现液路频率调节和POGO抑制的功能。</w:t>
      </w:r>
    </w:p>
    <w:p w14:paraId="72C4E22C">
      <w:pPr>
        <w:pStyle w:val="53"/>
        <w:bidi w:val="0"/>
        <w:rPr>
          <w:rFonts w:hint="default"/>
          <w:lang w:val="en-US" w:eastAsia="zh-CN"/>
        </w:rPr>
      </w:pPr>
      <w:bookmarkStart w:id="59" w:name="_Toc22014"/>
      <w:r>
        <w:rPr>
          <w:rFonts w:hint="eastAsia"/>
          <w:lang w:val="en-US" w:eastAsia="zh-CN"/>
        </w:rPr>
        <w:t>详细方案</w:t>
      </w:r>
      <w:bookmarkEnd w:id="59"/>
    </w:p>
    <w:p w14:paraId="0AA0AF95">
      <w:pPr>
        <w:pStyle w:val="55"/>
        <w:bidi w:val="0"/>
        <w:rPr>
          <w:rFonts w:hint="default"/>
          <w:lang w:val="en-US" w:eastAsia="zh-CN"/>
        </w:rPr>
      </w:pPr>
      <w:bookmarkStart w:id="60" w:name="_Toc6387"/>
      <w:r>
        <w:rPr>
          <w:rFonts w:hint="eastAsia"/>
          <w:lang w:val="en-US" w:eastAsia="zh-CN"/>
        </w:rPr>
        <w:t>材料及工艺</w:t>
      </w:r>
      <w:bookmarkEnd w:id="60"/>
    </w:p>
    <w:p w14:paraId="6AFF7677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采用整体3D打印工艺，材料选用316L不锈钢。</w:t>
      </w:r>
    </w:p>
    <w:p w14:paraId="457F03E3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主要工艺流程为：整体3D打印→热处理→表面处理→机加工→检验→交付。</w:t>
      </w:r>
    </w:p>
    <w:p w14:paraId="63130195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根据3D打印供应商铂力特提供的数据，其SLM打印工艺316L不锈钢的主要力学性能如下，已应用于TH-12液氧煤油发动机推力室。</w:t>
      </w:r>
    </w:p>
    <w:p w14:paraId="11A91D02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316L不锈钢材料性能参数</w:t>
      </w:r>
    </w:p>
    <w:tbl>
      <w:tblPr>
        <w:tblStyle w:val="43"/>
        <w:tblW w:w="3463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9"/>
        <w:gridCol w:w="1840"/>
        <w:gridCol w:w="1840"/>
      </w:tblGrid>
      <w:tr w14:paraId="5C8ED1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37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E5152A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材料名称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664416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屈服强度 (MPa)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A1D8BE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抗拉强度 (MPa)</w:t>
            </w:r>
          </w:p>
        </w:tc>
      </w:tr>
      <w:tr w14:paraId="081C0E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37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792F6C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316L不锈钢（SLM）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FFAEE2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450~550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CF61F0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600~750</w:t>
            </w:r>
          </w:p>
        </w:tc>
      </w:tr>
    </w:tbl>
    <w:p w14:paraId="71577E7C">
      <w:pPr>
        <w:pStyle w:val="61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108B5159">
      <w:pPr>
        <w:pStyle w:val="55"/>
        <w:bidi w:val="0"/>
        <w:rPr>
          <w:rFonts w:hint="default"/>
          <w:lang w:val="en-US" w:eastAsia="zh-CN"/>
        </w:rPr>
      </w:pPr>
      <w:bookmarkStart w:id="61" w:name="_Toc390"/>
      <w:r>
        <w:rPr>
          <w:rFonts w:hint="eastAsia"/>
          <w:lang w:val="en-US" w:eastAsia="zh-CN"/>
        </w:rPr>
        <w:t>三维模型设计</w:t>
      </w:r>
      <w:bookmarkEnd w:id="61"/>
    </w:p>
    <w:p w14:paraId="13F326DD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A的外形包络尺寸为960mm*960mm*1085mm，壳体名义外径为900mm；8个外圈发动机液氧出液口法兰均匀分布，间隔45度；中心发动机液氧出液口法兰和1Y贮箱加注口法兰位于蓄压分配器球底下半部分；在气腔中设置防晃板；在液腔中设置分流隔板，确保在入口有扰动时各支路不发生涡流和压力跳变；在气腔和液腔之间设置8个圆管作为液体通道。</w:t>
      </w:r>
    </w:p>
    <w:p w14:paraId="4D06A589">
      <w:pPr>
        <w:pStyle w:val="61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51505" cy="3599815"/>
            <wp:effectExtent l="0" t="0" r="10795" b="635"/>
            <wp:docPr id="12" name="图片 12" descr="1750411227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50411227309"/>
                    <pic:cNvPicPr>
                      <a:picLocks noChangeAspect="1"/>
                    </pic:cNvPicPr>
                  </pic:nvPicPr>
                  <pic:blipFill>
                    <a:blip r:embed="rId9"/>
                    <a:srcRect t="2769" b="3291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3100705" cy="3599815"/>
            <wp:effectExtent l="0" t="0" r="4445" b="635"/>
            <wp:docPr id="14" name="图片 14" descr="1750411398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504113983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D198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方案A三维模型</w:t>
      </w:r>
    </w:p>
    <w:p w14:paraId="21966661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蓄压分配器（不锈钢方案）主要几何参数</w:t>
      </w:r>
    </w:p>
    <w:tbl>
      <w:tblPr>
        <w:tblStyle w:val="43"/>
        <w:tblW w:w="3116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1"/>
        <w:gridCol w:w="972"/>
        <w:gridCol w:w="1694"/>
      </w:tblGrid>
      <w:tr w14:paraId="3835CE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299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EED68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结构材料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17D3FB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984F7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316L不锈钢</w:t>
            </w:r>
          </w:p>
        </w:tc>
      </w:tr>
      <w:tr w14:paraId="623650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299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DC466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壳体外径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97647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63CE6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900</w:t>
            </w:r>
          </w:p>
        </w:tc>
      </w:tr>
      <w:tr w14:paraId="14D514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299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BC36D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总高度（不含支腿）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56DF5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0C7F6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1085</w:t>
            </w:r>
          </w:p>
        </w:tc>
      </w:tr>
      <w:tr w14:paraId="2BF838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299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7A338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外部壳体壁厚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F7433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AE7EC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4mm</w:t>
            </w:r>
          </w:p>
        </w:tc>
      </w:tr>
      <w:tr w14:paraId="4725BC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299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8F02D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蓄压腔气体容积（A液位排气口）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5CC80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955A8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4BB67A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299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B2DDA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蓄压腔气体容积（B液位排气口）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45625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C1A7B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51702D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299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CEAA7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蓄压腔防晃板高度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15004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87845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190</w:t>
            </w:r>
          </w:p>
        </w:tc>
      </w:tr>
      <w:tr w14:paraId="09B474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299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12F0C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总质量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CC8A6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kg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D4E75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177.4</w:t>
            </w:r>
          </w:p>
        </w:tc>
      </w:tr>
    </w:tbl>
    <w:p w14:paraId="18B9FA3B">
      <w:pPr>
        <w:pStyle w:val="55"/>
        <w:bidi w:val="0"/>
        <w:rPr>
          <w:rFonts w:hint="default"/>
          <w:lang w:val="en-US" w:eastAsia="zh-CN"/>
        </w:rPr>
      </w:pPr>
      <w:bookmarkStart w:id="62" w:name="_Toc9514"/>
      <w:r>
        <w:rPr>
          <w:rFonts w:hint="eastAsia"/>
          <w:lang w:val="en-US" w:eastAsia="zh-CN"/>
        </w:rPr>
        <w:t>测量方案</w:t>
      </w:r>
      <w:bookmarkEnd w:id="62"/>
    </w:p>
    <w:p w14:paraId="5D7DAA61">
      <w:pPr>
        <w:pStyle w:val="56"/>
        <w:bidi w:val="0"/>
        <w:rPr>
          <w:rFonts w:hint="default"/>
          <w:lang w:val="en-US" w:eastAsia="zh-CN"/>
        </w:rPr>
      </w:pPr>
      <w:bookmarkStart w:id="63" w:name="_Toc3349"/>
      <w:r>
        <w:rPr>
          <w:rFonts w:hint="eastAsia"/>
          <w:lang w:val="en-US" w:eastAsia="zh-CN"/>
        </w:rPr>
        <w:t>液位测量</w:t>
      </w:r>
      <w:bookmarkEnd w:id="63"/>
    </w:p>
    <w:p w14:paraId="6F39F6DF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利用安装于排气口附近的温度传感器进行充气液位检测。</w:t>
      </w:r>
    </w:p>
    <w:p w14:paraId="5A379691">
      <w:pPr>
        <w:pStyle w:val="61"/>
        <w:numPr>
          <w:ilvl w:val="0"/>
          <w:numId w:val="29"/>
        </w:numPr>
        <w:bidi w:val="0"/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根据POGO仿真，确定蓄压分配器的PV值需求和目标液位高度；</w:t>
      </w:r>
    </w:p>
    <w:p w14:paraId="2E064C20">
      <w:pPr>
        <w:pStyle w:val="61"/>
        <w:numPr>
          <w:ilvl w:val="0"/>
          <w:numId w:val="29"/>
        </w:numPr>
        <w:bidi w:val="0"/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在射前1Y贮箱加注过程中，通过蓄压分配器顶部充气口充入氦气，监测温度传感器读数。当蓄压分配器内的液氧液位下降至排气口以下时，温度传感器读数会显著上升，此时停止充气，静置换热；</w:t>
      </w:r>
    </w:p>
    <w:p w14:paraId="7E2E9D60">
      <w:pPr>
        <w:pStyle w:val="61"/>
        <w:numPr>
          <w:ilvl w:val="0"/>
          <w:numId w:val="29"/>
        </w:numPr>
        <w:bidi w:val="0"/>
        <w:ind w:left="126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待蓄压器温度传感器和压力传感器稳定后，重复上述过程，直至1Y贮箱加注完成，蓄压器温度和压力传感器数值稳定，蓄压器充气完成。</w:t>
      </w:r>
    </w:p>
    <w:p w14:paraId="6420846A">
      <w:pPr>
        <w:pStyle w:val="56"/>
        <w:bidi w:val="0"/>
        <w:rPr>
          <w:rFonts w:hint="default"/>
          <w:lang w:val="en-US" w:eastAsia="zh-CN"/>
        </w:rPr>
      </w:pPr>
      <w:bookmarkStart w:id="64" w:name="_Toc23554"/>
      <w:r>
        <w:rPr>
          <w:rFonts w:hint="eastAsia"/>
          <w:lang w:val="en-US" w:eastAsia="zh-CN"/>
        </w:rPr>
        <w:t>压力测量</w:t>
      </w:r>
      <w:bookmarkEnd w:id="64"/>
    </w:p>
    <w:p w14:paraId="0AC78687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在壁面2个位置处安装低温压力传感器，分别测量气腔压力和液体压力。</w:t>
      </w:r>
    </w:p>
    <w:p w14:paraId="3F111E16">
      <w:pPr>
        <w:pStyle w:val="61"/>
        <w:numPr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07995" cy="1468120"/>
            <wp:effectExtent l="0" t="0" r="0" b="0"/>
            <wp:docPr id="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b="23520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1468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3D49B5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压力传感器选型</w:t>
      </w:r>
    </w:p>
    <w:p w14:paraId="78E7C758">
      <w:pPr>
        <w:pStyle w:val="55"/>
        <w:bidi w:val="0"/>
        <w:rPr>
          <w:rFonts w:hint="default"/>
          <w:lang w:val="en-US" w:eastAsia="zh-CN"/>
        </w:rPr>
      </w:pPr>
      <w:bookmarkStart w:id="65" w:name="_Toc7584"/>
      <w:r>
        <w:rPr>
          <w:rFonts w:hint="eastAsia"/>
          <w:lang w:val="en-US" w:eastAsia="zh-CN"/>
        </w:rPr>
        <w:t>气液及机械接口参数</w:t>
      </w:r>
      <w:bookmarkEnd w:id="65"/>
    </w:p>
    <w:p w14:paraId="38094AE9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大通径法兰通过机加工实现。</w:t>
      </w:r>
    </w:p>
    <w:p w14:paraId="4C883525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小通径接头通过焊接标准件或者机加工实现。</w:t>
      </w:r>
    </w:p>
    <w:p w14:paraId="4DAD7F24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蓄压分配器整体通过4条支腿安装于发动机机架平面上，支腿与蓄压分配器底座通过螺栓相连。</w:t>
      </w:r>
    </w:p>
    <w:p w14:paraId="0A207EA7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蓄压分配器主要接口尺寸</w:t>
      </w:r>
    </w:p>
    <w:tbl>
      <w:tblPr>
        <w:tblStyle w:val="43"/>
        <w:tblW w:w="3832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197"/>
        <w:gridCol w:w="844"/>
        <w:gridCol w:w="1560"/>
        <w:gridCol w:w="1560"/>
      </w:tblGrid>
      <w:tr w14:paraId="5354F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579" w:type="pct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A7B4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推进剂介质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7DBEF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16F44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液氧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D000B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35C254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2544DD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入口法兰直径</w:t>
            </w: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565011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通径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A6B91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FC15C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600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BC129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29E577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743F0F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B335BB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36329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6374F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EC475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7A0FD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8001BB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C178BB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螺栓孔分布圆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3BD72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F7B19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334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08B5F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43647E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17A857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B869EA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螺栓孔参数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BBC4F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30D80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36XM16深20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999E7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21F685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3E4A92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出液法兰A</w:t>
            </w:r>
          </w:p>
        </w:tc>
        <w:tc>
          <w:tcPr>
            <w:tcW w:w="1341" w:type="pct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57F060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通径</w:t>
            </w:r>
          </w:p>
        </w:tc>
        <w:tc>
          <w:tcPr>
            <w:tcW w:w="515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65B48D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26137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190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48F08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4DA889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A3E508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6B83D7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AD6D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C5586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74160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18A747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6D3C34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3AFF29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螺栓孔分布圆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4A5F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EC5FE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232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578B8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6E71FB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44F80D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D5BC4F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螺栓孔参数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2F7F1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860C5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18XM10深20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C334A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06856A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80ABB1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 xml:space="preserve">出液法兰B </w:t>
            </w:r>
          </w:p>
        </w:tc>
        <w:tc>
          <w:tcPr>
            <w:tcW w:w="134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7034C0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通径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2A557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BEDDA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190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402A3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7D25D2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D7B16B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366D24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0DC50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E7E84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FA73F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66F9EC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394F43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E2FF34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螺栓孔分布圆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52D94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5CCAD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232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99503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5241A2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B4CC3B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BBFD95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螺栓孔参数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73E15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AD06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18XM10深20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FA3E0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590A32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1D6912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加注泄出法兰</w:t>
            </w:r>
          </w:p>
        </w:tc>
        <w:tc>
          <w:tcPr>
            <w:tcW w:w="134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FF297FB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法兰外径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93005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B4068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304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9D0C2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457B68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E0045F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312EEE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73614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329C6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3A202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45CF5C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EAADE2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44E496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螺栓孔分布圆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41EE7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0E3A5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281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55379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64973E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F388E6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9FE047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螺栓孔参数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F1137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53A73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20XM12深20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5468B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74E856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482467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充放气接头</w:t>
            </w: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BFE5D5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通径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845D7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06E40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DN8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C6920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1148D4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BDE796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371274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E7598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84E9D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F9F6F6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1E720E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3DCB4E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3E899F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接头类型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26801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C15D8B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QJ 2889.1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61ED4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2C7F36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0F1D27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79E7F0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接头型号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A4AEB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69481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Y5781-89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7F05F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中科天宇</w:t>
            </w:r>
          </w:p>
        </w:tc>
      </w:tr>
      <w:tr w14:paraId="70E086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90FE76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183F0F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接头参数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1739D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0FBC1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M18×1.5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CF5F5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41EA11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FC3A6D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压力传感器接头</w:t>
            </w: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3D421C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F5D46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1BE54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7DB58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7DCAA0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1EBC26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0A1476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接头类型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297C4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6A933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QJ 2889.1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62219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M14×1.5（37°）</w:t>
            </w:r>
          </w:p>
        </w:tc>
      </w:tr>
      <w:tr w14:paraId="767BA3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658C02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09AF14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传感器型号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4B718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E6CDB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JCY80E-X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064D0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青岛智腾</w:t>
            </w:r>
          </w:p>
        </w:tc>
      </w:tr>
      <w:tr w14:paraId="15AC8A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1B58ED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8BD38C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接头参数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67092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3E29F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M10×1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85964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50E5B1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2E058E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温度传感器接头</w:t>
            </w: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270B28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0646F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5FFF2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A58AA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2B00C2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3B2AA1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D44C6E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接头类型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A7700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3F9EF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D4B1B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5961C5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291541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42ABE1F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接头参数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D715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57051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2F70F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62F67F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C0AE31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支腿安装接口</w:t>
            </w:r>
          </w:p>
        </w:tc>
        <w:tc>
          <w:tcPr>
            <w:tcW w:w="134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1C2F86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8BA7D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组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B6224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0BEB6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375785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37" w:type="pct"/>
            <w:vMerge w:val="continue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04AC4C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34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B8A5BE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0B31A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88E95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8×M16深20</w:t>
            </w:r>
          </w:p>
        </w:tc>
        <w:tc>
          <w:tcPr>
            <w:tcW w:w="9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3652C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</w:tbl>
    <w:p w14:paraId="7D442935">
      <w:pPr>
        <w:pStyle w:val="61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7B7E3006">
      <w:pPr>
        <w:pStyle w:val="55"/>
        <w:bidi w:val="0"/>
        <w:rPr>
          <w:rFonts w:hint="default"/>
          <w:lang w:val="en-US" w:eastAsia="zh-CN"/>
        </w:rPr>
      </w:pPr>
      <w:bookmarkStart w:id="66" w:name="_Toc17988"/>
      <w:r>
        <w:rPr>
          <w:rFonts w:hint="eastAsia"/>
          <w:lang w:val="en-US" w:eastAsia="zh-CN"/>
        </w:rPr>
        <w:t>密封材料选型</w:t>
      </w:r>
      <w:bookmarkEnd w:id="66"/>
    </w:p>
    <w:p w14:paraId="0ACC5CC6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该蓄压分配器原理样机用于液氧机液氮的低温试验。</w:t>
      </w:r>
    </w:p>
    <w:p w14:paraId="6DEE922A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大通径法兰采用榫槽型密封垫片，考虑与液氧的相容性，密封材料为纯铜或者柔性石墨。</w:t>
      </w:r>
    </w:p>
    <w:p w14:paraId="5FA84049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小通径接头采用球头锥面金属硬密封，按照QJ 2889.1标准执行。</w:t>
      </w:r>
    </w:p>
    <w:p w14:paraId="16078B4E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蓄压分配器密封件规格</w:t>
      </w:r>
    </w:p>
    <w:tbl>
      <w:tblPr>
        <w:tblStyle w:val="43"/>
        <w:tblW w:w="3687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1815"/>
        <w:gridCol w:w="744"/>
        <w:gridCol w:w="3229"/>
      </w:tblGrid>
      <w:tr w14:paraId="56F1623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478" w:type="pct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BC0F73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推进剂介质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8DA21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F972A5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液氧</w:t>
            </w:r>
          </w:p>
        </w:tc>
      </w:tr>
      <w:tr w14:paraId="348F6C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9ADFFF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入口法兰</w:t>
            </w: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5F64EC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密封形式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D3106E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7E1BC0">
            <w:pPr>
              <w:tabs>
                <w:tab w:val="left" w:pos="551"/>
              </w:tabs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榫槽式，纯铜垫片</w:t>
            </w:r>
          </w:p>
        </w:tc>
      </w:tr>
      <w:tr w14:paraId="4455FC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32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7B513E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A7482F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密封件参数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B2B8D8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mm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7ABF6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内径616，宽度10，厚度4</w:t>
            </w:r>
          </w:p>
        </w:tc>
      </w:tr>
      <w:tr w14:paraId="5716E5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EC8B8A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出液法兰A</w:t>
            </w: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BAA93A1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密封形式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B83DF1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46451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榫槽式，纯铜垫片</w:t>
            </w:r>
          </w:p>
        </w:tc>
      </w:tr>
      <w:tr w14:paraId="5BDB58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5F83EF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84D6990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密封件参数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469538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mm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10B3EF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内径198，宽度4，厚度3.54</w:t>
            </w:r>
          </w:p>
        </w:tc>
      </w:tr>
      <w:tr w14:paraId="081C27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1F91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 xml:space="preserve">出液法兰B </w:t>
            </w:r>
          </w:p>
        </w:tc>
        <w:tc>
          <w:tcPr>
            <w:tcW w:w="115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8F06FA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密封形式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B31247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92FA7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榫槽式，纯铜垫片</w:t>
            </w:r>
          </w:p>
        </w:tc>
      </w:tr>
      <w:tr w14:paraId="0A4BB9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94916FA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5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390BCA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密封件参数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7E65A4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mm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01F43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内径198，宽度4，厚度3.5</w:t>
            </w:r>
          </w:p>
        </w:tc>
      </w:tr>
      <w:tr w14:paraId="38749C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62C715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加注泄出法兰</w:t>
            </w:r>
          </w:p>
        </w:tc>
        <w:tc>
          <w:tcPr>
            <w:tcW w:w="1151" w:type="pct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1F10278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密封形式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D23053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D12ED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榫槽式，纯铜垫片</w:t>
            </w:r>
          </w:p>
        </w:tc>
      </w:tr>
      <w:tr w14:paraId="11B9AB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08E995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9E997E9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密封件参数</w:t>
            </w:r>
          </w:p>
        </w:tc>
        <w:tc>
          <w:tcPr>
            <w:tcW w:w="4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4979D0">
            <w:pPr>
              <w:spacing w:line="240" w:lineRule="auto"/>
              <w:ind w:firstLine="0" w:firstLineChars="0"/>
              <w:jc w:val="center"/>
              <w:rPr>
                <w:rFonts w:hint="default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mm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A3F1F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内径235，宽度3.2，厚度3</w:t>
            </w:r>
          </w:p>
        </w:tc>
      </w:tr>
      <w:tr w14:paraId="2AC8B6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3513F0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充放气接头</w:t>
            </w: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875A1D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密封类型</w:t>
            </w:r>
          </w:p>
        </w:tc>
        <w:tc>
          <w:tcPr>
            <w:tcW w:w="74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BFFCB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E166B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金属硬密封</w:t>
            </w:r>
          </w:p>
        </w:tc>
      </w:tr>
      <w:tr w14:paraId="7B165D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2C6EB8E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872541D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密封参数</w:t>
            </w:r>
          </w:p>
        </w:tc>
        <w:tc>
          <w:tcPr>
            <w:tcW w:w="74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B8103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mm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8BB480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QJ 2889.1</w:t>
            </w:r>
          </w:p>
        </w:tc>
      </w:tr>
      <w:tr w14:paraId="73B62B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92959E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压力传感器接头</w:t>
            </w: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654CFF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密封类型</w:t>
            </w:r>
          </w:p>
        </w:tc>
        <w:tc>
          <w:tcPr>
            <w:tcW w:w="74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47CE1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778BA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金属硬密封</w:t>
            </w:r>
          </w:p>
        </w:tc>
      </w:tr>
      <w:tr w14:paraId="32646A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24C768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D266DF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密封参数</w:t>
            </w:r>
          </w:p>
        </w:tc>
        <w:tc>
          <w:tcPr>
            <w:tcW w:w="74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9D4C3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mm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CB5D4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QJ 2889.1</w:t>
            </w:r>
          </w:p>
        </w:tc>
      </w:tr>
      <w:tr w14:paraId="419154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326" w:type="pct"/>
            <w:vMerge w:val="restart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648E52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温度传感器接头</w:t>
            </w: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9CF27C2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密封类型</w:t>
            </w:r>
          </w:p>
        </w:tc>
        <w:tc>
          <w:tcPr>
            <w:tcW w:w="74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AE478C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646BD4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金属硬密封</w:t>
            </w:r>
          </w:p>
        </w:tc>
      </w:tr>
      <w:tr w14:paraId="760BE3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326" w:type="pct"/>
            <w:vMerge w:val="continue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EA90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51" w:type="pct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3D4B749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密封参数</w:t>
            </w:r>
          </w:p>
        </w:tc>
        <w:tc>
          <w:tcPr>
            <w:tcW w:w="74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078F0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1"/>
                <w:szCs w:val="21"/>
                <w:lang w:val="en-US" w:eastAsia="zh-CN" w:bidi="ar-SA"/>
              </w:rPr>
              <w:t>mm</w:t>
            </w:r>
          </w:p>
        </w:tc>
        <w:tc>
          <w:tcPr>
            <w:tcW w:w="204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CB4AAD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QJ 2889.1</w:t>
            </w:r>
          </w:p>
        </w:tc>
      </w:tr>
    </w:tbl>
    <w:p w14:paraId="1F2ACF52">
      <w:pPr>
        <w:pStyle w:val="53"/>
        <w:bidi w:val="0"/>
        <w:rPr>
          <w:rFonts w:hint="default"/>
          <w:lang w:val="en-US" w:eastAsia="zh-CN"/>
        </w:rPr>
      </w:pPr>
      <w:bookmarkStart w:id="67" w:name="_Toc22992"/>
      <w:r>
        <w:rPr>
          <w:rFonts w:hint="eastAsia"/>
          <w:lang w:val="en-US" w:eastAsia="zh-CN"/>
        </w:rPr>
        <w:t>方案仿真</w:t>
      </w:r>
      <w:bookmarkEnd w:id="67"/>
    </w:p>
    <w:p w14:paraId="17D6E6C6">
      <w:pPr>
        <w:pStyle w:val="55"/>
        <w:bidi w:val="0"/>
        <w:rPr>
          <w:rFonts w:hint="default"/>
          <w:lang w:val="en-US" w:eastAsia="zh-CN"/>
        </w:rPr>
      </w:pPr>
      <w:bookmarkStart w:id="68" w:name="_Toc13551"/>
      <w:r>
        <w:rPr>
          <w:rFonts w:hint="eastAsia"/>
          <w:lang w:val="en-US" w:eastAsia="zh-CN"/>
        </w:rPr>
        <w:t>强度仿真</w:t>
      </w:r>
      <w:bookmarkEnd w:id="68"/>
    </w:p>
    <w:p w14:paraId="3002FF17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在Ansys workbench软件中建立蓄压分配器的结构有限元模型，对其进行静强度分析。分析工况为蓄压分配器的设计压力1.5MPa。</w:t>
      </w:r>
    </w:p>
    <w:p w14:paraId="49169792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根据分析结果，蓄压分配器原理样机在设计工况下最大变形为0.78mm，最大应力为315MPa，满足设计要求。</w:t>
      </w:r>
    </w:p>
    <w:p w14:paraId="54579EB7">
      <w:pPr>
        <w:pStyle w:val="61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52925" cy="4381500"/>
            <wp:effectExtent l="0" t="0" r="9525" b="0"/>
            <wp:docPr id="15" name="图片 15" descr="1750412292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504122924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711D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位移分布</w:t>
      </w:r>
    </w:p>
    <w:p w14:paraId="29E412B1">
      <w:pPr>
        <w:pStyle w:val="145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38650" cy="4114800"/>
            <wp:effectExtent l="0" t="0" r="0" b="0"/>
            <wp:docPr id="17" name="图片 17" descr="1750412410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504124109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0B27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应力分布</w:t>
      </w:r>
    </w:p>
    <w:p w14:paraId="02E00A53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蓄压分配器强度分析结果（方案A）</w:t>
      </w:r>
    </w:p>
    <w:tbl>
      <w:tblPr>
        <w:tblStyle w:val="43"/>
        <w:tblW w:w="2963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4"/>
        <w:gridCol w:w="1279"/>
        <w:gridCol w:w="2317"/>
      </w:tblGrid>
      <w:tr w14:paraId="5CB153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17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99909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0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40498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单位</w:t>
            </w:r>
          </w:p>
        </w:tc>
        <w:tc>
          <w:tcPr>
            <w:tcW w:w="179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C0AAD7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不锈钢方案</w:t>
            </w:r>
          </w:p>
        </w:tc>
      </w:tr>
      <w:tr w14:paraId="402D01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17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A973E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蓄压器壁厚</w:t>
            </w:r>
          </w:p>
        </w:tc>
        <w:tc>
          <w:tcPr>
            <w:tcW w:w="10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A2E51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79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3414F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4.00</w:t>
            </w:r>
          </w:p>
        </w:tc>
      </w:tr>
      <w:tr w14:paraId="7BB1DF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17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1A242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最大变形位移</w:t>
            </w:r>
          </w:p>
        </w:tc>
        <w:tc>
          <w:tcPr>
            <w:tcW w:w="10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C330A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79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4AFC2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0.78</w:t>
            </w:r>
          </w:p>
        </w:tc>
      </w:tr>
      <w:tr w14:paraId="375A3D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17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3DD3D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最大位移位置</w:t>
            </w:r>
          </w:p>
        </w:tc>
        <w:tc>
          <w:tcPr>
            <w:tcW w:w="10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AF5E1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79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0D24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气腔</w:t>
            </w:r>
          </w:p>
        </w:tc>
      </w:tr>
      <w:tr w14:paraId="10DF07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17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D8959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法兰最大位移</w:t>
            </w:r>
          </w:p>
        </w:tc>
        <w:tc>
          <w:tcPr>
            <w:tcW w:w="10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0725D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mm</w:t>
            </w:r>
          </w:p>
        </w:tc>
        <w:tc>
          <w:tcPr>
            <w:tcW w:w="179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F6493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0.42</w:t>
            </w:r>
          </w:p>
        </w:tc>
      </w:tr>
      <w:tr w14:paraId="5F303F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17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05FAE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最大应力</w:t>
            </w:r>
          </w:p>
        </w:tc>
        <w:tc>
          <w:tcPr>
            <w:tcW w:w="10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D37BAF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MPa</w:t>
            </w:r>
          </w:p>
        </w:tc>
        <w:tc>
          <w:tcPr>
            <w:tcW w:w="179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8D3BE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315</w:t>
            </w:r>
          </w:p>
        </w:tc>
      </w:tr>
      <w:tr w14:paraId="479EBC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17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99E2C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最大应力位置</w:t>
            </w:r>
          </w:p>
        </w:tc>
        <w:tc>
          <w:tcPr>
            <w:tcW w:w="10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3C909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79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8AA34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分流隔板与壁面连接处</w:t>
            </w:r>
          </w:p>
        </w:tc>
      </w:tr>
    </w:tbl>
    <w:p w14:paraId="605B3B0C">
      <w:pPr>
        <w:pStyle w:val="55"/>
        <w:bidi w:val="0"/>
        <w:rPr>
          <w:rFonts w:hint="default"/>
          <w:lang w:val="en-US" w:eastAsia="zh-CN"/>
        </w:rPr>
      </w:pPr>
      <w:bookmarkStart w:id="69" w:name="_Toc26555"/>
      <w:r>
        <w:rPr>
          <w:rFonts w:hint="eastAsia"/>
          <w:lang w:val="en-US" w:eastAsia="zh-CN"/>
        </w:rPr>
        <w:t>流场仿真</w:t>
      </w:r>
      <w:bookmarkEnd w:id="69"/>
    </w:p>
    <w:p w14:paraId="0C240330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通过CFD流场计算，对蓄压分配器的出流状态进行仿真。边界条件及计算结果如下。最大流量偏差小于3%，满足发动机入口要求。</w:t>
      </w:r>
    </w:p>
    <w:p w14:paraId="5BA96D52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蓄压分配器出流状态CFD计算</w:t>
      </w:r>
    </w:p>
    <w:tbl>
      <w:tblPr>
        <w:tblStyle w:val="43"/>
        <w:tblW w:w="4273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563"/>
        <w:gridCol w:w="2635"/>
        <w:gridCol w:w="2354"/>
      </w:tblGrid>
      <w:tr w14:paraId="57F723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64" w:type="pct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4402C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计算条件</w:t>
            </w: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435C1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网格数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61D13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757万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91752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31E082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64" w:type="pct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E50221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DB5160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流体介质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09CFD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液氧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021648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0AE7BF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64" w:type="pct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36811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D3470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入口边界条件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309B1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质量入口：1935 kg/s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02D8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12D46F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64" w:type="pct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45150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98ECD9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出口边界条件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25507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压力出口：0.5 MPa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0326A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7C3FDF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</w:tblPrEx>
        <w:trPr>
          <w:trHeight w:val="334" w:hRule="atLeast"/>
          <w:jc w:val="center"/>
        </w:trPr>
        <w:tc>
          <w:tcPr>
            <w:tcW w:w="864" w:type="pct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670806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BD508B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湍流模型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EE3C5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FB5B4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09D77B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64" w:type="pct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43B09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计算结果</w:t>
            </w: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A210E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最大流量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511E9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219.7 kg/s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BE6863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5B78E1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64" w:type="pct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90B75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DBCD25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最小流量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833DA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209.6 kg/s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163EB7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429C68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64" w:type="pct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71752C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F3FEB4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最大流量偏差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6C500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2.51%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617992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3D3266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864" w:type="pct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0507A1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FC675E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系统压降</w:t>
            </w:r>
          </w:p>
        </w:tc>
        <w:tc>
          <w:tcPr>
            <w:tcW w:w="144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CCC928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0.021 MPa</w:t>
            </w:r>
          </w:p>
        </w:tc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C8679A">
            <w:pPr>
              <w:spacing w:line="240" w:lineRule="auto"/>
              <w:ind w:firstLine="0" w:firstLineChars="0"/>
              <w:jc w:val="center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未考虑波纹管补偿器</w:t>
            </w:r>
          </w:p>
        </w:tc>
      </w:tr>
    </w:tbl>
    <w:p w14:paraId="00A85771">
      <w:pPr>
        <w:pStyle w:val="145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</w:p>
    <w:p w14:paraId="5BD84EBC">
      <w:pPr>
        <w:pStyle w:val="145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39995" cy="3458210"/>
            <wp:effectExtent l="0" t="0" r="8255" b="8890"/>
            <wp:docPr id="32" name="图片 32" descr="175031315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5031315099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9940">
      <w:pPr>
        <w:pStyle w:val="14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压力分布</w:t>
      </w:r>
    </w:p>
    <w:p w14:paraId="0E586CAA">
      <w:pPr>
        <w:pStyle w:val="145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39995" cy="3535680"/>
            <wp:effectExtent l="0" t="0" r="8255" b="7620"/>
            <wp:docPr id="33" name="图片 33" descr="1750313228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5031322867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ADA3">
      <w:pPr>
        <w:pStyle w:val="14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速度分布</w:t>
      </w:r>
    </w:p>
    <w:p w14:paraId="46940551">
      <w:pPr>
        <w:pStyle w:val="145"/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39995" cy="3785870"/>
            <wp:effectExtent l="0" t="0" r="7620" b="5080"/>
            <wp:docPr id="20" name="图片 20" descr="1750414403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50414403031"/>
                    <pic:cNvPicPr>
                      <a:picLocks noChangeAspect="1"/>
                    </pic:cNvPicPr>
                  </pic:nvPicPr>
                  <pic:blipFill>
                    <a:blip r:embed="rId16"/>
                    <a:srcRect l="-10405" r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AE2E">
      <w:pPr>
        <w:pStyle w:val="14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流线分布</w:t>
      </w:r>
    </w:p>
    <w:p w14:paraId="06214455">
      <w:pPr>
        <w:pStyle w:val="145"/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</w:p>
    <w:p w14:paraId="489F6540">
      <w:pPr>
        <w:pStyle w:val="53"/>
        <w:bidi w:val="0"/>
        <w:rPr>
          <w:rFonts w:hint="default"/>
          <w:lang w:val="en-US" w:eastAsia="zh-CN"/>
        </w:rPr>
      </w:pPr>
      <w:bookmarkStart w:id="70" w:name="_Toc12942"/>
      <w:r>
        <w:rPr>
          <w:rFonts w:hint="eastAsia"/>
          <w:lang w:val="en-US" w:eastAsia="zh-CN"/>
        </w:rPr>
        <w:t>3D打印工艺介绍</w:t>
      </w:r>
      <w:bookmarkEnd w:id="70"/>
    </w:p>
    <w:p w14:paraId="4B84C297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3D打印工艺的成本由打印机时费、材料费、热处理费用、机加工费用等构成。根据调研，3D打印技术又分为电弧增材打印（基于丝材，以融速科技为代表）和激光选区融化SLM技术（基于粉末，以铂力特为代表）。</w:t>
      </w:r>
    </w:p>
    <w:p w14:paraId="11DD10FB">
      <w:pPr>
        <w:pStyle w:val="61"/>
        <w:bidi w:val="0"/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08960" cy="3108960"/>
            <wp:effectExtent l="0" t="0" r="15240" b="15240"/>
            <wp:docPr id="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06EDAE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SLM激光选区融化3D打印工艺</w:t>
      </w:r>
    </w:p>
    <w:p w14:paraId="2A40F72C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SLM工艺流程及成本分析</w:t>
      </w:r>
    </w:p>
    <w:tbl>
      <w:tblPr>
        <w:tblStyle w:val="43"/>
        <w:tblW w:w="4061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4510"/>
        <w:gridCol w:w="2065"/>
      </w:tblGrid>
      <w:tr w14:paraId="5D8966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2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1A0ADB">
            <w:pPr>
              <w:spacing w:line="240" w:lineRule="auto"/>
              <w:ind w:firstLine="0" w:firstLineChars="0"/>
              <w:jc w:val="center"/>
              <w:rPr>
                <w:rFonts w:hint="eastAsia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25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41FDE7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  <w:t>成本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5ABE30">
            <w:pPr>
              <w:spacing w:line="240" w:lineRule="auto"/>
              <w:ind w:firstLine="0" w:firstLineChars="0"/>
              <w:jc w:val="center"/>
              <w:rPr>
                <w:rFonts w:hint="eastAsia" w:cs="Times New Roman" w:asciiTheme="minorHAnsi" w:hAnsiTheme="minorHAnsi" w:eastAsia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  <w:t>周期</w:t>
            </w:r>
          </w:p>
        </w:tc>
      </w:tr>
      <w:tr w14:paraId="3E221B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  <w:jc w:val="center"/>
        </w:trPr>
        <w:tc>
          <w:tcPr>
            <w:tcW w:w="12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B0470F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  <w:t>原材料费用</w:t>
            </w:r>
          </w:p>
        </w:tc>
        <w:tc>
          <w:tcPr>
            <w:tcW w:w="25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5D381F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铝合金ALSi10Mg：约350元/kg</w:t>
            </w:r>
          </w:p>
          <w:p w14:paraId="53110FC4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不锈钢316L：约120元/kg</w:t>
            </w:r>
          </w:p>
          <w:p w14:paraId="14B167A9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高温合金GH4169：约650元/kg</w:t>
            </w:r>
          </w:p>
          <w:p w14:paraId="4988AC18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钛合金TC4：约500元/kg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9CD69C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暂无合适的大尺寸铝合金打印设备</w:t>
            </w:r>
          </w:p>
        </w:tc>
      </w:tr>
      <w:tr w14:paraId="24319B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2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40316D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  <w:t>打印机时</w:t>
            </w:r>
          </w:p>
        </w:tc>
        <w:tc>
          <w:tcPr>
            <w:tcW w:w="25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F123FF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打印直径小于800mm机器：约500元/小时</w:t>
            </w:r>
          </w:p>
          <w:p w14:paraId="7FAAF3D6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打印直径小于1300mm机器：约1100/小时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A633BB">
            <w:pPr>
              <w:spacing w:line="240" w:lineRule="auto"/>
              <w:ind w:firstLine="0" w:firstLineChars="0"/>
              <w:jc w:val="left"/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1000mm高的产品打印约30天</w:t>
            </w:r>
          </w:p>
        </w:tc>
      </w:tr>
      <w:tr w14:paraId="3AB069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2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91881F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  <w:t>热处理及机加工</w:t>
            </w:r>
          </w:p>
        </w:tc>
        <w:tc>
          <w:tcPr>
            <w:tcW w:w="25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3DB064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19E1D4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约25天</w:t>
            </w:r>
          </w:p>
        </w:tc>
      </w:tr>
      <w:tr w14:paraId="0EFA57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2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599437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b/>
                <w:bCs/>
                <w:sz w:val="21"/>
                <w:szCs w:val="21"/>
                <w:lang w:val="en-US" w:eastAsia="zh-CN"/>
              </w:rPr>
              <w:t>总计</w:t>
            </w:r>
          </w:p>
        </w:tc>
        <w:tc>
          <w:tcPr>
            <w:tcW w:w="259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CB3613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约55万（基于铂力特初步报价）</w:t>
            </w:r>
          </w:p>
        </w:tc>
        <w:tc>
          <w:tcPr>
            <w:tcW w:w="11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C67BC5">
            <w:pPr>
              <w:spacing w:line="240" w:lineRule="auto"/>
              <w:ind w:firstLine="0" w:firstLineChars="0"/>
              <w:jc w:val="left"/>
              <w:rPr>
                <w:rFonts w:hint="default" w:asciiTheme="minorHAnsi" w:hAnsiTheme="minorHAns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  <w:lang w:val="en-US" w:eastAsia="zh-CN"/>
              </w:rPr>
              <w:t>约2个月</w:t>
            </w:r>
          </w:p>
        </w:tc>
      </w:tr>
    </w:tbl>
    <w:p w14:paraId="081B3EBF">
      <w:pPr>
        <w:pStyle w:val="53"/>
        <w:bidi w:val="0"/>
        <w:rPr>
          <w:rFonts w:hint="default"/>
          <w:lang w:val="en-US" w:eastAsia="zh-CN"/>
        </w:rPr>
      </w:pPr>
      <w:bookmarkStart w:id="71" w:name="_Toc22878"/>
      <w:r>
        <w:rPr>
          <w:rFonts w:hint="eastAsia"/>
          <w:lang w:val="en-US" w:eastAsia="zh-CN"/>
        </w:rPr>
        <w:t>3D打印供应商调研对比</w:t>
      </w:r>
      <w:bookmarkEnd w:id="71"/>
    </w:p>
    <w:p w14:paraId="1C5ACAA4">
      <w:pPr>
        <w:pStyle w:val="55"/>
        <w:bidi w:val="0"/>
        <w:rPr>
          <w:rFonts w:hint="eastAsia"/>
          <w:lang w:val="en-US" w:eastAsia="zh-CN"/>
        </w:rPr>
      </w:pPr>
      <w:bookmarkStart w:id="72" w:name="_Toc31810"/>
      <w:r>
        <w:rPr>
          <w:rFonts w:hint="eastAsia"/>
          <w:lang w:val="en-US" w:eastAsia="zh-CN"/>
        </w:rPr>
        <w:t>铂力特</w:t>
      </w:r>
      <w:bookmarkEnd w:id="72"/>
    </w:p>
    <w:p w14:paraId="0F0B1583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铂力特是国内领先的增材技术解决方案提供商，主要基于SLM技术进行3D打印设备研制、销售、3D打印产品服务等。近年来铂力特在商业航天领域的合作案例包括：天龙二号高压补燃火箭发动机、朱雀二号改进型遥一运载火箭发动机、星际荣耀JD-2液体发动机、力箭一号组合发动机关键零件等。</w:t>
      </w:r>
    </w:p>
    <w:p w14:paraId="5AF41E1A">
      <w:pPr>
        <w:pStyle w:val="61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51480" cy="3654425"/>
            <wp:effectExtent l="0" t="0" r="1270" b="3175"/>
            <wp:docPr id="16" name="图片 16" descr="174824551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482455101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4E38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铂力特已交付商业航天领域产品部分展示</w:t>
      </w:r>
    </w:p>
    <w:p w14:paraId="681F2788">
      <w:pPr>
        <w:pStyle w:val="61"/>
        <w:bidi w:val="0"/>
        <w:rPr>
          <w:rFonts w:hint="default"/>
          <w:lang w:val="en-US" w:eastAsia="zh-CN"/>
        </w:rPr>
      </w:pPr>
    </w:p>
    <w:p w14:paraId="776444D3">
      <w:pPr>
        <w:pStyle w:val="61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41595" cy="2731770"/>
            <wp:effectExtent l="0" t="0" r="1905" b="11430"/>
            <wp:docPr id="19" name="图片 19" descr="6a9ddb466cc9234051fc000a3437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a9ddb466cc9234051fc000a3437de3"/>
                    <pic:cNvPicPr>
                      <a:picLocks noChangeAspect="1"/>
                    </pic:cNvPicPr>
                  </pic:nvPicPr>
                  <pic:blipFill>
                    <a:blip r:embed="rId19"/>
                    <a:srcRect t="5925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55F4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3D打印工艺316L主要力学性能参数</w:t>
      </w:r>
    </w:p>
    <w:p w14:paraId="1A021CA4">
      <w:pPr>
        <w:pStyle w:val="55"/>
        <w:bidi w:val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73" w:name="_Toc1547"/>
      <w:r>
        <w:rPr>
          <w:rFonts w:hint="eastAsia"/>
          <w:lang w:val="en-US" w:eastAsia="zh-CN"/>
        </w:rPr>
        <w:t>中科祥龙</w:t>
      </w:r>
      <w:bookmarkEnd w:id="73"/>
    </w:p>
    <w:p w14:paraId="257F0A9F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中科祥龙</w:t>
      </w:r>
      <w:r>
        <w:rPr>
          <w:rFonts w:hint="eastAsia" w:ascii="Arial" w:hAnsi="Arial" w:eastAsia="Arial" w:cs="Arial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轻量化科技有限公司</w:t>
      </w:r>
      <w:r>
        <w:rPr>
          <w:rFonts w:hint="eastAsia"/>
          <w:lang w:val="en-US" w:eastAsia="zh-CN"/>
        </w:rPr>
        <w:t>的3D打印生产车间，目前已装机51台大、中、小型金属3D打印机，可以满足大批量产品高效加工需求。中科祥龙是中科院宁波材料所孵化的一家公司，拥有国家级的测试中心，拥有上百台套的大型测试分析仪器设备，全面覆盖材料微观形貌与结构分析、材料物理性能分析、有机化学分析和无机成分分析四大领域。</w:t>
      </w:r>
    </w:p>
    <w:p w14:paraId="23970F4F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目前最大打印尺寸为1550mm*1550mm，为采购的汉邦激光3D打印设备。316L不锈钢材料的主要力学性能参数见下表。</w:t>
      </w:r>
    </w:p>
    <w:p w14:paraId="045F604E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316L不锈钢材料性能参数</w:t>
      </w:r>
    </w:p>
    <w:tbl>
      <w:tblPr>
        <w:tblStyle w:val="43"/>
        <w:tblW w:w="3147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1"/>
        <w:gridCol w:w="1951"/>
        <w:gridCol w:w="1672"/>
      </w:tblGrid>
      <w:tr w14:paraId="03921E8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310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1B4E3A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材料名称</w:t>
            </w:r>
          </w:p>
        </w:tc>
        <w:tc>
          <w:tcPr>
            <w:tcW w:w="19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3C1006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屈服强度 (MPa)</w:t>
            </w:r>
          </w:p>
        </w:tc>
        <w:tc>
          <w:tcPr>
            <w:tcW w:w="167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2732F8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抗拉强度 (MPa)</w:t>
            </w:r>
          </w:p>
        </w:tc>
      </w:tr>
      <w:tr w14:paraId="0BCE8D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310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99A2C7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316L不锈钢（SLM）</w:t>
            </w:r>
          </w:p>
        </w:tc>
        <w:tc>
          <w:tcPr>
            <w:tcW w:w="19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C32267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eastAsiaTheme="minorEastAsia"/>
                <w:sz w:val="21"/>
                <w:szCs w:val="21"/>
                <w:lang w:val="en-US" w:eastAsia="zh-CN"/>
              </w:rPr>
              <w:t>580</w:t>
            </w:r>
          </w:p>
        </w:tc>
        <w:tc>
          <w:tcPr>
            <w:tcW w:w="167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D61941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eastAsiaTheme="minorEastAsia"/>
                <w:sz w:val="21"/>
                <w:szCs w:val="21"/>
                <w:lang w:val="en-US" w:eastAsia="zh-CN"/>
              </w:rPr>
              <w:t>280</w:t>
            </w:r>
          </w:p>
        </w:tc>
      </w:tr>
    </w:tbl>
    <w:p w14:paraId="0CE1D50A">
      <w:pPr>
        <w:pStyle w:val="61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276AFF38">
      <w:pPr>
        <w:pStyle w:val="61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82850" cy="3962400"/>
            <wp:effectExtent l="0" t="0" r="12700" b="0"/>
            <wp:docPr id="18" name="图片 18" descr="1748251473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482514733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DA81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中科祥龙生产检测能力</w:t>
      </w:r>
    </w:p>
    <w:p w14:paraId="29947209">
      <w:pPr>
        <w:pStyle w:val="61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09DB54FD">
      <w:pPr>
        <w:pStyle w:val="55"/>
        <w:bidi w:val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74" w:name="_Toc10239"/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鑫精合</w:t>
      </w:r>
      <w:bookmarkEnd w:id="74"/>
    </w:p>
    <w:p w14:paraId="62522E1D">
      <w:pPr>
        <w:pStyle w:val="61"/>
        <w:bidi w:val="0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鑫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精合激光科技集团股份有限公司是中国领先的金属增/减材制造整体解决方案提供商，深耕金属3D打印领域十余年，以技术创新和全产业链布局为核心优势，在航空航天、商业航天等领域树立了标杆地位</w:t>
      </w:r>
      <w:r>
        <w:rPr>
          <w:rFonts w:hint="eastAsia"/>
          <w:lang w:val="en-US" w:eastAsia="zh-CN"/>
        </w:rPr>
        <w:t>。公司自主研发了多系列金属3D打印设备，覆盖激光选区熔化（SLM）、激光熔覆、电弧增材等多种工艺。其旗舰设备LiM-X1500系列，最大成形尺寸达1500mm×1500mm×1650mm，支持钛合金、铝合金、高温合金等复杂材料的高效打印，尤其擅长中大型零部件的整体成形，兼顾高精度与生产效率。</w:t>
      </w:r>
    </w:p>
    <w:p w14:paraId="11D82DF6">
      <w:pPr>
        <w:pStyle w:val="61"/>
        <w:bidi w:val="0"/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11320" cy="3158490"/>
            <wp:effectExtent l="0" t="0" r="17780" b="3810"/>
            <wp:docPr id="2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3158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776746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鑫精合部分打印产品展示</w:t>
      </w:r>
    </w:p>
    <w:p w14:paraId="0993EC97">
      <w:pPr>
        <w:pStyle w:val="61"/>
        <w:bidi w:val="0"/>
        <w:rPr>
          <w:rFonts w:hint="eastAsia"/>
          <w:lang w:val="en-US" w:eastAsia="zh-CN"/>
        </w:rPr>
      </w:pPr>
    </w:p>
    <w:p w14:paraId="46272131">
      <w:pPr>
        <w:pStyle w:val="61"/>
        <w:bidi w:val="0"/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0335" cy="5114290"/>
            <wp:effectExtent l="0" t="0" r="0" b="0"/>
            <wp:docPr id="2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rcRect t="15152" b="5810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511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6EA12">
      <w:pPr>
        <w:pStyle w:val="14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鑫精合3D打印设备能力</w:t>
      </w:r>
    </w:p>
    <w:p w14:paraId="106B7A05">
      <w:pPr>
        <w:pStyle w:val="55"/>
        <w:bidi w:val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75" w:name="_Toc40"/>
      <w:r>
        <w:rPr>
          <w:rFonts w:hint="eastAsia"/>
          <w:lang w:val="en-US" w:eastAsia="zh-CN"/>
        </w:rPr>
        <w:t>融速科技</w:t>
      </w:r>
      <w:bookmarkEnd w:id="75"/>
    </w:p>
    <w:p w14:paraId="340B4ECD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融速科技利用电弧增材（基于丝材）完成国内最大3D打印贮箱箱底制造，</w:t>
      </w:r>
      <w:r>
        <w:rPr>
          <w:rFonts w:hint="default"/>
          <w:lang w:val="en-US" w:eastAsia="zh-CN"/>
        </w:rPr>
        <w:t>该铝合金火箭贮箱箱底由九天行歌研制和设计，重约100kg，直径约2200mm，高度约700mm，采用5356铝合金材料打印成型，融速科技为该贮箱箱底的增材制造提供设备支持。</w:t>
      </w:r>
      <w:r>
        <w:rPr>
          <w:rFonts w:hint="eastAsia"/>
          <w:lang w:val="en-US" w:eastAsia="zh-CN"/>
        </w:rPr>
        <w:t>针对蓄压分配器产品初步方案，融速科技建议采用激光送丝增材制造方案，具有打印精度更高的优点，初步报价为15万左右。</w:t>
      </w:r>
    </w:p>
    <w:p w14:paraId="4A8F5CA5">
      <w:pPr>
        <w:bidi w:val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96740" cy="2931160"/>
            <wp:effectExtent l="0" t="0" r="3810" b="254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931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A5DDF">
      <w:pPr>
        <w:pStyle w:val="145"/>
        <w:spacing w:before="163" w:after="163"/>
        <w:rPr>
          <w:rFonts w:hint="default"/>
          <w:sz w:val="24"/>
          <w:lang w:val="en-US" w:eastAsia="zh-CN"/>
        </w:rPr>
      </w:pPr>
      <w:r>
        <w:rPr>
          <w:rFonts w:hint="eastAsia"/>
          <w:lang w:val="en-US" w:eastAsia="zh-CN"/>
        </w:rPr>
        <w:t>3D打印贮箱箱底</w:t>
      </w:r>
    </w:p>
    <w:p w14:paraId="76D276B0">
      <w:pPr>
        <w:pStyle w:val="55"/>
        <w:bidi w:val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76" w:name="_Toc2511"/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供应商调研总结</w:t>
      </w:r>
      <w:bookmarkEnd w:id="76"/>
    </w:p>
    <w:p w14:paraId="511558B9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经上述对比，综合考虑打印尺寸能力、行业经验、周期等因素，建议选铂力特为蓄压分配器原理样机的生产供应商。</w:t>
      </w:r>
    </w:p>
    <w:p w14:paraId="3063E55D">
      <w:pPr>
        <w:pStyle w:val="53"/>
        <w:bidi w:val="0"/>
        <w:rPr>
          <w:rFonts w:hint="default"/>
          <w:lang w:val="en-US" w:eastAsia="zh-CN"/>
        </w:rPr>
      </w:pPr>
      <w:bookmarkStart w:id="77" w:name="_Toc4586"/>
      <w:r>
        <w:rPr>
          <w:rFonts w:hint="eastAsia"/>
          <w:lang w:val="en-US" w:eastAsia="zh-CN"/>
        </w:rPr>
        <w:t>试验策划</w:t>
      </w:r>
      <w:bookmarkEnd w:id="77"/>
    </w:p>
    <w:p w14:paraId="1C578465">
      <w:pPr>
        <w:pStyle w:val="55"/>
        <w:bidi w:val="0"/>
        <w:rPr>
          <w:rFonts w:hint="eastAsia"/>
          <w:lang w:val="en-US" w:eastAsia="zh-CN"/>
        </w:rPr>
      </w:pPr>
      <w:bookmarkStart w:id="78" w:name="_Toc14361"/>
      <w:r>
        <w:rPr>
          <w:rFonts w:hint="eastAsia"/>
          <w:lang w:val="en-US" w:eastAsia="zh-CN"/>
        </w:rPr>
        <w:t>气密试验</w:t>
      </w:r>
      <w:bookmarkEnd w:id="78"/>
    </w:p>
    <w:p w14:paraId="4DF1D09C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通过法兰盖和密封件对产品进行密封和保压密封，按照GB/T 40541-2021《航天金属压力容器结构设计要求》的规定完成气密测试。</w:t>
      </w:r>
    </w:p>
    <w:p w14:paraId="43D56522">
      <w:pPr>
        <w:pStyle w:val="55"/>
        <w:bidi w:val="0"/>
        <w:rPr>
          <w:rFonts w:hint="eastAsia"/>
          <w:lang w:val="en-US" w:eastAsia="zh-CN"/>
        </w:rPr>
      </w:pPr>
      <w:bookmarkStart w:id="79" w:name="_Toc16633"/>
      <w:r>
        <w:rPr>
          <w:rFonts w:hint="eastAsia"/>
          <w:lang w:val="en-US" w:eastAsia="zh-CN"/>
        </w:rPr>
        <w:t>强度试验</w:t>
      </w:r>
      <w:bookmarkEnd w:id="79"/>
    </w:p>
    <w:p w14:paraId="4C4BDDA0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液压强度试验以1.0倍设计压力，保压5min，测量产品的检查产品，不应有泄露和塑性变形，弹性变形最大值不超过设计值。</w:t>
      </w:r>
    </w:p>
    <w:p w14:paraId="7DBCD7F9">
      <w:pPr>
        <w:pStyle w:val="55"/>
        <w:bidi w:val="0"/>
        <w:rPr>
          <w:rFonts w:hint="default"/>
          <w:lang w:val="en-US" w:eastAsia="zh-CN"/>
        </w:rPr>
      </w:pPr>
      <w:bookmarkStart w:id="80" w:name="_Toc20290"/>
      <w:r>
        <w:rPr>
          <w:rFonts w:hint="eastAsia"/>
          <w:lang w:val="en-US" w:eastAsia="zh-CN"/>
        </w:rPr>
        <w:t>流量分配试验</w:t>
      </w:r>
      <w:bookmarkEnd w:id="80"/>
    </w:p>
    <w:p w14:paraId="0B96B2F5">
      <w:pPr>
        <w:bidi w:val="0"/>
        <w:ind w:firstLine="48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该试验主要目的是为了测流量分配器9个出口流量的均匀性，因此该试验的介质可采用水，而为了获得真实可靠的数据，试验装置采用1：1真实的蓄压分配器产品。试验原理图如下：</w:t>
      </w:r>
    </w:p>
    <w:p w14:paraId="0121834E">
      <w:pPr>
        <w:bidi w:val="0"/>
        <w:jc w:val="center"/>
      </w:pPr>
      <w:r>
        <w:drawing>
          <wp:inline distT="0" distB="0" distL="114300" distR="114300">
            <wp:extent cx="3453130" cy="2833370"/>
            <wp:effectExtent l="0" t="0" r="13970" b="508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559D">
      <w:pPr>
        <w:pStyle w:val="145"/>
        <w:spacing w:before="163" w:after="163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流量分配试验原理图</w:t>
      </w:r>
    </w:p>
    <w:p w14:paraId="4039CD97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试验中为保证分配器后每根管的流量与真实情况相同，为贮箱加压，压力0.20MPa。下表为试验参数。试验过程中通过流量计测量9个出液口的流量，流量偏差不应超过2%。</w:t>
      </w:r>
    </w:p>
    <w:p w14:paraId="72DCF991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流量分配试验参数</w:t>
      </w:r>
    </w:p>
    <w:tbl>
      <w:tblPr>
        <w:tblStyle w:val="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780"/>
        <w:gridCol w:w="1780"/>
        <w:gridCol w:w="2611"/>
      </w:tblGrid>
      <w:tr w14:paraId="1FCE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top w:val="single" w:color="auto" w:sz="12" w:space="0"/>
              <w:left w:val="single" w:color="auto" w:sz="12" w:space="0"/>
            </w:tcBorders>
          </w:tcPr>
          <w:p w14:paraId="148F538F">
            <w:pPr>
              <w:bidi w:val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参数</w:t>
            </w:r>
          </w:p>
        </w:tc>
        <w:tc>
          <w:tcPr>
            <w:tcW w:w="1780" w:type="dxa"/>
            <w:tcBorders>
              <w:top w:val="single" w:color="auto" w:sz="12" w:space="0"/>
            </w:tcBorders>
          </w:tcPr>
          <w:p w14:paraId="300800BB">
            <w:pPr>
              <w:bidi w:val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单位</w:t>
            </w:r>
          </w:p>
        </w:tc>
        <w:tc>
          <w:tcPr>
            <w:tcW w:w="1780" w:type="dxa"/>
            <w:tcBorders>
              <w:top w:val="single" w:color="auto" w:sz="12" w:space="0"/>
            </w:tcBorders>
          </w:tcPr>
          <w:p w14:paraId="6702D47A">
            <w:pPr>
              <w:bidi w:val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2611" w:type="dxa"/>
            <w:tcBorders>
              <w:top w:val="single" w:color="auto" w:sz="12" w:space="0"/>
              <w:right w:val="single" w:color="auto" w:sz="12" w:space="0"/>
            </w:tcBorders>
          </w:tcPr>
          <w:p w14:paraId="227F03BF">
            <w:pPr>
              <w:bidi w:val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29D8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left w:val="single" w:color="auto" w:sz="12" w:space="0"/>
            </w:tcBorders>
          </w:tcPr>
          <w:p w14:paraId="1F8916B1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流量</w:t>
            </w:r>
          </w:p>
        </w:tc>
        <w:tc>
          <w:tcPr>
            <w:tcW w:w="1780" w:type="dxa"/>
          </w:tcPr>
          <w:p w14:paraId="5820559B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kg/s</w:t>
            </w:r>
          </w:p>
        </w:tc>
        <w:tc>
          <w:tcPr>
            <w:tcW w:w="1780" w:type="dxa"/>
          </w:tcPr>
          <w:p w14:paraId="059DA36D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21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611" w:type="dxa"/>
            <w:tcBorders>
              <w:right w:val="single" w:color="auto" w:sz="12" w:space="0"/>
            </w:tcBorders>
          </w:tcPr>
          <w:p w14:paraId="690E3975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分配器后每根管的流量</w:t>
            </w:r>
          </w:p>
        </w:tc>
      </w:tr>
      <w:tr w14:paraId="1CFE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left w:val="single" w:color="auto" w:sz="12" w:space="0"/>
              <w:bottom w:val="single" w:color="auto" w:sz="12" w:space="0"/>
            </w:tcBorders>
          </w:tcPr>
          <w:p w14:paraId="6D36DF26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贮箱压力</w:t>
            </w:r>
          </w:p>
        </w:tc>
        <w:tc>
          <w:tcPr>
            <w:tcW w:w="1780" w:type="dxa"/>
            <w:tcBorders>
              <w:bottom w:val="single" w:color="auto" w:sz="12" w:space="0"/>
            </w:tcBorders>
          </w:tcPr>
          <w:p w14:paraId="7A0C1997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MPa</w:t>
            </w:r>
          </w:p>
        </w:tc>
        <w:tc>
          <w:tcPr>
            <w:tcW w:w="1780" w:type="dxa"/>
            <w:tcBorders>
              <w:bottom w:val="single" w:color="auto" w:sz="12" w:space="0"/>
            </w:tcBorders>
          </w:tcPr>
          <w:p w14:paraId="3273E746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0.20</w:t>
            </w:r>
          </w:p>
        </w:tc>
        <w:tc>
          <w:tcPr>
            <w:tcW w:w="2611" w:type="dxa"/>
            <w:tcBorders>
              <w:bottom w:val="single" w:color="auto" w:sz="12" w:space="0"/>
              <w:right w:val="single" w:color="auto" w:sz="12" w:space="0"/>
            </w:tcBorders>
          </w:tcPr>
          <w:p w14:paraId="5AD37DA2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绝压</w:t>
            </w:r>
          </w:p>
        </w:tc>
      </w:tr>
    </w:tbl>
    <w:p w14:paraId="70B15F00">
      <w:pPr>
        <w:pStyle w:val="55"/>
        <w:bidi w:val="0"/>
        <w:rPr>
          <w:rFonts w:hint="default"/>
          <w:lang w:val="en-US" w:eastAsia="zh-CN"/>
        </w:rPr>
      </w:pPr>
      <w:bookmarkStart w:id="81" w:name="_Toc6173"/>
      <w:r>
        <w:rPr>
          <w:rFonts w:hint="eastAsia"/>
          <w:lang w:val="en-US" w:eastAsia="zh-CN"/>
        </w:rPr>
        <w:t>蓄压器性能模拟试验</w:t>
      </w:r>
      <w:bookmarkEnd w:id="81"/>
    </w:p>
    <w:p w14:paraId="0B87870E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试验装置由模拟贮箱、模拟管路、蓄压分配器、脉动发生器（激振器）、供配气系统等部件组成。</w:t>
      </w:r>
    </w:p>
    <w:p w14:paraId="640FC5BA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通过蓄压分配器性能试验，测定系统的入口压力、气枕容积、温度、液路频率等参数，分析蓄压分配器参数对系统频率的影响曲线。</w:t>
      </w:r>
    </w:p>
    <w:p w14:paraId="665C7FF7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试验可采用液氮和氦气，通过理论换算，得到真实介质和飞行状态下的性能。</w:t>
      </w:r>
    </w:p>
    <w:p w14:paraId="43197D0D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90495" cy="2404745"/>
            <wp:effectExtent l="0" t="0" r="14605" b="14605"/>
            <wp:docPr id="36" name="图片 36" descr="324412f027dd1ae0660138669451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324412f027dd1ae066013866945138f"/>
                    <pic:cNvPicPr>
                      <a:picLocks noChangeAspect="1"/>
                    </pic:cNvPicPr>
                  </pic:nvPicPr>
                  <pic:blipFill>
                    <a:blip r:embed="rId25"/>
                    <a:srcRect l="17073" t="22614" r="5464" b="253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9049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DE8F">
      <w:pPr>
        <w:pStyle w:val="145"/>
        <w:spacing w:before="163" w:after="163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蓄压器性能模拟试验</w:t>
      </w:r>
    </w:p>
    <w:p w14:paraId="3269A74C">
      <w:pPr>
        <w:pStyle w:val="55"/>
        <w:bidi w:val="0"/>
        <w:rPr>
          <w:rFonts w:hint="default"/>
          <w:lang w:val="en-US" w:eastAsia="zh-CN"/>
        </w:rPr>
      </w:pPr>
      <w:bookmarkStart w:id="82" w:name="_Toc22299"/>
      <w:r>
        <w:rPr>
          <w:rFonts w:hint="eastAsia"/>
          <w:lang w:val="en-US" w:eastAsia="zh-CN"/>
        </w:rPr>
        <w:t>试验产品配套</w:t>
      </w:r>
      <w:bookmarkEnd w:id="82"/>
    </w:p>
    <w:p w14:paraId="5B363D6F">
      <w:pPr>
        <w:pStyle w:val="8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蓄压分配器原理样机试验产品配套</w:t>
      </w:r>
    </w:p>
    <w:tbl>
      <w:tblPr>
        <w:tblStyle w:val="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940"/>
        <w:gridCol w:w="691"/>
        <w:gridCol w:w="4326"/>
      </w:tblGrid>
      <w:tr w14:paraId="5D9B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top w:val="single" w:color="auto" w:sz="12" w:space="0"/>
              <w:left w:val="single" w:color="auto" w:sz="12" w:space="0"/>
            </w:tcBorders>
          </w:tcPr>
          <w:p w14:paraId="675ACDC5">
            <w:pPr>
              <w:bidi w:val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产品</w:t>
            </w:r>
          </w:p>
        </w:tc>
        <w:tc>
          <w:tcPr>
            <w:tcW w:w="940" w:type="dxa"/>
            <w:tcBorders>
              <w:top w:val="single" w:color="auto" w:sz="12" w:space="0"/>
            </w:tcBorders>
          </w:tcPr>
          <w:p w14:paraId="401516AD">
            <w:pPr>
              <w:bidi w:val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691" w:type="dxa"/>
            <w:tcBorders>
              <w:top w:val="single" w:color="auto" w:sz="12" w:space="0"/>
            </w:tcBorders>
          </w:tcPr>
          <w:p w14:paraId="7E68009C">
            <w:pPr>
              <w:bidi w:val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单位</w:t>
            </w:r>
          </w:p>
        </w:tc>
        <w:tc>
          <w:tcPr>
            <w:tcW w:w="4326" w:type="dxa"/>
            <w:tcBorders>
              <w:top w:val="single" w:color="auto" w:sz="12" w:space="0"/>
              <w:right w:val="single" w:color="auto" w:sz="12" w:space="0"/>
            </w:tcBorders>
          </w:tcPr>
          <w:p w14:paraId="6F806C29">
            <w:pPr>
              <w:bidi w:val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7B07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53FC5C34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蓄压分配器原理样机</w:t>
            </w:r>
          </w:p>
        </w:tc>
        <w:tc>
          <w:tcPr>
            <w:tcW w:w="940" w:type="dxa"/>
          </w:tcPr>
          <w:p w14:paraId="4FF4D3AA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</w:tcPr>
          <w:p w14:paraId="14164ED3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件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38CE4B4F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0AE9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43BBA902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模拟贮箱</w:t>
            </w:r>
          </w:p>
        </w:tc>
        <w:tc>
          <w:tcPr>
            <w:tcW w:w="940" w:type="dxa"/>
          </w:tcPr>
          <w:p w14:paraId="158CCD95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</w:tcPr>
          <w:p w14:paraId="19A6EB89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件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4661DE73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1997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19FBDF9F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模拟主管路</w:t>
            </w:r>
          </w:p>
        </w:tc>
        <w:tc>
          <w:tcPr>
            <w:tcW w:w="940" w:type="dxa"/>
          </w:tcPr>
          <w:p w14:paraId="14723FAA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</w:tcPr>
          <w:p w14:paraId="0CF94119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件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40450053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63C4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4D546377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模拟出液管路</w:t>
            </w:r>
          </w:p>
        </w:tc>
        <w:tc>
          <w:tcPr>
            <w:tcW w:w="940" w:type="dxa"/>
          </w:tcPr>
          <w:p w14:paraId="309B3AD7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691" w:type="dxa"/>
          </w:tcPr>
          <w:p w14:paraId="6FEE96EC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件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0D2ACBDF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0FB5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15573AEC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阀门</w:t>
            </w:r>
          </w:p>
        </w:tc>
        <w:tc>
          <w:tcPr>
            <w:tcW w:w="940" w:type="dxa"/>
          </w:tcPr>
          <w:p w14:paraId="0DC3851B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691" w:type="dxa"/>
          </w:tcPr>
          <w:p w14:paraId="7E2DEDDE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件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73E0FE51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3AFA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63A0035E">
            <w:pPr>
              <w:bidi w:val="0"/>
              <w:jc w:val="both"/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密封件、标准件</w:t>
            </w:r>
          </w:p>
        </w:tc>
        <w:tc>
          <w:tcPr>
            <w:tcW w:w="940" w:type="dxa"/>
          </w:tcPr>
          <w:p w14:paraId="6EF68BDC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</w:tcPr>
          <w:p w14:paraId="0EF21BFD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套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46FCB065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60238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4E98522A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质量流量计</w:t>
            </w:r>
          </w:p>
        </w:tc>
        <w:tc>
          <w:tcPr>
            <w:tcW w:w="940" w:type="dxa"/>
          </w:tcPr>
          <w:p w14:paraId="7BE80A7E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691" w:type="dxa"/>
          </w:tcPr>
          <w:p w14:paraId="56131B5E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件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041CBE95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测量各支路流量</w:t>
            </w:r>
          </w:p>
        </w:tc>
      </w:tr>
      <w:tr w14:paraId="10318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715C3BE9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脉动发生器</w:t>
            </w:r>
          </w:p>
        </w:tc>
        <w:tc>
          <w:tcPr>
            <w:tcW w:w="940" w:type="dxa"/>
          </w:tcPr>
          <w:p w14:paraId="7420959D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</w:tcPr>
          <w:p w14:paraId="671B999C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套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5E9CEF4E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测量液路频率</w:t>
            </w:r>
          </w:p>
        </w:tc>
      </w:tr>
      <w:tr w14:paraId="0815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10525DFE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泵系统</w:t>
            </w:r>
          </w:p>
        </w:tc>
        <w:tc>
          <w:tcPr>
            <w:tcW w:w="940" w:type="dxa"/>
          </w:tcPr>
          <w:p w14:paraId="40CD0234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</w:tcPr>
          <w:p w14:paraId="60622E87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套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27436472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用于出流流量调整</w:t>
            </w:r>
          </w:p>
        </w:tc>
      </w:tr>
      <w:tr w14:paraId="03BB7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50706D23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供配气系统</w:t>
            </w:r>
          </w:p>
        </w:tc>
        <w:tc>
          <w:tcPr>
            <w:tcW w:w="940" w:type="dxa"/>
          </w:tcPr>
          <w:p w14:paraId="505332F4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</w:tcPr>
          <w:p w14:paraId="2CC896F1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套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29007A2A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用于蓄压器充压和贮箱增压</w:t>
            </w:r>
          </w:p>
        </w:tc>
      </w:tr>
      <w:tr w14:paraId="7F2E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</w:tcBorders>
          </w:tcPr>
          <w:p w14:paraId="22938C36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测量系统</w:t>
            </w:r>
          </w:p>
        </w:tc>
        <w:tc>
          <w:tcPr>
            <w:tcW w:w="940" w:type="dxa"/>
          </w:tcPr>
          <w:p w14:paraId="009B3DD9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</w:tcPr>
          <w:p w14:paraId="2888C9AF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套</w:t>
            </w:r>
          </w:p>
        </w:tc>
        <w:tc>
          <w:tcPr>
            <w:tcW w:w="4326" w:type="dxa"/>
            <w:tcBorders>
              <w:right w:val="single" w:color="auto" w:sz="12" w:space="0"/>
            </w:tcBorders>
          </w:tcPr>
          <w:p w14:paraId="3D9149EF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测量各部位压降、脉动压力、温度与等</w:t>
            </w:r>
          </w:p>
        </w:tc>
      </w:tr>
      <w:tr w14:paraId="787E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5" w:type="dxa"/>
            <w:tcBorders>
              <w:left w:val="single" w:color="auto" w:sz="12" w:space="0"/>
              <w:bottom w:val="single" w:color="auto" w:sz="12" w:space="0"/>
            </w:tcBorders>
          </w:tcPr>
          <w:p w14:paraId="3C069405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视频测量系统</w:t>
            </w:r>
          </w:p>
        </w:tc>
        <w:tc>
          <w:tcPr>
            <w:tcW w:w="940" w:type="dxa"/>
            <w:tcBorders>
              <w:bottom w:val="single" w:color="auto" w:sz="12" w:space="0"/>
            </w:tcBorders>
          </w:tcPr>
          <w:p w14:paraId="343127D4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91" w:type="dxa"/>
            <w:tcBorders>
              <w:bottom w:val="single" w:color="auto" w:sz="12" w:space="0"/>
            </w:tcBorders>
          </w:tcPr>
          <w:p w14:paraId="2771BF78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套</w:t>
            </w:r>
          </w:p>
        </w:tc>
        <w:tc>
          <w:tcPr>
            <w:tcW w:w="4326" w:type="dxa"/>
            <w:tcBorders>
              <w:bottom w:val="single" w:color="auto" w:sz="12" w:space="0"/>
              <w:right w:val="single" w:color="auto" w:sz="12" w:space="0"/>
            </w:tcBorders>
          </w:tcPr>
          <w:p w14:paraId="07AA15EB">
            <w:pPr>
              <w:bidi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记录出流状态</w:t>
            </w:r>
          </w:p>
        </w:tc>
      </w:tr>
    </w:tbl>
    <w:p w14:paraId="19B70DBF">
      <w:pPr>
        <w:pStyle w:val="61"/>
        <w:bidi w:val="0"/>
        <w:rPr>
          <w:rFonts w:hint="default"/>
          <w:lang w:val="en-US" w:eastAsia="zh-CN"/>
        </w:rPr>
      </w:pPr>
    </w:p>
    <w:p w14:paraId="76AB0170">
      <w:pPr>
        <w:pStyle w:val="55"/>
        <w:bidi w:val="0"/>
        <w:rPr>
          <w:rFonts w:hint="default"/>
          <w:lang w:val="en-US" w:eastAsia="zh-CN"/>
        </w:rPr>
      </w:pPr>
      <w:bookmarkStart w:id="83" w:name="_Toc12130"/>
      <w:r>
        <w:rPr>
          <w:rFonts w:hint="eastAsia"/>
          <w:lang w:val="en-US" w:eastAsia="zh-CN"/>
        </w:rPr>
        <w:t>试验实施</w:t>
      </w:r>
      <w:bookmarkEnd w:id="83"/>
    </w:p>
    <w:p w14:paraId="105AE299">
      <w:pPr>
        <w:pStyle w:val="6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科宇航的出流试验、管路振动、低温试验、预冷试验、蓄压器试验等由科艺宇箭（沧州）协助实施，场地在中科宇航广州基地。建议蓄压器原理样机试验采用整体外协方式，由科艺宇箭承接实施，具体技术要求和试验大纲后续完善。</w:t>
      </w:r>
    </w:p>
    <w:p w14:paraId="21C5C438">
      <w:pPr>
        <w:pStyle w:val="61"/>
        <w:bidi w:val="0"/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98340" cy="3374390"/>
            <wp:effectExtent l="0" t="0" r="16510" b="16510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337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2629E3">
      <w:pPr>
        <w:pStyle w:val="145"/>
        <w:spacing w:before="163" w:after="163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循环预冷试验</w:t>
      </w:r>
    </w:p>
    <w:p w14:paraId="5233B8EE">
      <w:pPr>
        <w:pStyle w:val="61"/>
        <w:bidi w:val="0"/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93770" cy="4645025"/>
            <wp:effectExtent l="0" t="0" r="11430" b="3175"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464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BB59F3">
      <w:pPr>
        <w:pStyle w:val="145"/>
        <w:spacing w:before="163" w:after="163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低温管路振动试验</w:t>
      </w:r>
    </w:p>
    <w:p w14:paraId="770729D1">
      <w:pPr>
        <w:pStyle w:val="53"/>
        <w:bidi w:val="0"/>
        <w:rPr>
          <w:rFonts w:hint="default"/>
          <w:lang w:val="en-US" w:eastAsia="zh-CN"/>
        </w:rPr>
      </w:pPr>
      <w:bookmarkStart w:id="84" w:name="_Toc250"/>
      <w:r>
        <w:rPr>
          <w:rFonts w:hint="eastAsia"/>
          <w:lang w:val="en-US" w:eastAsia="zh-CN"/>
        </w:rPr>
        <w:t>结论</w:t>
      </w:r>
      <w:bookmarkEnd w:id="84"/>
    </w:p>
    <w:p w14:paraId="0BA36453">
      <w:pPr>
        <w:pStyle w:val="6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根据YL-1火箭增压输送系统方案及蓄压分配器设计要求，提出蓄压分配器原理样机的设计方案，完成参数设计、三维建模、结构强度分析仿真等工作，并针对不同制造工艺和主要的供应商进行对比，为蓄压分配器原理样机产品投产提供依据。</w:t>
      </w:r>
    </w:p>
    <w:p w14:paraId="330C679C">
      <w:pPr>
        <w:pStyle w:val="61"/>
        <w:bidi w:val="0"/>
        <w:rPr>
          <w:rFonts w:hint="eastAsia"/>
          <w:lang w:val="en-US" w:eastAsia="zh-CN"/>
        </w:rPr>
      </w:pPr>
    </w:p>
    <w:p w14:paraId="40BA9190">
      <w:pPr>
        <w:pStyle w:val="61"/>
        <w:bidi w:val="0"/>
        <w:rPr>
          <w:rFonts w:hint="eastAsia"/>
          <w:lang w:val="en-US" w:eastAsia="zh-CN"/>
        </w:rPr>
      </w:pPr>
    </w:p>
    <w:p w14:paraId="480B196E">
      <w:pPr>
        <w:pStyle w:val="61"/>
        <w:bidi w:val="0"/>
        <w:rPr>
          <w:rFonts w:hint="eastAsia"/>
          <w:lang w:val="en-US" w:eastAsia="zh-CN"/>
        </w:rPr>
      </w:pPr>
    </w:p>
    <w:p w14:paraId="1F3BEC38">
      <w:pPr>
        <w:pStyle w:val="61"/>
        <w:bidi w:val="0"/>
        <w:rPr>
          <w:rFonts w:hint="eastAsia"/>
          <w:lang w:val="en-US" w:eastAsia="zh-CN"/>
        </w:rPr>
      </w:pPr>
    </w:p>
    <w:bookmarkEnd w:id="55"/>
    <w:bookmarkEnd w:id="56"/>
    <w:p w14:paraId="6E9B28B6"/>
    <w:sectPr>
      <w:pgSz w:w="11906" w:h="16838"/>
      <w:pgMar w:top="720" w:right="720" w:bottom="720" w:left="720" w:header="851" w:footer="992" w:gutter="0"/>
      <w:pgBorders w:offsetFrom="page">
        <w:top w:val="single" w:color="FF0000" w:sz="18" w:space="24"/>
        <w:left w:val="single" w:color="FF0000" w:sz="18" w:space="24"/>
        <w:bottom w:val="single" w:color="FF0000" w:sz="18" w:space="24"/>
        <w:right w:val="single" w:color="FF0000" w:sz="18" w:space="24"/>
      </w:pgBorders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9291525"/>
      <w:docPartObj>
        <w:docPartGallery w:val="autotext"/>
      </w:docPartObj>
    </w:sdtPr>
    <w:sdtContent>
      <w:p w14:paraId="2D22AA1E">
        <w:pPr>
          <w:pStyle w:val="29"/>
          <w:wordWrap w:val="0"/>
          <w:ind w:left="480" w:hanging="480"/>
          <w:jc w:val="right"/>
        </w:pPr>
        <w:r>
          <w:rPr>
            <w:rFonts w:hint="eastAsia"/>
          </w:rPr>
          <w:t xml:space="preserve">共 </w:t>
        </w:r>
        <w:r>
          <w:fldChar w:fldCharType="begin"/>
        </w:r>
        <w:r>
          <w:instrText xml:space="preserve"> NUMPAGES   \* MERGEFORMAT </w:instrText>
        </w:r>
        <w:r>
          <w:fldChar w:fldCharType="separate"/>
        </w:r>
        <w:r>
          <w:t>4</w:t>
        </w:r>
        <w:r>
          <w:fldChar w:fldCharType="end"/>
        </w:r>
        <w:r>
          <w:rPr>
            <w:rFonts w:hint="eastAsia"/>
          </w:rPr>
          <w:t>页/第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  <w:r>
          <w:rPr>
            <w:rFonts w:hint="eastAsia"/>
          </w:rPr>
          <w:t>页</w:t>
        </w:r>
      </w:p>
    </w:sdtContent>
  </w:sdt>
  <w:p w14:paraId="11CC2E8D">
    <w:pPr>
      <w:pStyle w:val="2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89C08"/>
    <w:multiLevelType w:val="singleLevel"/>
    <w:tmpl w:val="FE189C08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24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5">
    <w:nsid w:val="0202244F"/>
    <w:multiLevelType w:val="multilevel"/>
    <w:tmpl w:val="0202244F"/>
    <w:lvl w:ilvl="0" w:tentative="0">
      <w:start w:val="1"/>
      <w:numFmt w:val="none"/>
      <w:pStyle w:val="73"/>
      <w:lvlText w:val="前言"/>
      <w:lvlJc w:val="left"/>
      <w:pPr>
        <w:tabs>
          <w:tab w:val="left" w:pos="907"/>
        </w:tabs>
        <w:ind w:left="907" w:hanging="850"/>
      </w:pPr>
      <w:rPr>
        <w:rFonts w:hint="eastAsia"/>
      </w:rPr>
    </w:lvl>
    <w:lvl w:ilvl="1" w:tentative="0">
      <w:start w:val="1"/>
      <w:numFmt w:val="upperLetter"/>
      <w:lvlText w:val="附录%2"/>
      <w:lvlJc w:val="left"/>
      <w:pPr>
        <w:tabs>
          <w:tab w:val="left" w:pos="1987"/>
        </w:tabs>
        <w:ind w:left="1474" w:hanging="567"/>
      </w:pPr>
      <w:rPr>
        <w:rFonts w:hint="eastAsia"/>
      </w:rPr>
    </w:lvl>
    <w:lvl w:ilvl="2" w:tentative="0">
      <w:start w:val="1"/>
      <w:numFmt w:val="decimal"/>
      <w:lvlText w:val="%2.%3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3" w:tentative="0">
      <w:start w:val="1"/>
      <w:numFmt w:val="decimal"/>
      <w:lvlText w:val="%2.%3.%4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633"/>
        </w:tabs>
        <w:ind w:left="4309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418"/>
        </w:tabs>
        <w:ind w:left="4876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564"/>
        </w:tabs>
        <w:ind w:left="5584" w:hanging="1700"/>
      </w:pPr>
      <w:rPr>
        <w:rFonts w:hint="eastAsia"/>
      </w:rPr>
    </w:lvl>
  </w:abstractNum>
  <w:abstractNum w:abstractNumId="6">
    <w:nsid w:val="03284D7E"/>
    <w:multiLevelType w:val="multilevel"/>
    <w:tmpl w:val="03284D7E"/>
    <w:lvl w:ilvl="0" w:tentative="0">
      <w:start w:val="1"/>
      <w:numFmt w:val="decimal"/>
      <w:pStyle w:val="76"/>
      <w:lvlText w:val="%1"/>
      <w:lvlJc w:val="left"/>
      <w:pPr>
        <w:tabs>
          <w:tab w:val="left" w:pos="0"/>
        </w:tabs>
        <w:ind w:left="0" w:firstLine="0"/>
      </w:pPr>
      <w:rPr>
        <w:rFonts w:hint="eastAsia" w:eastAsia="黑体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05D7306F"/>
    <w:multiLevelType w:val="multilevel"/>
    <w:tmpl w:val="05D7306F"/>
    <w:lvl w:ilvl="0" w:tentative="0">
      <w:start w:val="1"/>
      <w:numFmt w:val="decimal"/>
      <w:pStyle w:val="87"/>
      <w:lvlText w:val="表%1"/>
      <w:lvlJc w:val="left"/>
      <w:pPr>
        <w:ind w:left="420" w:hanging="420"/>
      </w:pPr>
      <w:rPr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09BE6B26"/>
    <w:multiLevelType w:val="multilevel"/>
    <w:tmpl w:val="09BE6B26"/>
    <w:lvl w:ilvl="0" w:tentative="0">
      <w:start w:val="1"/>
      <w:numFmt w:val="decimal"/>
      <w:pStyle w:val="104"/>
      <w:lvlText w:val="[%1]"/>
      <w:lvlJc w:val="center"/>
      <w:pPr>
        <w:tabs>
          <w:tab w:val="left" w:pos="113"/>
        </w:tabs>
        <w:ind w:left="0" w:firstLine="0"/>
      </w:pPr>
      <w:rPr>
        <w:rFonts w:hint="eastAsia"/>
        <w:spacing w:val="0"/>
        <w:position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1132618C"/>
    <w:multiLevelType w:val="multilevel"/>
    <w:tmpl w:val="1132618C"/>
    <w:lvl w:ilvl="0" w:tentative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 w:tentative="0">
      <w:start w:val="1"/>
      <w:numFmt w:val="upperLetter"/>
      <w:pStyle w:val="65"/>
      <w:lvlText w:val="附录%2"/>
      <w:lvlJc w:val="left"/>
      <w:pPr>
        <w:tabs>
          <w:tab w:val="left" w:pos="1930"/>
        </w:tabs>
        <w:ind w:left="1417" w:hanging="567"/>
      </w:pPr>
      <w:rPr>
        <w:rFonts w:hint="eastAsia"/>
      </w:rPr>
    </w:lvl>
    <w:lvl w:ilvl="2" w:tentative="0">
      <w:start w:val="1"/>
      <w:numFmt w:val="decimal"/>
      <w:pStyle w:val="66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4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67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68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0">
    <w:nsid w:val="119A0382"/>
    <w:multiLevelType w:val="multilevel"/>
    <w:tmpl w:val="119A0382"/>
    <w:lvl w:ilvl="0" w:tentative="0">
      <w:start w:val="1"/>
      <w:numFmt w:val="none"/>
      <w:pStyle w:val="113"/>
      <w:lvlText w:val="图"/>
      <w:lvlJc w:val="center"/>
      <w:pPr>
        <w:tabs>
          <w:tab w:val="left" w:pos="284"/>
        </w:tabs>
        <w:ind w:left="0" w:firstLine="288"/>
      </w:pPr>
      <w:rPr>
        <w:rFonts w:hint="eastAsia" w:ascii="Times New Roman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lvlText w:val="%1.%2."/>
      <w:lvlJc w:val="left"/>
      <w:pPr>
        <w:tabs>
          <w:tab w:val="left" w:pos="1047"/>
        </w:tabs>
        <w:ind w:left="104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1189"/>
        </w:tabs>
        <w:ind w:left="118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1331"/>
        </w:tabs>
        <w:ind w:left="133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1472"/>
        </w:tabs>
        <w:ind w:left="147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614"/>
        </w:tabs>
        <w:ind w:left="161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756"/>
        </w:tabs>
        <w:ind w:left="175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98"/>
        </w:tabs>
        <w:ind w:left="189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2039"/>
        </w:tabs>
        <w:ind w:left="2039" w:hanging="1559"/>
      </w:pPr>
      <w:rPr>
        <w:rFonts w:hint="eastAsia"/>
      </w:rPr>
    </w:lvl>
  </w:abstractNum>
  <w:abstractNum w:abstractNumId="11">
    <w:nsid w:val="153D0C6F"/>
    <w:multiLevelType w:val="multilevel"/>
    <w:tmpl w:val="153D0C6F"/>
    <w:lvl w:ilvl="0" w:tentative="0">
      <w:start w:val="1"/>
      <w:numFmt w:val="decimal"/>
      <w:pStyle w:val="103"/>
      <w:lvlText w:val="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157D1143"/>
    <w:multiLevelType w:val="multilevel"/>
    <w:tmpl w:val="157D1143"/>
    <w:lvl w:ilvl="0" w:tentative="0">
      <w:start w:val="1"/>
      <w:numFmt w:val="decimal"/>
      <w:pStyle w:val="162"/>
      <w:suff w:val="nothing"/>
      <w:lvlText w:val="%1"/>
      <w:lvlJc w:val="center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94003CF"/>
    <w:multiLevelType w:val="singleLevel"/>
    <w:tmpl w:val="194003CF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4">
    <w:nsid w:val="29C8EFC0"/>
    <w:multiLevelType w:val="singleLevel"/>
    <w:tmpl w:val="29C8EFC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5">
    <w:nsid w:val="32477BAA"/>
    <w:multiLevelType w:val="multilevel"/>
    <w:tmpl w:val="32477BAA"/>
    <w:lvl w:ilvl="0" w:tentative="0">
      <w:start w:val="1"/>
      <w:numFmt w:val="decimal"/>
      <w:pStyle w:val="126"/>
      <w:lvlText w:val="表%1"/>
      <w:lvlJc w:val="left"/>
      <w:pPr>
        <w:tabs>
          <w:tab w:val="left" w:pos="426"/>
        </w:tabs>
        <w:ind w:left="426" w:hanging="426"/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1" w:tentative="0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16">
    <w:nsid w:val="496E4D7B"/>
    <w:multiLevelType w:val="multilevel"/>
    <w:tmpl w:val="496E4D7B"/>
    <w:lvl w:ilvl="0" w:tentative="0">
      <w:start w:val="1"/>
      <w:numFmt w:val="decimal"/>
      <w:pStyle w:val="136"/>
      <w:lvlText w:val="注%1："/>
      <w:lvlJc w:val="center"/>
      <w:pPr>
        <w:tabs>
          <w:tab w:val="left" w:pos="794"/>
        </w:tabs>
        <w:ind w:left="1134" w:hanging="340"/>
      </w:pPr>
      <w:rPr>
        <w:rFonts w:hint="eastAsia" w:ascii="宋体" w:hAnsi="Times New Roman" w:eastAsia="宋体"/>
        <w:b w:val="0"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>
    <w:nsid w:val="506E4AAC"/>
    <w:multiLevelType w:val="multilevel"/>
    <w:tmpl w:val="506E4AAC"/>
    <w:lvl w:ilvl="0" w:tentative="0">
      <w:start w:val="1"/>
      <w:numFmt w:val="none"/>
      <w:pStyle w:val="107"/>
      <w:lvlText w:val=""/>
      <w:lvlJc w:val="left"/>
      <w:pPr>
        <w:tabs>
          <w:tab w:val="left" w:pos="0"/>
        </w:tabs>
        <w:ind w:left="0" w:firstLine="0"/>
      </w:pPr>
      <w:rPr>
        <w:rFonts w:hint="eastAsia" w:eastAsia="黑体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>
    <w:nsid w:val="54A515A9"/>
    <w:multiLevelType w:val="multilevel"/>
    <w:tmpl w:val="54A515A9"/>
    <w:lvl w:ilvl="0" w:tentative="0">
      <w:start w:val="1"/>
      <w:numFmt w:val="none"/>
      <w:pStyle w:val="74"/>
      <w:lvlText w:val="引言"/>
      <w:lvlJc w:val="left"/>
      <w:pPr>
        <w:tabs>
          <w:tab w:val="left" w:pos="1021"/>
        </w:tabs>
        <w:ind w:left="1021" w:hanging="964"/>
      </w:pPr>
      <w:rPr>
        <w:rFonts w:hint="eastAsia"/>
      </w:rPr>
    </w:lvl>
    <w:lvl w:ilvl="1" w:tentative="0">
      <w:start w:val="1"/>
      <w:numFmt w:val="upperLetter"/>
      <w:lvlText w:val="附录%2"/>
      <w:lvlJc w:val="left"/>
      <w:pPr>
        <w:tabs>
          <w:tab w:val="left" w:pos="2101"/>
        </w:tabs>
        <w:ind w:left="1588" w:hanging="567"/>
      </w:pPr>
      <w:rPr>
        <w:rFonts w:hint="eastAsia"/>
      </w:rPr>
    </w:lvl>
    <w:lvl w:ilvl="2" w:tentative="0">
      <w:start w:val="1"/>
      <w:numFmt w:val="decimal"/>
      <w:lvlText w:val="%2.%3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3" w:tentative="0">
      <w:start w:val="1"/>
      <w:numFmt w:val="decimal"/>
      <w:lvlText w:val="%2.%3.%4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1305"/>
        </w:tabs>
        <w:ind w:left="171" w:firstLine="0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1589"/>
        </w:tabs>
        <w:ind w:left="171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747"/>
        </w:tabs>
        <w:ind w:left="4423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532"/>
        </w:tabs>
        <w:ind w:left="4990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678"/>
        </w:tabs>
        <w:ind w:left="5698" w:hanging="1700"/>
      </w:pPr>
      <w:rPr>
        <w:rFonts w:hint="eastAsia"/>
      </w:rPr>
    </w:lvl>
  </w:abstractNum>
  <w:abstractNum w:abstractNumId="19">
    <w:nsid w:val="55770918"/>
    <w:multiLevelType w:val="multilevel"/>
    <w:tmpl w:val="55770918"/>
    <w:lvl w:ilvl="0" w:tentative="0">
      <w:start w:val="1"/>
      <w:numFmt w:val="none"/>
      <w:suff w:val="nothing"/>
      <w:lvlText w:val="%1"/>
      <w:lvlJc w:val="left"/>
      <w:pPr>
        <w:ind w:left="-234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75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sz w:val="24"/>
        <w:szCs w:val="24"/>
      </w:rPr>
    </w:lvl>
    <w:lvl w:ilvl="2" w:tentative="0">
      <w:start w:val="1"/>
      <w:numFmt w:val="decimal"/>
      <w:pStyle w:val="77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sz w:val="24"/>
        <w:szCs w:val="24"/>
      </w:rPr>
    </w:lvl>
    <w:lvl w:ilvl="3" w:tentative="0">
      <w:start w:val="1"/>
      <w:numFmt w:val="decimal"/>
      <w:pStyle w:val="80"/>
      <w:suff w:val="nothing"/>
      <w:lvlText w:val="%1%2.%3.%4　"/>
      <w:lvlJc w:val="left"/>
      <w:pPr>
        <w:ind w:left="284" w:firstLine="0"/>
      </w:pPr>
      <w:rPr>
        <w:rFonts w:hint="default" w:ascii="Times New Roman" w:hAnsi="Times New Roman" w:eastAsia="黑体" w:cs="Times New Roman"/>
        <w:b w:val="0"/>
        <w:i w:val="0"/>
        <w:sz w:val="24"/>
        <w:szCs w:val="24"/>
      </w:rPr>
    </w:lvl>
    <w:lvl w:ilvl="4" w:tentative="0">
      <w:start w:val="1"/>
      <w:numFmt w:val="decimal"/>
      <w:pStyle w:val="82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sz w:val="24"/>
        <w:szCs w:val="24"/>
      </w:rPr>
    </w:lvl>
    <w:lvl w:ilvl="5" w:tentative="0">
      <w:start w:val="1"/>
      <w:numFmt w:val="decimal"/>
      <w:pStyle w:val="84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-234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011"/>
        </w:tabs>
        <w:ind w:left="162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37"/>
        </w:tabs>
        <w:ind w:left="2337" w:hanging="1700"/>
      </w:pPr>
      <w:rPr>
        <w:rFonts w:hint="eastAsia"/>
      </w:rPr>
    </w:lvl>
  </w:abstractNum>
  <w:abstractNum w:abstractNumId="20">
    <w:nsid w:val="557C2AF5"/>
    <w:multiLevelType w:val="multilevel"/>
    <w:tmpl w:val="557C2AF5"/>
    <w:lvl w:ilvl="0" w:tentative="0">
      <w:start w:val="1"/>
      <w:numFmt w:val="decimal"/>
      <w:pStyle w:val="132"/>
      <w:lvlText w:val="图%1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eastAsia="黑体" w:cs="Times New Roman"/>
        <w:b w:val="0"/>
        <w:i w:val="0"/>
        <w:spacing w:val="0"/>
        <w:position w:val="0"/>
        <w:sz w:val="24"/>
        <w:szCs w:val="24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1">
    <w:nsid w:val="56EC54C3"/>
    <w:multiLevelType w:val="multilevel"/>
    <w:tmpl w:val="56EC54C3"/>
    <w:lvl w:ilvl="0" w:tentative="0">
      <w:start w:val="1"/>
      <w:numFmt w:val="none"/>
      <w:pStyle w:val="135"/>
      <w:lvlText w:val="注："/>
      <w:lvlJc w:val="left"/>
      <w:pPr>
        <w:tabs>
          <w:tab w:val="left" w:pos="567"/>
        </w:tabs>
        <w:ind w:left="1134" w:hanging="567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0"/>
      <w:numFmt w:val="bullet"/>
      <w:lvlText w:val="□"/>
      <w:lvlJc w:val="left"/>
      <w:pPr>
        <w:tabs>
          <w:tab w:val="left" w:pos="780"/>
        </w:tabs>
        <w:ind w:left="780" w:hanging="360"/>
      </w:pPr>
      <w:rPr>
        <w:rFonts w:hint="eastAsia" w:ascii="宋体" w:hAnsi="宋体" w:eastAsia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>
    <w:nsid w:val="58964A14"/>
    <w:multiLevelType w:val="multilevel"/>
    <w:tmpl w:val="58964A14"/>
    <w:lvl w:ilvl="0" w:tentative="0">
      <w:start w:val="1"/>
      <w:numFmt w:val="none"/>
      <w:pStyle w:val="112"/>
      <w:lvlText w:val="表"/>
      <w:lvlJc w:val="center"/>
      <w:pPr>
        <w:tabs>
          <w:tab w:val="left" w:pos="0"/>
        </w:tabs>
        <w:ind w:left="0" w:firstLine="284"/>
      </w:pPr>
      <w:rPr>
        <w:rFonts w:hint="eastAsia" w:ascii="Times New Roman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lvlText w:val="表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3">
    <w:nsid w:val="58A1596B"/>
    <w:multiLevelType w:val="multilevel"/>
    <w:tmpl w:val="58A1596B"/>
    <w:lvl w:ilvl="0" w:tentative="0">
      <w:start w:val="1"/>
      <w:numFmt w:val="lowerLetter"/>
      <w:pStyle w:val="149"/>
      <w:lvlText w:val="%1)"/>
      <w:lvlJc w:val="left"/>
      <w:pPr>
        <w:tabs>
          <w:tab w:val="left" w:pos="964"/>
        </w:tabs>
        <w:ind w:left="964" w:hanging="484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B412299"/>
    <w:multiLevelType w:val="multilevel"/>
    <w:tmpl w:val="5B412299"/>
    <w:lvl w:ilvl="0" w:tentative="0">
      <w:start w:val="1"/>
      <w:numFmt w:val="decimal"/>
      <w:pStyle w:val="53"/>
      <w:suff w:val="space"/>
      <w:lvlText w:val="%1　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5"/>
      <w:suff w:val="space"/>
      <w:lvlText w:val="%1.%2　"/>
      <w:lvlJc w:val="left"/>
      <w:pPr>
        <w:ind w:left="142" w:hanging="142"/>
      </w:pPr>
      <w:rPr>
        <w:rFonts w:hint="eastAsia"/>
        <w:color w:val="auto"/>
      </w:rPr>
    </w:lvl>
    <w:lvl w:ilvl="2" w:tentative="0">
      <w:start w:val="1"/>
      <w:numFmt w:val="decimal"/>
      <w:pStyle w:val="56"/>
      <w:suff w:val="space"/>
      <w:lvlText w:val="%1.%2.%3　"/>
      <w:lvlJc w:val="left"/>
      <w:pPr>
        <w:ind w:left="142" w:hanging="142"/>
      </w:pPr>
      <w:rPr>
        <w:rFonts w:hint="eastAsia" w:ascii="黑体" w:eastAsia="黑体"/>
        <w:i w:val="0"/>
      </w:rPr>
    </w:lvl>
    <w:lvl w:ilvl="3" w:tentative="0">
      <w:start w:val="1"/>
      <w:numFmt w:val="decimal"/>
      <w:pStyle w:val="57"/>
      <w:suff w:val="space"/>
      <w:lvlText w:val="%1.%2.%3.%4　"/>
      <w:lvlJc w:val="left"/>
      <w:pPr>
        <w:ind w:left="142" w:hanging="142"/>
      </w:pPr>
      <w:rPr>
        <w:rFonts w:hint="default" w:ascii="Times New Roman" w:hAnsi="Times New Roman" w:eastAsia="黑体"/>
      </w:rPr>
    </w:lvl>
    <w:lvl w:ilvl="4" w:tentative="0">
      <w:start w:val="1"/>
      <w:numFmt w:val="decimal"/>
      <w:pStyle w:val="59"/>
      <w:lvlText w:val="%1.%2.%3.%4.%5"/>
      <w:lvlJc w:val="left"/>
      <w:pPr>
        <w:ind w:left="425" w:hanging="425"/>
      </w:pPr>
      <w:rPr>
        <w:rFonts w:hint="default" w:ascii="Times New Roman" w:hAnsi="Times New Roman" w:eastAsia="宋体"/>
      </w:rPr>
    </w:lvl>
    <w:lvl w:ilvl="5" w:tentative="0">
      <w:start w:val="1"/>
      <w:numFmt w:val="decimal"/>
      <w:pStyle w:val="60"/>
      <w:suff w:val="space"/>
      <w:lvlText w:val="%6)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62"/>
      <w:suff w:val="space"/>
      <w:lvlText w:val="%7)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5">
    <w:nsid w:val="5DE72113"/>
    <w:multiLevelType w:val="multilevel"/>
    <w:tmpl w:val="5DE72113"/>
    <w:lvl w:ilvl="0" w:tentative="0">
      <w:start w:val="1"/>
      <w:numFmt w:val="none"/>
      <w:pStyle w:val="121"/>
      <w:lvlText w:val="式中："/>
      <w:lvlJc w:val="center"/>
      <w:pPr>
        <w:tabs>
          <w:tab w:val="left" w:pos="192"/>
        </w:tabs>
        <w:ind w:left="396" w:firstLine="455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>
    <w:nsid w:val="78B62387"/>
    <w:multiLevelType w:val="multilevel"/>
    <w:tmpl w:val="78B62387"/>
    <w:lvl w:ilvl="0" w:tentative="0">
      <w:start w:val="1"/>
      <w:numFmt w:val="decimal"/>
      <w:pStyle w:val="122"/>
      <w:lvlText w:val="%1)"/>
      <w:lvlJc w:val="left"/>
      <w:pPr>
        <w:tabs>
          <w:tab w:val="left" w:pos="1247"/>
        </w:tabs>
        <w:ind w:left="1247" w:hanging="453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7">
    <w:nsid w:val="7B373866"/>
    <w:multiLevelType w:val="multilevel"/>
    <w:tmpl w:val="7B373866"/>
    <w:lvl w:ilvl="0" w:tentative="0">
      <w:start w:val="1"/>
      <w:numFmt w:val="decimal"/>
      <w:pStyle w:val="145"/>
      <w:lvlText w:val="图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B931445"/>
    <w:multiLevelType w:val="multilevel"/>
    <w:tmpl w:val="7B931445"/>
    <w:lvl w:ilvl="0" w:tentative="0">
      <w:start w:val="1"/>
      <w:numFmt w:val="lowerLetter"/>
      <w:pStyle w:val="133"/>
      <w:lvlText w:val="%1)"/>
      <w:lvlJc w:val="center"/>
      <w:pPr>
        <w:tabs>
          <w:tab w:val="left" w:pos="907"/>
        </w:tabs>
        <w:ind w:left="907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24"/>
  </w:num>
  <w:num w:numId="6">
    <w:abstractNumId w:val="9"/>
  </w:num>
  <w:num w:numId="7">
    <w:abstractNumId w:val="5"/>
  </w:num>
  <w:num w:numId="8">
    <w:abstractNumId w:val="18"/>
  </w:num>
  <w:num w:numId="9">
    <w:abstractNumId w:val="19"/>
  </w:num>
  <w:num w:numId="10">
    <w:abstractNumId w:val="6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8"/>
  </w:num>
  <w:num w:numId="14">
    <w:abstractNumId w:val="17"/>
  </w:num>
  <w:num w:numId="15">
    <w:abstractNumId w:val="22"/>
  </w:num>
  <w:num w:numId="16">
    <w:abstractNumId w:val="10"/>
  </w:num>
  <w:num w:numId="17">
    <w:abstractNumId w:val="25"/>
  </w:num>
  <w:num w:numId="18">
    <w:abstractNumId w:val="26"/>
  </w:num>
  <w:num w:numId="19">
    <w:abstractNumId w:val="15"/>
  </w:num>
  <w:num w:numId="20">
    <w:abstractNumId w:val="20"/>
  </w:num>
  <w:num w:numId="21">
    <w:abstractNumId w:val="28"/>
  </w:num>
  <w:num w:numId="22">
    <w:abstractNumId w:val="21"/>
  </w:num>
  <w:num w:numId="23">
    <w:abstractNumId w:val="16"/>
  </w:num>
  <w:num w:numId="24">
    <w:abstractNumId w:val="27"/>
  </w:num>
  <w:num w:numId="25">
    <w:abstractNumId w:val="23"/>
    <w:lvlOverride w:ilvl="0">
      <w:startOverride w:val="1"/>
    </w:lvlOverride>
  </w:num>
  <w:num w:numId="26">
    <w:abstractNumId w:val="12"/>
  </w:num>
  <w:num w:numId="27">
    <w:abstractNumId w:val="0"/>
  </w:num>
  <w:num w:numId="28">
    <w:abstractNumId w:val="14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5YTg4ZDI4ZDNiNTI5YjlmOTFlZjMxYmNjYTNjYmYifQ=="/>
  </w:docVars>
  <w:rsids>
    <w:rsidRoot w:val="007C5569"/>
    <w:rsid w:val="00002381"/>
    <w:rsid w:val="00004F60"/>
    <w:rsid w:val="00012CB0"/>
    <w:rsid w:val="00021BEB"/>
    <w:rsid w:val="00022550"/>
    <w:rsid w:val="000247AF"/>
    <w:rsid w:val="00025B5C"/>
    <w:rsid w:val="00030BE6"/>
    <w:rsid w:val="000321EF"/>
    <w:rsid w:val="000328EF"/>
    <w:rsid w:val="000347CC"/>
    <w:rsid w:val="00040F17"/>
    <w:rsid w:val="00051DF1"/>
    <w:rsid w:val="00053598"/>
    <w:rsid w:val="00053830"/>
    <w:rsid w:val="00064D62"/>
    <w:rsid w:val="00074221"/>
    <w:rsid w:val="00076A01"/>
    <w:rsid w:val="00090698"/>
    <w:rsid w:val="00091166"/>
    <w:rsid w:val="00093F6A"/>
    <w:rsid w:val="000A33D6"/>
    <w:rsid w:val="000A403D"/>
    <w:rsid w:val="000A69BE"/>
    <w:rsid w:val="000A7980"/>
    <w:rsid w:val="000A7E1F"/>
    <w:rsid w:val="000B14C7"/>
    <w:rsid w:val="000B61E0"/>
    <w:rsid w:val="000D0D4D"/>
    <w:rsid w:val="000D15BD"/>
    <w:rsid w:val="000D43B6"/>
    <w:rsid w:val="000D702E"/>
    <w:rsid w:val="000E10B4"/>
    <w:rsid w:val="000E17E8"/>
    <w:rsid w:val="000E19F2"/>
    <w:rsid w:val="000E73A7"/>
    <w:rsid w:val="000F3D67"/>
    <w:rsid w:val="000F6E03"/>
    <w:rsid w:val="00105FF9"/>
    <w:rsid w:val="00111B2B"/>
    <w:rsid w:val="00113A54"/>
    <w:rsid w:val="00115F21"/>
    <w:rsid w:val="00117EE9"/>
    <w:rsid w:val="0013312B"/>
    <w:rsid w:val="001342B2"/>
    <w:rsid w:val="00141B27"/>
    <w:rsid w:val="00142300"/>
    <w:rsid w:val="00143888"/>
    <w:rsid w:val="00144004"/>
    <w:rsid w:val="00147066"/>
    <w:rsid w:val="001475DA"/>
    <w:rsid w:val="00150FB6"/>
    <w:rsid w:val="00152323"/>
    <w:rsid w:val="00154EB9"/>
    <w:rsid w:val="001559D2"/>
    <w:rsid w:val="0016298A"/>
    <w:rsid w:val="00163D81"/>
    <w:rsid w:val="00163F93"/>
    <w:rsid w:val="00166740"/>
    <w:rsid w:val="0017011B"/>
    <w:rsid w:val="001750C5"/>
    <w:rsid w:val="00175744"/>
    <w:rsid w:val="00187805"/>
    <w:rsid w:val="0019013B"/>
    <w:rsid w:val="001912A1"/>
    <w:rsid w:val="0019619B"/>
    <w:rsid w:val="001966BD"/>
    <w:rsid w:val="001A6CFB"/>
    <w:rsid w:val="001C0D6F"/>
    <w:rsid w:val="001C4661"/>
    <w:rsid w:val="001D40A5"/>
    <w:rsid w:val="001E02C9"/>
    <w:rsid w:val="001E19D6"/>
    <w:rsid w:val="001E1E46"/>
    <w:rsid w:val="001E450D"/>
    <w:rsid w:val="001F26B3"/>
    <w:rsid w:val="001F2D17"/>
    <w:rsid w:val="001F374F"/>
    <w:rsid w:val="001F5141"/>
    <w:rsid w:val="001F6395"/>
    <w:rsid w:val="002010B2"/>
    <w:rsid w:val="00201A72"/>
    <w:rsid w:val="00206AC1"/>
    <w:rsid w:val="002116D9"/>
    <w:rsid w:val="00225F45"/>
    <w:rsid w:val="00234495"/>
    <w:rsid w:val="00234AEE"/>
    <w:rsid w:val="00235A99"/>
    <w:rsid w:val="00237AB0"/>
    <w:rsid w:val="002432DB"/>
    <w:rsid w:val="00246A9E"/>
    <w:rsid w:val="002566F1"/>
    <w:rsid w:val="00256D80"/>
    <w:rsid w:val="00257C54"/>
    <w:rsid w:val="00260F4F"/>
    <w:rsid w:val="00262BE5"/>
    <w:rsid w:val="00264893"/>
    <w:rsid w:val="00280E0A"/>
    <w:rsid w:val="00281C5C"/>
    <w:rsid w:val="00286799"/>
    <w:rsid w:val="00286DAA"/>
    <w:rsid w:val="00293EC2"/>
    <w:rsid w:val="002A19C0"/>
    <w:rsid w:val="002A1A5F"/>
    <w:rsid w:val="002A2F3B"/>
    <w:rsid w:val="002A39B4"/>
    <w:rsid w:val="002A7F60"/>
    <w:rsid w:val="002B52BE"/>
    <w:rsid w:val="002C05BF"/>
    <w:rsid w:val="002C294F"/>
    <w:rsid w:val="002C2DA2"/>
    <w:rsid w:val="002D494F"/>
    <w:rsid w:val="002D56B0"/>
    <w:rsid w:val="002E2F61"/>
    <w:rsid w:val="002E658F"/>
    <w:rsid w:val="002E6C8F"/>
    <w:rsid w:val="002F0284"/>
    <w:rsid w:val="002F58CC"/>
    <w:rsid w:val="0030388D"/>
    <w:rsid w:val="003038F0"/>
    <w:rsid w:val="0031100E"/>
    <w:rsid w:val="003137D3"/>
    <w:rsid w:val="0031627F"/>
    <w:rsid w:val="00322AD2"/>
    <w:rsid w:val="00327769"/>
    <w:rsid w:val="00341D0A"/>
    <w:rsid w:val="003478C5"/>
    <w:rsid w:val="003519B7"/>
    <w:rsid w:val="00352390"/>
    <w:rsid w:val="00356156"/>
    <w:rsid w:val="003569A2"/>
    <w:rsid w:val="00364404"/>
    <w:rsid w:val="003654D6"/>
    <w:rsid w:val="00367648"/>
    <w:rsid w:val="0037051D"/>
    <w:rsid w:val="0037716D"/>
    <w:rsid w:val="00377840"/>
    <w:rsid w:val="0038136E"/>
    <w:rsid w:val="00383F0D"/>
    <w:rsid w:val="003845A1"/>
    <w:rsid w:val="003852EB"/>
    <w:rsid w:val="00386D72"/>
    <w:rsid w:val="00392A7A"/>
    <w:rsid w:val="00392A9D"/>
    <w:rsid w:val="00392C76"/>
    <w:rsid w:val="003931C6"/>
    <w:rsid w:val="003A036A"/>
    <w:rsid w:val="003A22B6"/>
    <w:rsid w:val="003A2AF6"/>
    <w:rsid w:val="003B5FCF"/>
    <w:rsid w:val="003C0D30"/>
    <w:rsid w:val="003C14B4"/>
    <w:rsid w:val="003D337F"/>
    <w:rsid w:val="003D4458"/>
    <w:rsid w:val="003D4D59"/>
    <w:rsid w:val="003D5180"/>
    <w:rsid w:val="003D73D1"/>
    <w:rsid w:val="003E05A4"/>
    <w:rsid w:val="003E4752"/>
    <w:rsid w:val="003E4813"/>
    <w:rsid w:val="003E764F"/>
    <w:rsid w:val="003F1289"/>
    <w:rsid w:val="003F5705"/>
    <w:rsid w:val="003F6BE7"/>
    <w:rsid w:val="004006A7"/>
    <w:rsid w:val="00405F1F"/>
    <w:rsid w:val="0041059B"/>
    <w:rsid w:val="00416549"/>
    <w:rsid w:val="00423D9F"/>
    <w:rsid w:val="00424BB9"/>
    <w:rsid w:val="00426153"/>
    <w:rsid w:val="0043104F"/>
    <w:rsid w:val="00431461"/>
    <w:rsid w:val="00432ADC"/>
    <w:rsid w:val="00432B34"/>
    <w:rsid w:val="004368BC"/>
    <w:rsid w:val="004373C4"/>
    <w:rsid w:val="004424FD"/>
    <w:rsid w:val="004430F1"/>
    <w:rsid w:val="00446E08"/>
    <w:rsid w:val="0045112D"/>
    <w:rsid w:val="00452DF6"/>
    <w:rsid w:val="004539E1"/>
    <w:rsid w:val="00461016"/>
    <w:rsid w:val="0046188D"/>
    <w:rsid w:val="004629CC"/>
    <w:rsid w:val="004729EC"/>
    <w:rsid w:val="00473F4F"/>
    <w:rsid w:val="004751FA"/>
    <w:rsid w:val="0048013B"/>
    <w:rsid w:val="00485D31"/>
    <w:rsid w:val="00490B4C"/>
    <w:rsid w:val="004950E6"/>
    <w:rsid w:val="00496E49"/>
    <w:rsid w:val="004A2F41"/>
    <w:rsid w:val="004A49EC"/>
    <w:rsid w:val="004A6186"/>
    <w:rsid w:val="004B1537"/>
    <w:rsid w:val="004B2156"/>
    <w:rsid w:val="004B3932"/>
    <w:rsid w:val="004B6408"/>
    <w:rsid w:val="004B782A"/>
    <w:rsid w:val="004B7BF9"/>
    <w:rsid w:val="004C1F9B"/>
    <w:rsid w:val="004C2AF8"/>
    <w:rsid w:val="004C4560"/>
    <w:rsid w:val="004C46A9"/>
    <w:rsid w:val="004C596F"/>
    <w:rsid w:val="004C6275"/>
    <w:rsid w:val="004D00A6"/>
    <w:rsid w:val="004D1281"/>
    <w:rsid w:val="004D12D7"/>
    <w:rsid w:val="004D16AE"/>
    <w:rsid w:val="004D629E"/>
    <w:rsid w:val="004E2292"/>
    <w:rsid w:val="004F4527"/>
    <w:rsid w:val="004F54E0"/>
    <w:rsid w:val="004F6834"/>
    <w:rsid w:val="004F6BF6"/>
    <w:rsid w:val="005023CC"/>
    <w:rsid w:val="00504E50"/>
    <w:rsid w:val="00507667"/>
    <w:rsid w:val="005116EF"/>
    <w:rsid w:val="00514991"/>
    <w:rsid w:val="00514FBF"/>
    <w:rsid w:val="005167BD"/>
    <w:rsid w:val="00523200"/>
    <w:rsid w:val="00523AA6"/>
    <w:rsid w:val="0052507F"/>
    <w:rsid w:val="00525A44"/>
    <w:rsid w:val="00530179"/>
    <w:rsid w:val="0053587C"/>
    <w:rsid w:val="00546A0C"/>
    <w:rsid w:val="0054790F"/>
    <w:rsid w:val="00553DE1"/>
    <w:rsid w:val="005734EE"/>
    <w:rsid w:val="0057499F"/>
    <w:rsid w:val="005758C1"/>
    <w:rsid w:val="00577DBD"/>
    <w:rsid w:val="00580DC1"/>
    <w:rsid w:val="00585AF5"/>
    <w:rsid w:val="00590067"/>
    <w:rsid w:val="005910FE"/>
    <w:rsid w:val="00592BA4"/>
    <w:rsid w:val="0059483A"/>
    <w:rsid w:val="00594CAC"/>
    <w:rsid w:val="00597F1A"/>
    <w:rsid w:val="005A1D52"/>
    <w:rsid w:val="005A55CF"/>
    <w:rsid w:val="005A6C72"/>
    <w:rsid w:val="005A74AF"/>
    <w:rsid w:val="005B3B9C"/>
    <w:rsid w:val="005B4633"/>
    <w:rsid w:val="005B6B72"/>
    <w:rsid w:val="005C1082"/>
    <w:rsid w:val="005C157C"/>
    <w:rsid w:val="005C332B"/>
    <w:rsid w:val="005C3E86"/>
    <w:rsid w:val="005C4926"/>
    <w:rsid w:val="005C602E"/>
    <w:rsid w:val="005C6639"/>
    <w:rsid w:val="005D004E"/>
    <w:rsid w:val="005D5CF8"/>
    <w:rsid w:val="005E1B7E"/>
    <w:rsid w:val="005E29A1"/>
    <w:rsid w:val="005E605D"/>
    <w:rsid w:val="005F6562"/>
    <w:rsid w:val="006076E5"/>
    <w:rsid w:val="00611893"/>
    <w:rsid w:val="0061425B"/>
    <w:rsid w:val="00616284"/>
    <w:rsid w:val="00617150"/>
    <w:rsid w:val="006175C9"/>
    <w:rsid w:val="0062262C"/>
    <w:rsid w:val="00625EBE"/>
    <w:rsid w:val="00627C03"/>
    <w:rsid w:val="00627FFB"/>
    <w:rsid w:val="006301CE"/>
    <w:rsid w:val="00643315"/>
    <w:rsid w:val="00644477"/>
    <w:rsid w:val="00644C4A"/>
    <w:rsid w:val="0065332A"/>
    <w:rsid w:val="006573C4"/>
    <w:rsid w:val="006606A8"/>
    <w:rsid w:val="006657DD"/>
    <w:rsid w:val="00666C05"/>
    <w:rsid w:val="006678A0"/>
    <w:rsid w:val="00671DD2"/>
    <w:rsid w:val="00672AF9"/>
    <w:rsid w:val="0067345E"/>
    <w:rsid w:val="00675910"/>
    <w:rsid w:val="00676FE4"/>
    <w:rsid w:val="00682BD5"/>
    <w:rsid w:val="00687F7F"/>
    <w:rsid w:val="00690BE3"/>
    <w:rsid w:val="00692586"/>
    <w:rsid w:val="006938A1"/>
    <w:rsid w:val="00693BEC"/>
    <w:rsid w:val="006958EB"/>
    <w:rsid w:val="006967B9"/>
    <w:rsid w:val="006A2022"/>
    <w:rsid w:val="006A3B7D"/>
    <w:rsid w:val="006A57D7"/>
    <w:rsid w:val="006A60EB"/>
    <w:rsid w:val="006B2BBE"/>
    <w:rsid w:val="006B5FE1"/>
    <w:rsid w:val="006B74A8"/>
    <w:rsid w:val="006B7D07"/>
    <w:rsid w:val="006C0895"/>
    <w:rsid w:val="006C190C"/>
    <w:rsid w:val="006D0DF0"/>
    <w:rsid w:val="006D1CEA"/>
    <w:rsid w:val="006D4304"/>
    <w:rsid w:val="006E0B2C"/>
    <w:rsid w:val="006E2F30"/>
    <w:rsid w:val="006E6C38"/>
    <w:rsid w:val="006E7DFC"/>
    <w:rsid w:val="006F1400"/>
    <w:rsid w:val="006F3C87"/>
    <w:rsid w:val="006F6757"/>
    <w:rsid w:val="006F7200"/>
    <w:rsid w:val="00700E01"/>
    <w:rsid w:val="007046D7"/>
    <w:rsid w:val="00704B3D"/>
    <w:rsid w:val="0070728D"/>
    <w:rsid w:val="00710485"/>
    <w:rsid w:val="00724496"/>
    <w:rsid w:val="00725756"/>
    <w:rsid w:val="007363F8"/>
    <w:rsid w:val="00740F3E"/>
    <w:rsid w:val="00742A40"/>
    <w:rsid w:val="007442E3"/>
    <w:rsid w:val="007462AB"/>
    <w:rsid w:val="00747D83"/>
    <w:rsid w:val="00750CB3"/>
    <w:rsid w:val="007571D2"/>
    <w:rsid w:val="00760947"/>
    <w:rsid w:val="00762F27"/>
    <w:rsid w:val="00766DB7"/>
    <w:rsid w:val="007679C7"/>
    <w:rsid w:val="00770131"/>
    <w:rsid w:val="00770337"/>
    <w:rsid w:val="007745A4"/>
    <w:rsid w:val="00774F8D"/>
    <w:rsid w:val="00776300"/>
    <w:rsid w:val="007804E7"/>
    <w:rsid w:val="00782DC5"/>
    <w:rsid w:val="00784356"/>
    <w:rsid w:val="00786E06"/>
    <w:rsid w:val="00791D6B"/>
    <w:rsid w:val="00795AF3"/>
    <w:rsid w:val="007A14ED"/>
    <w:rsid w:val="007A36A4"/>
    <w:rsid w:val="007A5C8A"/>
    <w:rsid w:val="007A67D1"/>
    <w:rsid w:val="007C2384"/>
    <w:rsid w:val="007C5569"/>
    <w:rsid w:val="007C7BFE"/>
    <w:rsid w:val="007D003A"/>
    <w:rsid w:val="007D27FE"/>
    <w:rsid w:val="007D34C5"/>
    <w:rsid w:val="007D67F1"/>
    <w:rsid w:val="007E01F4"/>
    <w:rsid w:val="007E0318"/>
    <w:rsid w:val="007E4B4E"/>
    <w:rsid w:val="007E543E"/>
    <w:rsid w:val="007E5F55"/>
    <w:rsid w:val="007E7C93"/>
    <w:rsid w:val="007F59A6"/>
    <w:rsid w:val="00800716"/>
    <w:rsid w:val="008008C4"/>
    <w:rsid w:val="008026A1"/>
    <w:rsid w:val="0080311E"/>
    <w:rsid w:val="00803B7E"/>
    <w:rsid w:val="00813A4E"/>
    <w:rsid w:val="00816C98"/>
    <w:rsid w:val="0081779B"/>
    <w:rsid w:val="008223C4"/>
    <w:rsid w:val="0082247C"/>
    <w:rsid w:val="0082453C"/>
    <w:rsid w:val="00825FC9"/>
    <w:rsid w:val="00827D34"/>
    <w:rsid w:val="008315CA"/>
    <w:rsid w:val="00834B9C"/>
    <w:rsid w:val="008371EA"/>
    <w:rsid w:val="008424EF"/>
    <w:rsid w:val="00844387"/>
    <w:rsid w:val="00846523"/>
    <w:rsid w:val="0084770D"/>
    <w:rsid w:val="00850745"/>
    <w:rsid w:val="008513D5"/>
    <w:rsid w:val="008545E9"/>
    <w:rsid w:val="00856ABF"/>
    <w:rsid w:val="008601B5"/>
    <w:rsid w:val="0086233A"/>
    <w:rsid w:val="0086293D"/>
    <w:rsid w:val="00864115"/>
    <w:rsid w:val="00865892"/>
    <w:rsid w:val="00865CFB"/>
    <w:rsid w:val="00871616"/>
    <w:rsid w:val="008779E4"/>
    <w:rsid w:val="00882137"/>
    <w:rsid w:val="0088396B"/>
    <w:rsid w:val="008847BD"/>
    <w:rsid w:val="00884AC2"/>
    <w:rsid w:val="00885E40"/>
    <w:rsid w:val="00890916"/>
    <w:rsid w:val="00891DF8"/>
    <w:rsid w:val="00894521"/>
    <w:rsid w:val="0089566B"/>
    <w:rsid w:val="00896800"/>
    <w:rsid w:val="008A2D3D"/>
    <w:rsid w:val="008A375E"/>
    <w:rsid w:val="008A3882"/>
    <w:rsid w:val="008A46B0"/>
    <w:rsid w:val="008B69AE"/>
    <w:rsid w:val="008C0831"/>
    <w:rsid w:val="008C5764"/>
    <w:rsid w:val="008C67D6"/>
    <w:rsid w:val="008D1F7D"/>
    <w:rsid w:val="008D5A18"/>
    <w:rsid w:val="008D66B9"/>
    <w:rsid w:val="008E27E7"/>
    <w:rsid w:val="008E2EFF"/>
    <w:rsid w:val="008E38AF"/>
    <w:rsid w:val="008F1B77"/>
    <w:rsid w:val="008F6FEA"/>
    <w:rsid w:val="009013CA"/>
    <w:rsid w:val="00901727"/>
    <w:rsid w:val="00910E09"/>
    <w:rsid w:val="00911273"/>
    <w:rsid w:val="00911476"/>
    <w:rsid w:val="0092001D"/>
    <w:rsid w:val="00945743"/>
    <w:rsid w:val="00945934"/>
    <w:rsid w:val="00950F96"/>
    <w:rsid w:val="00951C00"/>
    <w:rsid w:val="00955C93"/>
    <w:rsid w:val="00963852"/>
    <w:rsid w:val="009655D5"/>
    <w:rsid w:val="00967119"/>
    <w:rsid w:val="00971E83"/>
    <w:rsid w:val="00972777"/>
    <w:rsid w:val="00977C02"/>
    <w:rsid w:val="00981E4D"/>
    <w:rsid w:val="0098453F"/>
    <w:rsid w:val="009877AC"/>
    <w:rsid w:val="009921B8"/>
    <w:rsid w:val="00992A82"/>
    <w:rsid w:val="009949AA"/>
    <w:rsid w:val="00997344"/>
    <w:rsid w:val="009A5132"/>
    <w:rsid w:val="009A614E"/>
    <w:rsid w:val="009B0BDF"/>
    <w:rsid w:val="009B5C61"/>
    <w:rsid w:val="009B7820"/>
    <w:rsid w:val="009D0305"/>
    <w:rsid w:val="009D0801"/>
    <w:rsid w:val="009D15DC"/>
    <w:rsid w:val="009D2A3D"/>
    <w:rsid w:val="009D4777"/>
    <w:rsid w:val="009E2B0F"/>
    <w:rsid w:val="009E6C91"/>
    <w:rsid w:val="009F1DC5"/>
    <w:rsid w:val="009F54FB"/>
    <w:rsid w:val="00A01828"/>
    <w:rsid w:val="00A107C1"/>
    <w:rsid w:val="00A10ED7"/>
    <w:rsid w:val="00A15841"/>
    <w:rsid w:val="00A15905"/>
    <w:rsid w:val="00A168A8"/>
    <w:rsid w:val="00A17E70"/>
    <w:rsid w:val="00A219B9"/>
    <w:rsid w:val="00A27807"/>
    <w:rsid w:val="00A27E38"/>
    <w:rsid w:val="00A3049C"/>
    <w:rsid w:val="00A30A27"/>
    <w:rsid w:val="00A32276"/>
    <w:rsid w:val="00A32953"/>
    <w:rsid w:val="00A32FD9"/>
    <w:rsid w:val="00A362BE"/>
    <w:rsid w:val="00A37DB3"/>
    <w:rsid w:val="00A40B58"/>
    <w:rsid w:val="00A40D66"/>
    <w:rsid w:val="00A41987"/>
    <w:rsid w:val="00A4261C"/>
    <w:rsid w:val="00A51285"/>
    <w:rsid w:val="00A51C08"/>
    <w:rsid w:val="00A54B1C"/>
    <w:rsid w:val="00A564D2"/>
    <w:rsid w:val="00A607A9"/>
    <w:rsid w:val="00A60FC1"/>
    <w:rsid w:val="00A621FD"/>
    <w:rsid w:val="00A647BE"/>
    <w:rsid w:val="00A65949"/>
    <w:rsid w:val="00A679B1"/>
    <w:rsid w:val="00A67AAA"/>
    <w:rsid w:val="00A707FD"/>
    <w:rsid w:val="00A70B21"/>
    <w:rsid w:val="00A73536"/>
    <w:rsid w:val="00A7429B"/>
    <w:rsid w:val="00A757B5"/>
    <w:rsid w:val="00A827ED"/>
    <w:rsid w:val="00A906C2"/>
    <w:rsid w:val="00A95A9A"/>
    <w:rsid w:val="00AA5742"/>
    <w:rsid w:val="00AB54B6"/>
    <w:rsid w:val="00AC0D1F"/>
    <w:rsid w:val="00AC5839"/>
    <w:rsid w:val="00AC658D"/>
    <w:rsid w:val="00AD0980"/>
    <w:rsid w:val="00AD1E68"/>
    <w:rsid w:val="00AD3EB2"/>
    <w:rsid w:val="00AD7103"/>
    <w:rsid w:val="00AE0A6E"/>
    <w:rsid w:val="00AE1057"/>
    <w:rsid w:val="00AE1465"/>
    <w:rsid w:val="00AE1A4D"/>
    <w:rsid w:val="00AE465E"/>
    <w:rsid w:val="00AE4F27"/>
    <w:rsid w:val="00AE7162"/>
    <w:rsid w:val="00AE7A31"/>
    <w:rsid w:val="00AF19F3"/>
    <w:rsid w:val="00AF2013"/>
    <w:rsid w:val="00AF7575"/>
    <w:rsid w:val="00B00524"/>
    <w:rsid w:val="00B01817"/>
    <w:rsid w:val="00B0358D"/>
    <w:rsid w:val="00B15CCC"/>
    <w:rsid w:val="00B211A6"/>
    <w:rsid w:val="00B216EF"/>
    <w:rsid w:val="00B63060"/>
    <w:rsid w:val="00B63847"/>
    <w:rsid w:val="00B700EC"/>
    <w:rsid w:val="00B701ED"/>
    <w:rsid w:val="00B737AB"/>
    <w:rsid w:val="00B778CB"/>
    <w:rsid w:val="00B80A25"/>
    <w:rsid w:val="00B83A31"/>
    <w:rsid w:val="00B84331"/>
    <w:rsid w:val="00B8441F"/>
    <w:rsid w:val="00B9288E"/>
    <w:rsid w:val="00B97FFE"/>
    <w:rsid w:val="00BA5162"/>
    <w:rsid w:val="00BA5493"/>
    <w:rsid w:val="00BA5C14"/>
    <w:rsid w:val="00BA681C"/>
    <w:rsid w:val="00BA6FA6"/>
    <w:rsid w:val="00BB2E65"/>
    <w:rsid w:val="00BB4A1F"/>
    <w:rsid w:val="00BB6927"/>
    <w:rsid w:val="00BC245B"/>
    <w:rsid w:val="00BC5755"/>
    <w:rsid w:val="00BC597C"/>
    <w:rsid w:val="00BC65C0"/>
    <w:rsid w:val="00BC7678"/>
    <w:rsid w:val="00BC78C0"/>
    <w:rsid w:val="00BD2175"/>
    <w:rsid w:val="00BE200E"/>
    <w:rsid w:val="00BE3A30"/>
    <w:rsid w:val="00C00FB5"/>
    <w:rsid w:val="00C04133"/>
    <w:rsid w:val="00C0674F"/>
    <w:rsid w:val="00C06ED9"/>
    <w:rsid w:val="00C12E33"/>
    <w:rsid w:val="00C13971"/>
    <w:rsid w:val="00C251B4"/>
    <w:rsid w:val="00C26C0C"/>
    <w:rsid w:val="00C35320"/>
    <w:rsid w:val="00C35FCC"/>
    <w:rsid w:val="00C362BD"/>
    <w:rsid w:val="00C374B6"/>
    <w:rsid w:val="00C515D9"/>
    <w:rsid w:val="00C54029"/>
    <w:rsid w:val="00C55106"/>
    <w:rsid w:val="00C55C1F"/>
    <w:rsid w:val="00C61732"/>
    <w:rsid w:val="00C6416D"/>
    <w:rsid w:val="00C644CB"/>
    <w:rsid w:val="00C6676F"/>
    <w:rsid w:val="00C714FE"/>
    <w:rsid w:val="00C716FD"/>
    <w:rsid w:val="00C72552"/>
    <w:rsid w:val="00C74313"/>
    <w:rsid w:val="00C80E0E"/>
    <w:rsid w:val="00C81341"/>
    <w:rsid w:val="00C8255A"/>
    <w:rsid w:val="00C85371"/>
    <w:rsid w:val="00C914FA"/>
    <w:rsid w:val="00C937B4"/>
    <w:rsid w:val="00C97D99"/>
    <w:rsid w:val="00CA4C43"/>
    <w:rsid w:val="00CB1D5B"/>
    <w:rsid w:val="00CC14D2"/>
    <w:rsid w:val="00CC7BB1"/>
    <w:rsid w:val="00CD1788"/>
    <w:rsid w:val="00CE730F"/>
    <w:rsid w:val="00CF59F9"/>
    <w:rsid w:val="00CF6BD4"/>
    <w:rsid w:val="00D1580D"/>
    <w:rsid w:val="00D15D5F"/>
    <w:rsid w:val="00D2133E"/>
    <w:rsid w:val="00D2485C"/>
    <w:rsid w:val="00D275E4"/>
    <w:rsid w:val="00D4155D"/>
    <w:rsid w:val="00D42E35"/>
    <w:rsid w:val="00D45A28"/>
    <w:rsid w:val="00D478A9"/>
    <w:rsid w:val="00D47FEB"/>
    <w:rsid w:val="00D54FB6"/>
    <w:rsid w:val="00D55BF1"/>
    <w:rsid w:val="00D57FE5"/>
    <w:rsid w:val="00D61771"/>
    <w:rsid w:val="00D64650"/>
    <w:rsid w:val="00D708F8"/>
    <w:rsid w:val="00D728B0"/>
    <w:rsid w:val="00D77880"/>
    <w:rsid w:val="00D82ECE"/>
    <w:rsid w:val="00D845D5"/>
    <w:rsid w:val="00D86E34"/>
    <w:rsid w:val="00D87546"/>
    <w:rsid w:val="00D906EB"/>
    <w:rsid w:val="00D92D93"/>
    <w:rsid w:val="00D9437D"/>
    <w:rsid w:val="00D96BD8"/>
    <w:rsid w:val="00D97865"/>
    <w:rsid w:val="00D97A48"/>
    <w:rsid w:val="00DA30C0"/>
    <w:rsid w:val="00DB13B7"/>
    <w:rsid w:val="00DB50D2"/>
    <w:rsid w:val="00DB699B"/>
    <w:rsid w:val="00DC05C5"/>
    <w:rsid w:val="00DC0C12"/>
    <w:rsid w:val="00DC4D4D"/>
    <w:rsid w:val="00DC4FE6"/>
    <w:rsid w:val="00DC5C44"/>
    <w:rsid w:val="00DD017B"/>
    <w:rsid w:val="00DD61AE"/>
    <w:rsid w:val="00DE00CB"/>
    <w:rsid w:val="00DE294A"/>
    <w:rsid w:val="00DE2AF8"/>
    <w:rsid w:val="00DE44CD"/>
    <w:rsid w:val="00DF0BE2"/>
    <w:rsid w:val="00DF3867"/>
    <w:rsid w:val="00DF3F9D"/>
    <w:rsid w:val="00DF6F91"/>
    <w:rsid w:val="00E03EB9"/>
    <w:rsid w:val="00E05515"/>
    <w:rsid w:val="00E06C0C"/>
    <w:rsid w:val="00E07572"/>
    <w:rsid w:val="00E079DA"/>
    <w:rsid w:val="00E10400"/>
    <w:rsid w:val="00E107D6"/>
    <w:rsid w:val="00E2329A"/>
    <w:rsid w:val="00E23656"/>
    <w:rsid w:val="00E25574"/>
    <w:rsid w:val="00E27C05"/>
    <w:rsid w:val="00E338BF"/>
    <w:rsid w:val="00E347FC"/>
    <w:rsid w:val="00E3579E"/>
    <w:rsid w:val="00E418FC"/>
    <w:rsid w:val="00E423C2"/>
    <w:rsid w:val="00E4474E"/>
    <w:rsid w:val="00E4689D"/>
    <w:rsid w:val="00E47BD0"/>
    <w:rsid w:val="00E504DC"/>
    <w:rsid w:val="00E50651"/>
    <w:rsid w:val="00E51EB7"/>
    <w:rsid w:val="00E52914"/>
    <w:rsid w:val="00E544B4"/>
    <w:rsid w:val="00E56449"/>
    <w:rsid w:val="00E612C7"/>
    <w:rsid w:val="00E62E95"/>
    <w:rsid w:val="00E630D7"/>
    <w:rsid w:val="00E718CD"/>
    <w:rsid w:val="00E71EE1"/>
    <w:rsid w:val="00E74BFD"/>
    <w:rsid w:val="00E75807"/>
    <w:rsid w:val="00E776C0"/>
    <w:rsid w:val="00E807AF"/>
    <w:rsid w:val="00E904DE"/>
    <w:rsid w:val="00E90D43"/>
    <w:rsid w:val="00E94976"/>
    <w:rsid w:val="00EA54D7"/>
    <w:rsid w:val="00EB1D2C"/>
    <w:rsid w:val="00EC3BF9"/>
    <w:rsid w:val="00ED0929"/>
    <w:rsid w:val="00ED1DE3"/>
    <w:rsid w:val="00ED2E72"/>
    <w:rsid w:val="00ED354E"/>
    <w:rsid w:val="00EE042B"/>
    <w:rsid w:val="00EE2907"/>
    <w:rsid w:val="00EE3086"/>
    <w:rsid w:val="00EE33D3"/>
    <w:rsid w:val="00EE4226"/>
    <w:rsid w:val="00EE59BA"/>
    <w:rsid w:val="00EE6929"/>
    <w:rsid w:val="00EF2524"/>
    <w:rsid w:val="00EF453A"/>
    <w:rsid w:val="00EF65E9"/>
    <w:rsid w:val="00EF7D33"/>
    <w:rsid w:val="00F0201E"/>
    <w:rsid w:val="00F02C0E"/>
    <w:rsid w:val="00F14672"/>
    <w:rsid w:val="00F16AE5"/>
    <w:rsid w:val="00F20523"/>
    <w:rsid w:val="00F25DEF"/>
    <w:rsid w:val="00F266F5"/>
    <w:rsid w:val="00F30EC9"/>
    <w:rsid w:val="00F31D18"/>
    <w:rsid w:val="00F3259F"/>
    <w:rsid w:val="00F3320A"/>
    <w:rsid w:val="00F35767"/>
    <w:rsid w:val="00F37048"/>
    <w:rsid w:val="00F37210"/>
    <w:rsid w:val="00F415CB"/>
    <w:rsid w:val="00F4399D"/>
    <w:rsid w:val="00F44DEA"/>
    <w:rsid w:val="00F450B1"/>
    <w:rsid w:val="00F45CE8"/>
    <w:rsid w:val="00F464B0"/>
    <w:rsid w:val="00F51134"/>
    <w:rsid w:val="00F52363"/>
    <w:rsid w:val="00F5338E"/>
    <w:rsid w:val="00F55B51"/>
    <w:rsid w:val="00F56054"/>
    <w:rsid w:val="00F56705"/>
    <w:rsid w:val="00F569E0"/>
    <w:rsid w:val="00F612D2"/>
    <w:rsid w:val="00F63468"/>
    <w:rsid w:val="00F63AD3"/>
    <w:rsid w:val="00F63E2A"/>
    <w:rsid w:val="00F65811"/>
    <w:rsid w:val="00F66450"/>
    <w:rsid w:val="00F7061E"/>
    <w:rsid w:val="00F7155D"/>
    <w:rsid w:val="00F76990"/>
    <w:rsid w:val="00F776B5"/>
    <w:rsid w:val="00F80E88"/>
    <w:rsid w:val="00F87547"/>
    <w:rsid w:val="00F90BCE"/>
    <w:rsid w:val="00F91352"/>
    <w:rsid w:val="00F962DD"/>
    <w:rsid w:val="00FB01EB"/>
    <w:rsid w:val="00FB067C"/>
    <w:rsid w:val="00FB6237"/>
    <w:rsid w:val="00FB6372"/>
    <w:rsid w:val="00FC530B"/>
    <w:rsid w:val="00FC55B3"/>
    <w:rsid w:val="00FD17A0"/>
    <w:rsid w:val="00FD6343"/>
    <w:rsid w:val="00FD7BCB"/>
    <w:rsid w:val="00FE0515"/>
    <w:rsid w:val="00FE19C4"/>
    <w:rsid w:val="00FE2DDE"/>
    <w:rsid w:val="00FE5D4F"/>
    <w:rsid w:val="00FF021B"/>
    <w:rsid w:val="00FF0B5B"/>
    <w:rsid w:val="00FF2E62"/>
    <w:rsid w:val="014C132E"/>
    <w:rsid w:val="01AD5116"/>
    <w:rsid w:val="02267580"/>
    <w:rsid w:val="025A34EF"/>
    <w:rsid w:val="02784B55"/>
    <w:rsid w:val="0458490A"/>
    <w:rsid w:val="05A52CD4"/>
    <w:rsid w:val="071D4AEC"/>
    <w:rsid w:val="074B3407"/>
    <w:rsid w:val="077741FC"/>
    <w:rsid w:val="08732C15"/>
    <w:rsid w:val="088766C0"/>
    <w:rsid w:val="08F655F4"/>
    <w:rsid w:val="08FD2E27"/>
    <w:rsid w:val="0A0106F5"/>
    <w:rsid w:val="0A1641A0"/>
    <w:rsid w:val="0B1D155E"/>
    <w:rsid w:val="0B73117E"/>
    <w:rsid w:val="0BF24799"/>
    <w:rsid w:val="0C1E733C"/>
    <w:rsid w:val="0D780CCE"/>
    <w:rsid w:val="0DCD726B"/>
    <w:rsid w:val="0DF91E0E"/>
    <w:rsid w:val="0DFF4358"/>
    <w:rsid w:val="0F987405"/>
    <w:rsid w:val="0FAD1102"/>
    <w:rsid w:val="10032421"/>
    <w:rsid w:val="10F60887"/>
    <w:rsid w:val="11194576"/>
    <w:rsid w:val="111D69D0"/>
    <w:rsid w:val="11A55E09"/>
    <w:rsid w:val="12280E57"/>
    <w:rsid w:val="123F625E"/>
    <w:rsid w:val="1432607A"/>
    <w:rsid w:val="145A2EDB"/>
    <w:rsid w:val="15E74C42"/>
    <w:rsid w:val="162E2871"/>
    <w:rsid w:val="166938A9"/>
    <w:rsid w:val="16D57191"/>
    <w:rsid w:val="16F03B1C"/>
    <w:rsid w:val="1743234C"/>
    <w:rsid w:val="189C3E56"/>
    <w:rsid w:val="191120AF"/>
    <w:rsid w:val="19566367"/>
    <w:rsid w:val="197907DA"/>
    <w:rsid w:val="19B8785A"/>
    <w:rsid w:val="19FE07AD"/>
    <w:rsid w:val="1A393593"/>
    <w:rsid w:val="1B210BF7"/>
    <w:rsid w:val="1B395CF5"/>
    <w:rsid w:val="1BD16179"/>
    <w:rsid w:val="1C27223D"/>
    <w:rsid w:val="1CC21F65"/>
    <w:rsid w:val="1D2D73DF"/>
    <w:rsid w:val="1E876FC3"/>
    <w:rsid w:val="1E894AE9"/>
    <w:rsid w:val="1EC2624D"/>
    <w:rsid w:val="1F7532BF"/>
    <w:rsid w:val="20065AEB"/>
    <w:rsid w:val="209B6D55"/>
    <w:rsid w:val="20D64231"/>
    <w:rsid w:val="21472A39"/>
    <w:rsid w:val="22356D36"/>
    <w:rsid w:val="24125580"/>
    <w:rsid w:val="245C67FB"/>
    <w:rsid w:val="248D4C07"/>
    <w:rsid w:val="25072C0B"/>
    <w:rsid w:val="253D06D8"/>
    <w:rsid w:val="25CB1E8B"/>
    <w:rsid w:val="25E42F4C"/>
    <w:rsid w:val="26BD5C77"/>
    <w:rsid w:val="26ED7BDF"/>
    <w:rsid w:val="28BC1F5F"/>
    <w:rsid w:val="2A3F0751"/>
    <w:rsid w:val="2A510485"/>
    <w:rsid w:val="2B724B56"/>
    <w:rsid w:val="2BCD29BE"/>
    <w:rsid w:val="2CA37B48"/>
    <w:rsid w:val="2CAD4098"/>
    <w:rsid w:val="2CFB12A7"/>
    <w:rsid w:val="2D03015C"/>
    <w:rsid w:val="2DD41AF8"/>
    <w:rsid w:val="2E823302"/>
    <w:rsid w:val="2F8B61E7"/>
    <w:rsid w:val="2F9C03F4"/>
    <w:rsid w:val="2FBB6ACC"/>
    <w:rsid w:val="2FD162F0"/>
    <w:rsid w:val="300D31FD"/>
    <w:rsid w:val="3106646D"/>
    <w:rsid w:val="31717D8A"/>
    <w:rsid w:val="31FB3AF8"/>
    <w:rsid w:val="32EE0F67"/>
    <w:rsid w:val="32FB3683"/>
    <w:rsid w:val="33354DE7"/>
    <w:rsid w:val="33437504"/>
    <w:rsid w:val="33527CC1"/>
    <w:rsid w:val="337558F7"/>
    <w:rsid w:val="33AD7074"/>
    <w:rsid w:val="33C65A3F"/>
    <w:rsid w:val="343A43BC"/>
    <w:rsid w:val="34655258"/>
    <w:rsid w:val="34FF56AD"/>
    <w:rsid w:val="354D6418"/>
    <w:rsid w:val="35845BB2"/>
    <w:rsid w:val="35EA010B"/>
    <w:rsid w:val="36633A19"/>
    <w:rsid w:val="368A369C"/>
    <w:rsid w:val="36BD137C"/>
    <w:rsid w:val="36C546D4"/>
    <w:rsid w:val="37D73D98"/>
    <w:rsid w:val="39120457"/>
    <w:rsid w:val="39CD7B28"/>
    <w:rsid w:val="39D52E80"/>
    <w:rsid w:val="39F529A3"/>
    <w:rsid w:val="3A2160C5"/>
    <w:rsid w:val="3A3A2CE3"/>
    <w:rsid w:val="3AC14835"/>
    <w:rsid w:val="3AD60D3E"/>
    <w:rsid w:val="3BF21AC7"/>
    <w:rsid w:val="3BF770DE"/>
    <w:rsid w:val="3C575DCE"/>
    <w:rsid w:val="3C7A386B"/>
    <w:rsid w:val="3CE07B72"/>
    <w:rsid w:val="3D8F3346"/>
    <w:rsid w:val="3D9B7F3D"/>
    <w:rsid w:val="3DB8289D"/>
    <w:rsid w:val="3DD84CED"/>
    <w:rsid w:val="3EF26282"/>
    <w:rsid w:val="3F051B12"/>
    <w:rsid w:val="3F67457A"/>
    <w:rsid w:val="3F80563C"/>
    <w:rsid w:val="3FDF6807"/>
    <w:rsid w:val="40374367"/>
    <w:rsid w:val="41047531"/>
    <w:rsid w:val="419D7B15"/>
    <w:rsid w:val="42004812"/>
    <w:rsid w:val="42162288"/>
    <w:rsid w:val="42206C63"/>
    <w:rsid w:val="44136A7F"/>
    <w:rsid w:val="446D66E7"/>
    <w:rsid w:val="44823C05"/>
    <w:rsid w:val="45336CAD"/>
    <w:rsid w:val="473C7131"/>
    <w:rsid w:val="4766336A"/>
    <w:rsid w:val="47863A0C"/>
    <w:rsid w:val="484F2050"/>
    <w:rsid w:val="488C5052"/>
    <w:rsid w:val="48AC2FFE"/>
    <w:rsid w:val="49AD1724"/>
    <w:rsid w:val="4A1B668D"/>
    <w:rsid w:val="4B11183E"/>
    <w:rsid w:val="4B1B7449"/>
    <w:rsid w:val="4BE62CCB"/>
    <w:rsid w:val="4CE54D31"/>
    <w:rsid w:val="4D6E11CA"/>
    <w:rsid w:val="4D926C66"/>
    <w:rsid w:val="4FB83F1A"/>
    <w:rsid w:val="50A867A1"/>
    <w:rsid w:val="50BE7D72"/>
    <w:rsid w:val="50D94BAC"/>
    <w:rsid w:val="510D2AA8"/>
    <w:rsid w:val="52500E9E"/>
    <w:rsid w:val="526130AB"/>
    <w:rsid w:val="53530C46"/>
    <w:rsid w:val="5391176E"/>
    <w:rsid w:val="53D61877"/>
    <w:rsid w:val="557E3F74"/>
    <w:rsid w:val="55D90C66"/>
    <w:rsid w:val="563A7E9B"/>
    <w:rsid w:val="56674A08"/>
    <w:rsid w:val="567D422C"/>
    <w:rsid w:val="574865E8"/>
    <w:rsid w:val="57566F57"/>
    <w:rsid w:val="578D049F"/>
    <w:rsid w:val="58D520FD"/>
    <w:rsid w:val="59C7413C"/>
    <w:rsid w:val="5A146C55"/>
    <w:rsid w:val="5B353327"/>
    <w:rsid w:val="5BAD7361"/>
    <w:rsid w:val="5BD90156"/>
    <w:rsid w:val="5CA42512"/>
    <w:rsid w:val="5D494E68"/>
    <w:rsid w:val="5D7A7717"/>
    <w:rsid w:val="5D7B5C27"/>
    <w:rsid w:val="5DCA7D57"/>
    <w:rsid w:val="5E033269"/>
    <w:rsid w:val="5E167440"/>
    <w:rsid w:val="5E740CAF"/>
    <w:rsid w:val="5EE412EC"/>
    <w:rsid w:val="5F1F2324"/>
    <w:rsid w:val="5F530220"/>
    <w:rsid w:val="61646714"/>
    <w:rsid w:val="61891CD7"/>
    <w:rsid w:val="61AB7E9F"/>
    <w:rsid w:val="61BC3CA7"/>
    <w:rsid w:val="61D2367E"/>
    <w:rsid w:val="62D022B3"/>
    <w:rsid w:val="631321A0"/>
    <w:rsid w:val="64590086"/>
    <w:rsid w:val="65453DB0"/>
    <w:rsid w:val="65A91106"/>
    <w:rsid w:val="65AC068A"/>
    <w:rsid w:val="65C77271"/>
    <w:rsid w:val="67957627"/>
    <w:rsid w:val="681A5D7E"/>
    <w:rsid w:val="68F77E6E"/>
    <w:rsid w:val="6A2A4FF2"/>
    <w:rsid w:val="6ABF49BB"/>
    <w:rsid w:val="6B4B624F"/>
    <w:rsid w:val="6BCB07E7"/>
    <w:rsid w:val="6C68355C"/>
    <w:rsid w:val="6DAC56CB"/>
    <w:rsid w:val="6DE05374"/>
    <w:rsid w:val="6DF350A8"/>
    <w:rsid w:val="6E584699"/>
    <w:rsid w:val="6EB56801"/>
    <w:rsid w:val="6F02382D"/>
    <w:rsid w:val="6F2B261F"/>
    <w:rsid w:val="6F3C2A7E"/>
    <w:rsid w:val="6FB97C2B"/>
    <w:rsid w:val="705F6A24"/>
    <w:rsid w:val="706432FB"/>
    <w:rsid w:val="70805004"/>
    <w:rsid w:val="711041C2"/>
    <w:rsid w:val="716342F2"/>
    <w:rsid w:val="72E51264"/>
    <w:rsid w:val="73CB617F"/>
    <w:rsid w:val="745919DD"/>
    <w:rsid w:val="74801C77"/>
    <w:rsid w:val="74FD05BA"/>
    <w:rsid w:val="750C134C"/>
    <w:rsid w:val="7561323F"/>
    <w:rsid w:val="75722D56"/>
    <w:rsid w:val="75B60445"/>
    <w:rsid w:val="75CF01A8"/>
    <w:rsid w:val="763444AF"/>
    <w:rsid w:val="76AA5DBC"/>
    <w:rsid w:val="76C21ABB"/>
    <w:rsid w:val="76D57A40"/>
    <w:rsid w:val="77345D20"/>
    <w:rsid w:val="78BD69DE"/>
    <w:rsid w:val="790E0FE8"/>
    <w:rsid w:val="7A262361"/>
    <w:rsid w:val="7A6113F7"/>
    <w:rsid w:val="7A707A80"/>
    <w:rsid w:val="7A7237F8"/>
    <w:rsid w:val="7B89704B"/>
    <w:rsid w:val="7C6F7FEF"/>
    <w:rsid w:val="7CFB7AD5"/>
    <w:rsid w:val="7D1E3461"/>
    <w:rsid w:val="7D40500C"/>
    <w:rsid w:val="7D637428"/>
    <w:rsid w:val="7D8F3E1A"/>
    <w:rsid w:val="7D9E3623"/>
    <w:rsid w:val="7E7726CF"/>
    <w:rsid w:val="7EA06B86"/>
    <w:rsid w:val="7EC32874"/>
    <w:rsid w:val="7FD2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name="List"/>
    <w:lsdException w:uiPriority="99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qFormat="1" w:uiPriority="99" w:name="Date"/>
    <w:lsdException w:qFormat="1" w:unhideWhenUsed="0" w:uiPriority="0" w:name="Body Text First Indent"/>
    <w:lsdException w:uiPriority="99" w:name="Body Text First Indent 2"/>
    <w:lsdException w:qFormat="1" w:unhideWhenUsed="0" w:uiPriority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9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92"/>
    <w:qFormat/>
    <w:uiPriority w:val="0"/>
    <w:pPr>
      <w:keepNext/>
      <w:keepLines/>
      <w:tabs>
        <w:tab w:val="left" w:pos="360"/>
      </w:tabs>
      <w:outlineLvl w:val="3"/>
    </w:pPr>
    <w:rPr>
      <w:rFonts w:ascii="Arial" w:hAnsi="Arial"/>
      <w:bCs/>
      <w:szCs w:val="28"/>
    </w:rPr>
  </w:style>
  <w:style w:type="paragraph" w:styleId="6">
    <w:name w:val="heading 5"/>
    <w:basedOn w:val="1"/>
    <w:next w:val="1"/>
    <w:link w:val="93"/>
    <w:qFormat/>
    <w:uiPriority w:val="0"/>
    <w:pPr>
      <w:keepNext/>
      <w:keepLines/>
      <w:tabs>
        <w:tab w:val="left" w:pos="360"/>
      </w:tabs>
      <w:outlineLvl w:val="4"/>
    </w:pPr>
    <w:rPr>
      <w:bCs/>
      <w:szCs w:val="28"/>
    </w:rPr>
  </w:style>
  <w:style w:type="paragraph" w:styleId="7">
    <w:name w:val="heading 6"/>
    <w:basedOn w:val="1"/>
    <w:next w:val="1"/>
    <w:link w:val="94"/>
    <w:qFormat/>
    <w:uiPriority w:val="0"/>
    <w:pPr>
      <w:keepNext/>
      <w:keepLines/>
      <w:tabs>
        <w:tab w:val="left" w:pos="360"/>
      </w:tabs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link w:val="95"/>
    <w:qFormat/>
    <w:uiPriority w:val="0"/>
    <w:pPr>
      <w:keepNext/>
      <w:keepLines/>
      <w:tabs>
        <w:tab w:val="left" w:pos="360"/>
      </w:tabs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96"/>
    <w:qFormat/>
    <w:uiPriority w:val="0"/>
    <w:pPr>
      <w:keepNext/>
      <w:keepLines/>
      <w:tabs>
        <w:tab w:val="left" w:pos="360"/>
      </w:tabs>
      <w:spacing w:before="240" w:after="64" w:line="320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97"/>
    <w:qFormat/>
    <w:uiPriority w:val="0"/>
    <w:pPr>
      <w:keepNext/>
      <w:keepLines/>
      <w:tabs>
        <w:tab w:val="left" w:pos="360"/>
      </w:tabs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6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2">
    <w:name w:val="toc 7"/>
    <w:basedOn w:val="1"/>
    <w:next w:val="1"/>
    <w:autoRedefine/>
    <w:semiHidden/>
    <w:qFormat/>
    <w:uiPriority w:val="0"/>
    <w:pPr>
      <w:ind w:left="1440"/>
      <w:jc w:val="left"/>
    </w:pPr>
    <w:rPr>
      <w:sz w:val="18"/>
      <w:szCs w:val="18"/>
    </w:rPr>
  </w:style>
  <w:style w:type="paragraph" w:styleId="13">
    <w:name w:val="List Number 2"/>
    <w:basedOn w:val="1"/>
    <w:semiHidden/>
    <w:qFormat/>
    <w:uiPriority w:val="0"/>
    <w:pPr>
      <w:numPr>
        <w:ilvl w:val="0"/>
        <w:numId w:val="1"/>
      </w:numPr>
      <w:tabs>
        <w:tab w:val="left" w:pos="360"/>
        <w:tab w:val="clear" w:pos="780"/>
      </w:tabs>
      <w:ind w:left="0" w:leftChars="0" w:firstLine="0" w:firstLineChars="0"/>
    </w:pPr>
  </w:style>
  <w:style w:type="paragraph" w:styleId="14">
    <w:name w:val="Note Heading"/>
    <w:basedOn w:val="1"/>
    <w:next w:val="1"/>
    <w:link w:val="137"/>
    <w:semiHidden/>
    <w:qFormat/>
    <w:uiPriority w:val="0"/>
    <w:pPr>
      <w:jc w:val="center"/>
    </w:pPr>
  </w:style>
  <w:style w:type="paragraph" w:styleId="15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16">
    <w:name w:val="Normal Indent"/>
    <w:basedOn w:val="1"/>
    <w:link w:val="131"/>
    <w:qFormat/>
    <w:uiPriority w:val="99"/>
    <w:pPr>
      <w:ind w:firstLine="200" w:firstLineChars="200"/>
    </w:pPr>
  </w:style>
  <w:style w:type="paragraph" w:styleId="17">
    <w:name w:val="caption"/>
    <w:basedOn w:val="1"/>
    <w:next w:val="1"/>
    <w:link w:val="123"/>
    <w:qFormat/>
    <w:uiPriority w:val="35"/>
    <w:rPr>
      <w:rFonts w:ascii="Arial" w:hAnsi="Arial" w:eastAsia="黑体" w:cs="Arial"/>
      <w:sz w:val="20"/>
      <w:szCs w:val="20"/>
    </w:rPr>
  </w:style>
  <w:style w:type="paragraph" w:styleId="18">
    <w:name w:val="annotation text"/>
    <w:basedOn w:val="1"/>
    <w:link w:val="118"/>
    <w:qFormat/>
    <w:uiPriority w:val="0"/>
    <w:pPr>
      <w:jc w:val="left"/>
    </w:pPr>
  </w:style>
  <w:style w:type="paragraph" w:styleId="19">
    <w:name w:val="Body Text"/>
    <w:basedOn w:val="1"/>
    <w:link w:val="129"/>
    <w:semiHidden/>
    <w:qFormat/>
    <w:uiPriority w:val="0"/>
    <w:pPr>
      <w:spacing w:after="120"/>
    </w:pPr>
  </w:style>
  <w:style w:type="paragraph" w:styleId="20">
    <w:name w:val="List Number 3"/>
    <w:basedOn w:val="1"/>
    <w:semiHidden/>
    <w:qFormat/>
    <w:uiPriority w:val="0"/>
    <w:pPr>
      <w:numPr>
        <w:ilvl w:val="0"/>
        <w:numId w:val="3"/>
      </w:numPr>
    </w:pPr>
  </w:style>
  <w:style w:type="paragraph" w:styleId="21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22">
    <w:name w:val="toc 5"/>
    <w:basedOn w:val="1"/>
    <w:next w:val="1"/>
    <w:autoRedefine/>
    <w:semiHidden/>
    <w:qFormat/>
    <w:uiPriority w:val="0"/>
    <w:pPr>
      <w:ind w:left="960"/>
      <w:jc w:val="left"/>
    </w:pPr>
    <w:rPr>
      <w:sz w:val="18"/>
      <w:szCs w:val="18"/>
    </w:rPr>
  </w:style>
  <w:style w:type="paragraph" w:styleId="23">
    <w:name w:val="toc 3"/>
    <w:basedOn w:val="1"/>
    <w:next w:val="1"/>
    <w:autoRedefine/>
    <w:qFormat/>
    <w:uiPriority w:val="39"/>
    <w:pPr>
      <w:ind w:left="480"/>
      <w:jc w:val="left"/>
    </w:pPr>
    <w:rPr>
      <w:iCs/>
      <w:sz w:val="20"/>
      <w:szCs w:val="20"/>
    </w:rPr>
  </w:style>
  <w:style w:type="paragraph" w:styleId="24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25">
    <w:name w:val="toc 8"/>
    <w:basedOn w:val="1"/>
    <w:next w:val="1"/>
    <w:autoRedefine/>
    <w:semiHidden/>
    <w:qFormat/>
    <w:uiPriority w:val="0"/>
    <w:pPr>
      <w:ind w:left="1680"/>
      <w:jc w:val="left"/>
    </w:pPr>
    <w:rPr>
      <w:sz w:val="18"/>
      <w:szCs w:val="18"/>
    </w:rPr>
  </w:style>
  <w:style w:type="paragraph" w:styleId="26">
    <w:name w:val="Date"/>
    <w:basedOn w:val="1"/>
    <w:next w:val="1"/>
    <w:link w:val="155"/>
    <w:semiHidden/>
    <w:unhideWhenUsed/>
    <w:qFormat/>
    <w:uiPriority w:val="99"/>
    <w:pPr>
      <w:ind w:left="100" w:leftChars="2500"/>
    </w:pPr>
  </w:style>
  <w:style w:type="paragraph" w:styleId="27">
    <w:name w:val="endnote text"/>
    <w:basedOn w:val="1"/>
    <w:link w:val="124"/>
    <w:semiHidden/>
    <w:qFormat/>
    <w:uiPriority w:val="0"/>
    <w:pPr>
      <w:snapToGrid w:val="0"/>
      <w:jc w:val="left"/>
    </w:pPr>
  </w:style>
  <w:style w:type="paragraph" w:styleId="28">
    <w:name w:val="Balloon Text"/>
    <w:basedOn w:val="1"/>
    <w:link w:val="117"/>
    <w:qFormat/>
    <w:uiPriority w:val="0"/>
    <w:pPr>
      <w:spacing w:line="240" w:lineRule="auto"/>
    </w:pPr>
    <w:rPr>
      <w:sz w:val="18"/>
      <w:szCs w:val="18"/>
    </w:rPr>
  </w:style>
  <w:style w:type="paragraph" w:styleId="29">
    <w:name w:val="footer"/>
    <w:basedOn w:val="1"/>
    <w:link w:val="71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20"/>
    </w:rPr>
  </w:style>
  <w:style w:type="paragraph" w:styleId="30">
    <w:name w:val="header"/>
    <w:basedOn w:val="1"/>
    <w:link w:val="70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20"/>
    </w:rPr>
  </w:style>
  <w:style w:type="paragraph" w:styleId="31">
    <w:name w:val="toc 1"/>
    <w:basedOn w:val="1"/>
    <w:next w:val="1"/>
    <w:autoRedefine/>
    <w:qFormat/>
    <w:uiPriority w:val="39"/>
    <w:pPr>
      <w:tabs>
        <w:tab w:val="right" w:leader="dot" w:pos="10456"/>
      </w:tabs>
      <w:spacing w:before="120" w:after="120"/>
      <w:jc w:val="center"/>
    </w:pPr>
    <w:rPr>
      <w:b/>
      <w:bCs/>
      <w:caps/>
      <w:szCs w:val="20"/>
    </w:rPr>
  </w:style>
  <w:style w:type="paragraph" w:styleId="32">
    <w:name w:val="toc 4"/>
    <w:basedOn w:val="1"/>
    <w:next w:val="1"/>
    <w:autoRedefine/>
    <w:semiHidden/>
    <w:qFormat/>
    <w:uiPriority w:val="0"/>
    <w:pPr>
      <w:ind w:left="720"/>
      <w:jc w:val="left"/>
    </w:pPr>
    <w:rPr>
      <w:sz w:val="18"/>
      <w:szCs w:val="18"/>
    </w:rPr>
  </w:style>
  <w:style w:type="paragraph" w:styleId="33">
    <w:name w:val="List"/>
    <w:basedOn w:val="1"/>
    <w:semiHidden/>
    <w:qFormat/>
    <w:uiPriority w:val="0"/>
    <w:pPr>
      <w:ind w:left="200" w:hanging="200" w:hangingChars="200"/>
    </w:pPr>
  </w:style>
  <w:style w:type="paragraph" w:styleId="34">
    <w:name w:val="footnote text"/>
    <w:basedOn w:val="1"/>
    <w:link w:val="115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35">
    <w:name w:val="toc 6"/>
    <w:basedOn w:val="1"/>
    <w:next w:val="1"/>
    <w:autoRedefine/>
    <w:semiHidden/>
    <w:qFormat/>
    <w:uiPriority w:val="0"/>
    <w:pPr>
      <w:ind w:left="1200"/>
      <w:jc w:val="left"/>
    </w:pPr>
    <w:rPr>
      <w:sz w:val="18"/>
      <w:szCs w:val="18"/>
    </w:rPr>
  </w:style>
  <w:style w:type="paragraph" w:styleId="36">
    <w:name w:val="toc 2"/>
    <w:basedOn w:val="1"/>
    <w:next w:val="1"/>
    <w:autoRedefine/>
    <w:qFormat/>
    <w:uiPriority w:val="39"/>
    <w:pPr>
      <w:ind w:left="240"/>
      <w:jc w:val="left"/>
    </w:pPr>
    <w:rPr>
      <w:smallCaps/>
      <w:sz w:val="20"/>
      <w:szCs w:val="20"/>
    </w:rPr>
  </w:style>
  <w:style w:type="paragraph" w:styleId="37">
    <w:name w:val="toc 9"/>
    <w:basedOn w:val="1"/>
    <w:next w:val="1"/>
    <w:autoRedefine/>
    <w:semiHidden/>
    <w:qFormat/>
    <w:uiPriority w:val="0"/>
    <w:pPr>
      <w:ind w:left="1920"/>
      <w:jc w:val="left"/>
    </w:pPr>
    <w:rPr>
      <w:sz w:val="18"/>
      <w:szCs w:val="18"/>
    </w:rPr>
  </w:style>
  <w:style w:type="paragraph" w:styleId="38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3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40">
    <w:name w:val="Title"/>
    <w:basedOn w:val="1"/>
    <w:link w:val="88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41">
    <w:name w:val="annotation subject"/>
    <w:basedOn w:val="18"/>
    <w:next w:val="18"/>
    <w:link w:val="119"/>
    <w:qFormat/>
    <w:uiPriority w:val="0"/>
    <w:rPr>
      <w:b/>
      <w:bCs/>
    </w:rPr>
  </w:style>
  <w:style w:type="paragraph" w:styleId="42">
    <w:name w:val="Body Text First Indent"/>
    <w:basedOn w:val="19"/>
    <w:link w:val="130"/>
    <w:semiHidden/>
    <w:qFormat/>
    <w:uiPriority w:val="0"/>
    <w:pPr>
      <w:spacing w:line="240" w:lineRule="auto"/>
      <w:ind w:firstLine="100" w:firstLineChars="100"/>
    </w:pPr>
  </w:style>
  <w:style w:type="table" w:styleId="44">
    <w:name w:val="Table Grid"/>
    <w:basedOn w:val="43"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5">
    <w:name w:val="Table Theme"/>
    <w:basedOn w:val="43"/>
    <w:semiHidden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Strong"/>
    <w:basedOn w:val="46"/>
    <w:qFormat/>
    <w:uiPriority w:val="22"/>
    <w:rPr>
      <w:b/>
    </w:rPr>
  </w:style>
  <w:style w:type="character" w:styleId="48">
    <w:name w:val="endnote reference"/>
    <w:semiHidden/>
    <w:qFormat/>
    <w:uiPriority w:val="0"/>
    <w:rPr>
      <w:vertAlign w:val="superscript"/>
    </w:rPr>
  </w:style>
  <w:style w:type="character" w:styleId="49">
    <w:name w:val="page number"/>
    <w:basedOn w:val="46"/>
    <w:semiHidden/>
    <w:qFormat/>
    <w:uiPriority w:val="0"/>
  </w:style>
  <w:style w:type="character" w:styleId="50">
    <w:name w:val="Hyperlink"/>
    <w:basedOn w:val="4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51">
    <w:name w:val="annotation reference"/>
    <w:qFormat/>
    <w:uiPriority w:val="0"/>
    <w:rPr>
      <w:sz w:val="21"/>
      <w:szCs w:val="21"/>
    </w:rPr>
  </w:style>
  <w:style w:type="character" w:styleId="52">
    <w:name w:val="footnote reference"/>
    <w:semiHidden/>
    <w:qFormat/>
    <w:uiPriority w:val="0"/>
    <w:rPr>
      <w:vertAlign w:val="superscript"/>
    </w:rPr>
  </w:style>
  <w:style w:type="paragraph" w:customStyle="1" w:styleId="53">
    <w:name w:val="01-标题1"/>
    <w:basedOn w:val="1"/>
    <w:link w:val="54"/>
    <w:qFormat/>
    <w:uiPriority w:val="0"/>
    <w:pPr>
      <w:numPr>
        <w:ilvl w:val="0"/>
        <w:numId w:val="5"/>
      </w:numPr>
      <w:spacing w:line="360" w:lineRule="auto"/>
      <w:outlineLvl w:val="0"/>
    </w:pPr>
    <w:rPr>
      <w:rFonts w:eastAsia="黑体"/>
    </w:rPr>
  </w:style>
  <w:style w:type="character" w:customStyle="1" w:styleId="54">
    <w:name w:val="01-标题1 Char"/>
    <w:basedOn w:val="46"/>
    <w:link w:val="53"/>
    <w:qFormat/>
    <w:uiPriority w:val="0"/>
    <w:rPr>
      <w:rFonts w:ascii="Times New Roman" w:hAnsi="Times New Roman" w:eastAsia="黑体" w:cs="Times New Roman"/>
      <w:sz w:val="24"/>
      <w:szCs w:val="24"/>
    </w:rPr>
  </w:style>
  <w:style w:type="paragraph" w:customStyle="1" w:styleId="55">
    <w:name w:val="01-标题2"/>
    <w:basedOn w:val="53"/>
    <w:qFormat/>
    <w:uiPriority w:val="0"/>
    <w:pPr>
      <w:numPr>
        <w:ilvl w:val="1"/>
      </w:numPr>
      <w:spacing w:before="0" w:beforeLines="0" w:line="300" w:lineRule="auto"/>
      <w:jc w:val="left"/>
      <w:outlineLvl w:val="1"/>
    </w:pPr>
  </w:style>
  <w:style w:type="paragraph" w:customStyle="1" w:styleId="56">
    <w:name w:val="01-标题3"/>
    <w:basedOn w:val="55"/>
    <w:qFormat/>
    <w:uiPriority w:val="0"/>
    <w:pPr>
      <w:numPr>
        <w:ilvl w:val="2"/>
      </w:numPr>
      <w:outlineLvl w:val="2"/>
    </w:pPr>
    <w:rPr>
      <w:rFonts w:ascii="宋体" w:hAnsi="宋体"/>
    </w:rPr>
  </w:style>
  <w:style w:type="paragraph" w:customStyle="1" w:styleId="57">
    <w:name w:val="01-标题4"/>
    <w:basedOn w:val="58"/>
    <w:link w:val="161"/>
    <w:qFormat/>
    <w:uiPriority w:val="0"/>
    <w:pPr>
      <w:numPr>
        <w:ilvl w:val="3"/>
        <w:numId w:val="5"/>
      </w:numPr>
    </w:pPr>
    <w:rPr>
      <w:rFonts w:ascii="Times New Roman" w:hAnsi="Times New Roman" w:eastAsia="黑体"/>
    </w:rPr>
  </w:style>
  <w:style w:type="paragraph" w:customStyle="1" w:styleId="58">
    <w:name w:val="标题--4"/>
    <w:basedOn w:val="1"/>
    <w:link w:val="160"/>
    <w:qFormat/>
    <w:uiPriority w:val="0"/>
    <w:pPr>
      <w:spacing w:line="360" w:lineRule="auto"/>
      <w:jc w:val="left"/>
      <w:outlineLvl w:val="3"/>
    </w:pPr>
    <w:rPr>
      <w:rFonts w:ascii="宋体" w:hAnsi="宋体"/>
    </w:rPr>
  </w:style>
  <w:style w:type="paragraph" w:customStyle="1" w:styleId="59">
    <w:name w:val="01-标题5"/>
    <w:basedOn w:val="6"/>
    <w:link w:val="163"/>
    <w:qFormat/>
    <w:uiPriority w:val="0"/>
    <w:pPr>
      <w:numPr>
        <w:ilvl w:val="4"/>
        <w:numId w:val="5"/>
      </w:numPr>
    </w:pPr>
    <w:rPr>
      <w:rFonts w:ascii="黑体" w:hAnsi="黑体" w:eastAsia="黑体"/>
    </w:rPr>
  </w:style>
  <w:style w:type="paragraph" w:customStyle="1" w:styleId="60">
    <w:name w:val="01-编号数字"/>
    <w:basedOn w:val="61"/>
    <w:link w:val="167"/>
    <w:qFormat/>
    <w:uiPriority w:val="0"/>
    <w:pPr>
      <w:numPr>
        <w:ilvl w:val="5"/>
        <w:numId w:val="5"/>
      </w:numPr>
    </w:pPr>
    <w:rPr>
      <w:rFonts w:eastAsiaTheme="majorEastAsia"/>
    </w:rPr>
  </w:style>
  <w:style w:type="paragraph" w:customStyle="1" w:styleId="61">
    <w:name w:val="01-正文首行"/>
    <w:basedOn w:val="1"/>
    <w:link w:val="128"/>
    <w:qFormat/>
    <w:uiPriority w:val="0"/>
    <w:pPr>
      <w:wordWrap w:val="0"/>
      <w:snapToGrid w:val="0"/>
      <w:ind w:firstLine="200" w:firstLineChars="200"/>
    </w:pPr>
    <w:rPr>
      <w:rFonts w:cs="宋体"/>
      <w:szCs w:val="20"/>
    </w:rPr>
  </w:style>
  <w:style w:type="paragraph" w:customStyle="1" w:styleId="62">
    <w:name w:val="01-编号字母"/>
    <w:basedOn w:val="1"/>
    <w:link w:val="168"/>
    <w:qFormat/>
    <w:uiPriority w:val="0"/>
    <w:pPr>
      <w:numPr>
        <w:ilvl w:val="6"/>
        <w:numId w:val="5"/>
      </w:numPr>
      <w:ind w:leftChars="200" w:hangingChars="100"/>
    </w:pPr>
  </w:style>
  <w:style w:type="paragraph" w:customStyle="1" w:styleId="63">
    <w:name w:val="附录2级有标题"/>
    <w:basedOn w:val="64"/>
    <w:next w:val="1"/>
    <w:qFormat/>
    <w:uiPriority w:val="0"/>
    <w:pPr>
      <w:numPr>
        <w:ilvl w:val="0"/>
        <w:numId w:val="0"/>
      </w:numPr>
      <w:tabs>
        <w:tab w:val="left" w:pos="0"/>
      </w:tabs>
    </w:pPr>
    <w:rPr>
      <w:rFonts w:eastAsia="黑体"/>
    </w:rPr>
  </w:style>
  <w:style w:type="paragraph" w:customStyle="1" w:styleId="64">
    <w:name w:val="附录2级无标题"/>
    <w:basedOn w:val="1"/>
    <w:qFormat/>
    <w:uiPriority w:val="0"/>
    <w:pPr>
      <w:widowControl/>
      <w:numPr>
        <w:ilvl w:val="3"/>
        <w:numId w:val="6"/>
      </w:numPr>
      <w:ind w:right="100" w:rightChars="100"/>
      <w:jc w:val="left"/>
      <w:outlineLvl w:val="3"/>
    </w:pPr>
    <w:rPr>
      <w:rFonts w:ascii="黑体" w:hAnsi="黑体"/>
      <w:szCs w:val="20"/>
    </w:rPr>
  </w:style>
  <w:style w:type="paragraph" w:customStyle="1" w:styleId="65">
    <w:name w:val="附录"/>
    <w:basedOn w:val="1"/>
    <w:link w:val="108"/>
    <w:qFormat/>
    <w:uiPriority w:val="0"/>
    <w:pPr>
      <w:widowControl/>
      <w:numPr>
        <w:ilvl w:val="1"/>
        <w:numId w:val="6"/>
      </w:numPr>
      <w:spacing w:line="360" w:lineRule="auto"/>
      <w:jc w:val="center"/>
      <w:outlineLvl w:val="1"/>
    </w:pPr>
    <w:rPr>
      <w:rFonts w:ascii="黑体" w:hAnsi="黑体" w:eastAsia="黑体" w:cs="宋体"/>
      <w:kern w:val="0"/>
      <w:szCs w:val="20"/>
    </w:rPr>
  </w:style>
  <w:style w:type="paragraph" w:customStyle="1" w:styleId="66">
    <w:name w:val="附录1级有标题"/>
    <w:basedOn w:val="1"/>
    <w:next w:val="1"/>
    <w:qFormat/>
    <w:uiPriority w:val="0"/>
    <w:pPr>
      <w:widowControl/>
      <w:numPr>
        <w:ilvl w:val="2"/>
        <w:numId w:val="6"/>
      </w:numPr>
      <w:jc w:val="left"/>
      <w:outlineLvl w:val="2"/>
    </w:pPr>
    <w:rPr>
      <w:rFonts w:ascii="黑体" w:hAnsi="黑体" w:eastAsia="黑体"/>
    </w:rPr>
  </w:style>
  <w:style w:type="paragraph" w:customStyle="1" w:styleId="67">
    <w:name w:val="附录3级有标题"/>
    <w:basedOn w:val="1"/>
    <w:next w:val="1"/>
    <w:qFormat/>
    <w:uiPriority w:val="0"/>
    <w:pPr>
      <w:widowControl/>
      <w:numPr>
        <w:ilvl w:val="4"/>
        <w:numId w:val="6"/>
      </w:numPr>
      <w:jc w:val="left"/>
      <w:outlineLvl w:val="4"/>
    </w:pPr>
    <w:rPr>
      <w:rFonts w:ascii="黑体" w:hAnsi="黑体" w:eastAsia="黑体"/>
      <w:kern w:val="0"/>
      <w:szCs w:val="20"/>
    </w:rPr>
  </w:style>
  <w:style w:type="paragraph" w:customStyle="1" w:styleId="68">
    <w:name w:val="附录4级有标题"/>
    <w:basedOn w:val="67"/>
    <w:next w:val="1"/>
    <w:qFormat/>
    <w:uiPriority w:val="0"/>
    <w:pPr>
      <w:numPr>
        <w:ilvl w:val="5"/>
      </w:numPr>
      <w:outlineLvl w:val="5"/>
    </w:pPr>
  </w:style>
  <w:style w:type="paragraph" w:styleId="69">
    <w:name w:val="List Paragraph"/>
    <w:basedOn w:val="1"/>
    <w:link w:val="116"/>
    <w:qFormat/>
    <w:uiPriority w:val="34"/>
    <w:pPr>
      <w:ind w:firstLine="420" w:firstLineChars="200"/>
    </w:pPr>
    <w:rPr>
      <w:sz w:val="21"/>
    </w:rPr>
  </w:style>
  <w:style w:type="character" w:customStyle="1" w:styleId="70">
    <w:name w:val="页眉 Char"/>
    <w:basedOn w:val="46"/>
    <w:link w:val="30"/>
    <w:qFormat/>
    <w:uiPriority w:val="99"/>
    <w:rPr>
      <w:rFonts w:ascii="Times New Roman" w:hAnsi="Times New Roman" w:eastAsia="宋体" w:cs="Times New Roman"/>
      <w:sz w:val="18"/>
      <w:szCs w:val="20"/>
    </w:rPr>
  </w:style>
  <w:style w:type="character" w:customStyle="1" w:styleId="71">
    <w:name w:val="页脚 Char"/>
    <w:basedOn w:val="46"/>
    <w:link w:val="29"/>
    <w:qFormat/>
    <w:uiPriority w:val="99"/>
    <w:rPr>
      <w:rFonts w:ascii="Times New Roman" w:hAnsi="Times New Roman" w:eastAsia="宋体" w:cs="Times New Roman"/>
      <w:sz w:val="18"/>
      <w:szCs w:val="20"/>
    </w:rPr>
  </w:style>
  <w:style w:type="paragraph" w:styleId="72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3">
    <w:name w:val="[ 前言]"/>
    <w:basedOn w:val="1"/>
    <w:qFormat/>
    <w:uiPriority w:val="0"/>
    <w:pPr>
      <w:widowControl/>
      <w:numPr>
        <w:ilvl w:val="0"/>
        <w:numId w:val="7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customStyle="1" w:styleId="74">
    <w:name w:val="[ 引言]"/>
    <w:basedOn w:val="1"/>
    <w:qFormat/>
    <w:uiPriority w:val="0"/>
    <w:pPr>
      <w:widowControl/>
      <w:numPr>
        <w:ilvl w:val="0"/>
        <w:numId w:val="8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customStyle="1" w:styleId="75">
    <w:name w:val="[ 章标题]"/>
    <w:next w:val="1"/>
    <w:link w:val="139"/>
    <w:qFormat/>
    <w:uiPriority w:val="0"/>
    <w:pPr>
      <w:numPr>
        <w:ilvl w:val="1"/>
        <w:numId w:val="9"/>
      </w:numPr>
      <w:spacing w:line="360" w:lineRule="auto"/>
      <w:outlineLvl w:val="1"/>
    </w:pPr>
    <w:rPr>
      <w:rFonts w:ascii="黑体" w:hAnsi="黑体" w:eastAsia="黑体" w:cs="Times New Roman"/>
      <w:kern w:val="0"/>
      <w:sz w:val="24"/>
      <w:szCs w:val="20"/>
      <w:lang w:val="en-US" w:eastAsia="zh-CN" w:bidi="ar-SA"/>
    </w:rPr>
  </w:style>
  <w:style w:type="paragraph" w:customStyle="1" w:styleId="76">
    <w:name w:val="[ 章标题无标题]"/>
    <w:qFormat/>
    <w:uiPriority w:val="0"/>
    <w:pPr>
      <w:numPr>
        <w:ilvl w:val="0"/>
        <w:numId w:val="10"/>
      </w:numPr>
      <w:spacing w:line="300" w:lineRule="auto"/>
    </w:pPr>
    <w:rPr>
      <w:rFonts w:ascii="黑体" w:hAnsi="黑体" w:eastAsia="宋体" w:cs="Times New Roman"/>
      <w:kern w:val="0"/>
      <w:sz w:val="24"/>
      <w:szCs w:val="20"/>
      <w:lang w:val="en-US" w:eastAsia="zh-CN" w:bidi="ar-SA"/>
    </w:rPr>
  </w:style>
  <w:style w:type="paragraph" w:customStyle="1" w:styleId="77">
    <w:name w:val="1级有标题条"/>
    <w:basedOn w:val="1"/>
    <w:next w:val="1"/>
    <w:link w:val="78"/>
    <w:qFormat/>
    <w:uiPriority w:val="0"/>
    <w:pPr>
      <w:widowControl/>
      <w:numPr>
        <w:ilvl w:val="2"/>
        <w:numId w:val="9"/>
      </w:numPr>
      <w:jc w:val="left"/>
      <w:outlineLvl w:val="2"/>
    </w:pPr>
    <w:rPr>
      <w:rFonts w:ascii="黑体" w:hAnsi="黑体" w:eastAsia="黑体"/>
      <w:kern w:val="0"/>
      <w:szCs w:val="20"/>
    </w:rPr>
  </w:style>
  <w:style w:type="character" w:customStyle="1" w:styleId="78">
    <w:name w:val="1级有标题条 Char Char"/>
    <w:link w:val="77"/>
    <w:qFormat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79">
    <w:name w:val="1级无标题条"/>
    <w:basedOn w:val="77"/>
    <w:next w:val="1"/>
    <w:qFormat/>
    <w:uiPriority w:val="0"/>
    <w:pPr>
      <w:numPr>
        <w:ilvl w:val="0"/>
        <w:numId w:val="0"/>
      </w:numPr>
    </w:pPr>
    <w:rPr>
      <w:rFonts w:eastAsia="宋体"/>
      <w:kern w:val="2"/>
      <w:szCs w:val="24"/>
    </w:rPr>
  </w:style>
  <w:style w:type="paragraph" w:customStyle="1" w:styleId="80">
    <w:name w:val="2级有标题条"/>
    <w:basedOn w:val="1"/>
    <w:next w:val="1"/>
    <w:qFormat/>
    <w:uiPriority w:val="0"/>
    <w:pPr>
      <w:widowControl/>
      <w:numPr>
        <w:ilvl w:val="3"/>
        <w:numId w:val="9"/>
      </w:numPr>
      <w:jc w:val="left"/>
      <w:outlineLvl w:val="3"/>
    </w:pPr>
    <w:rPr>
      <w:rFonts w:ascii="黑体" w:hAnsi="黑体" w:eastAsia="黑体"/>
      <w:kern w:val="0"/>
      <w:szCs w:val="20"/>
    </w:rPr>
  </w:style>
  <w:style w:type="paragraph" w:customStyle="1" w:styleId="81">
    <w:name w:val="2级无标题条"/>
    <w:basedOn w:val="80"/>
    <w:next w:val="1"/>
    <w:qFormat/>
    <w:uiPriority w:val="0"/>
    <w:pPr>
      <w:numPr>
        <w:ilvl w:val="0"/>
        <w:numId w:val="0"/>
      </w:numPr>
    </w:pPr>
    <w:rPr>
      <w:rFonts w:eastAsia="宋体"/>
      <w:kern w:val="2"/>
    </w:rPr>
  </w:style>
  <w:style w:type="paragraph" w:customStyle="1" w:styleId="82">
    <w:name w:val="3级有标题条"/>
    <w:basedOn w:val="80"/>
    <w:next w:val="1"/>
    <w:qFormat/>
    <w:uiPriority w:val="0"/>
    <w:pPr>
      <w:numPr>
        <w:ilvl w:val="4"/>
      </w:numPr>
      <w:outlineLvl w:val="4"/>
    </w:pPr>
  </w:style>
  <w:style w:type="paragraph" w:customStyle="1" w:styleId="83">
    <w:name w:val="3级无标题条"/>
    <w:basedOn w:val="82"/>
    <w:next w:val="1"/>
    <w:qFormat/>
    <w:uiPriority w:val="0"/>
    <w:pPr>
      <w:numPr>
        <w:ilvl w:val="0"/>
        <w:numId w:val="0"/>
      </w:numPr>
    </w:pPr>
    <w:rPr>
      <w:rFonts w:eastAsia="宋体"/>
    </w:rPr>
  </w:style>
  <w:style w:type="paragraph" w:customStyle="1" w:styleId="84">
    <w:name w:val="4级有标题条"/>
    <w:basedOn w:val="82"/>
    <w:next w:val="1"/>
    <w:qFormat/>
    <w:uiPriority w:val="0"/>
    <w:pPr>
      <w:numPr>
        <w:ilvl w:val="5"/>
      </w:numPr>
      <w:outlineLvl w:val="5"/>
    </w:pPr>
  </w:style>
  <w:style w:type="paragraph" w:customStyle="1" w:styleId="85">
    <w:name w:val="4级无条标题"/>
    <w:basedOn w:val="84"/>
    <w:next w:val="1"/>
    <w:qFormat/>
    <w:uiPriority w:val="0"/>
    <w:pPr>
      <w:numPr>
        <w:ilvl w:val="0"/>
        <w:numId w:val="0"/>
      </w:numPr>
      <w:wordWrap w:val="0"/>
      <w:adjustRightInd w:val="0"/>
      <w:snapToGrid w:val="0"/>
    </w:pPr>
    <w:rPr>
      <w:rFonts w:eastAsia="宋体" w:cs="宋体"/>
      <w:szCs w:val="21"/>
    </w:rPr>
  </w:style>
  <w:style w:type="paragraph" w:customStyle="1" w:styleId="86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kern w:val="0"/>
      <w:sz w:val="24"/>
      <w:szCs w:val="24"/>
      <w:lang w:val="en-US" w:eastAsia="zh-CN" w:bidi="ar-SA"/>
    </w:rPr>
  </w:style>
  <w:style w:type="paragraph" w:customStyle="1" w:styleId="87">
    <w:name w:val="01-表头"/>
    <w:basedOn w:val="1"/>
    <w:next w:val="1"/>
    <w:qFormat/>
    <w:uiPriority w:val="0"/>
    <w:pPr>
      <w:numPr>
        <w:ilvl w:val="0"/>
        <w:numId w:val="11"/>
      </w:numPr>
      <w:spacing w:line="360" w:lineRule="auto"/>
      <w:jc w:val="center"/>
    </w:pPr>
    <w:rPr>
      <w:b/>
      <w:color w:val="000000"/>
    </w:rPr>
  </w:style>
  <w:style w:type="character" w:customStyle="1" w:styleId="88">
    <w:name w:val="标题 Char"/>
    <w:link w:val="40"/>
    <w:qFormat/>
    <w:uiPriority w:val="0"/>
    <w:rPr>
      <w:rFonts w:ascii="Arial" w:hAnsi="Arial" w:eastAsia="宋体" w:cs="Arial"/>
      <w:b/>
      <w:bCs/>
      <w:sz w:val="32"/>
      <w:szCs w:val="32"/>
    </w:rPr>
  </w:style>
  <w:style w:type="character" w:customStyle="1" w:styleId="89">
    <w:name w:val="标题 1 Char"/>
    <w:basedOn w:val="4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90">
    <w:name w:val="标题 2 Char"/>
    <w:basedOn w:val="46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1">
    <w:name w:val="标题 3 Char"/>
    <w:basedOn w:val="46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92">
    <w:name w:val="标题 4 Char"/>
    <w:basedOn w:val="46"/>
    <w:link w:val="5"/>
    <w:qFormat/>
    <w:uiPriority w:val="0"/>
    <w:rPr>
      <w:rFonts w:ascii="Arial" w:hAnsi="Arial" w:eastAsia="宋体" w:cs="Times New Roman"/>
      <w:bCs/>
      <w:sz w:val="24"/>
      <w:szCs w:val="28"/>
    </w:rPr>
  </w:style>
  <w:style w:type="character" w:customStyle="1" w:styleId="93">
    <w:name w:val="标题 5 Char"/>
    <w:basedOn w:val="46"/>
    <w:link w:val="6"/>
    <w:qFormat/>
    <w:uiPriority w:val="0"/>
    <w:rPr>
      <w:rFonts w:ascii="Times New Roman" w:hAnsi="Times New Roman" w:eastAsia="宋体" w:cs="Times New Roman"/>
      <w:bCs/>
      <w:sz w:val="24"/>
      <w:szCs w:val="28"/>
    </w:rPr>
  </w:style>
  <w:style w:type="character" w:customStyle="1" w:styleId="94">
    <w:name w:val="标题 6 Char"/>
    <w:basedOn w:val="46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95">
    <w:name w:val="标题 7 Char"/>
    <w:basedOn w:val="46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96">
    <w:name w:val="标题 8 Char"/>
    <w:basedOn w:val="46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97">
    <w:name w:val="标题 9 Char"/>
    <w:basedOn w:val="46"/>
    <w:link w:val="10"/>
    <w:qFormat/>
    <w:uiPriority w:val="0"/>
    <w:rPr>
      <w:rFonts w:ascii="Arial" w:hAnsi="Arial" w:eastAsia="黑体" w:cs="Times New Roman"/>
      <w:sz w:val="24"/>
      <w:szCs w:val="21"/>
    </w:rPr>
  </w:style>
  <w:style w:type="paragraph" w:customStyle="1" w:styleId="98">
    <w:name w:val="表格内容"/>
    <w:link w:val="99"/>
    <w:autoRedefine/>
    <w:qFormat/>
    <w:uiPriority w:val="0"/>
    <w:pPr>
      <w:spacing w:line="360" w:lineRule="auto"/>
      <w:ind w:left="48" w:leftChars="20"/>
      <w:jc w:val="both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</w:rPr>
  </w:style>
  <w:style w:type="character" w:customStyle="1" w:styleId="99">
    <w:name w:val="表格内容 Char"/>
    <w:link w:val="98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00">
    <w:name w:val="表格文字五号"/>
    <w:basedOn w:val="1"/>
    <w:link w:val="101"/>
    <w:qFormat/>
    <w:uiPriority w:val="0"/>
    <w:rPr>
      <w:sz w:val="21"/>
    </w:rPr>
  </w:style>
  <w:style w:type="character" w:customStyle="1" w:styleId="101">
    <w:name w:val="表格文字五号 Char"/>
    <w:link w:val="100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02">
    <w:name w:val="表格文字小五号"/>
    <w:basedOn w:val="1"/>
    <w:qFormat/>
    <w:uiPriority w:val="0"/>
    <w:rPr>
      <w:sz w:val="18"/>
    </w:rPr>
  </w:style>
  <w:style w:type="paragraph" w:customStyle="1" w:styleId="103">
    <w:name w:val="表格序号"/>
    <w:basedOn w:val="1"/>
    <w:qFormat/>
    <w:uiPriority w:val="0"/>
    <w:pPr>
      <w:numPr>
        <w:ilvl w:val="0"/>
        <w:numId w:val="12"/>
      </w:numPr>
      <w:adjustRightInd w:val="0"/>
      <w:snapToGrid w:val="0"/>
    </w:pPr>
  </w:style>
  <w:style w:type="paragraph" w:customStyle="1" w:styleId="104">
    <w:name w:val="参考文献编号"/>
    <w:basedOn w:val="1"/>
    <w:qFormat/>
    <w:uiPriority w:val="0"/>
    <w:pPr>
      <w:widowControl/>
      <w:numPr>
        <w:ilvl w:val="0"/>
        <w:numId w:val="13"/>
      </w:numPr>
      <w:adjustRightInd w:val="0"/>
      <w:snapToGrid w:val="0"/>
      <w:jc w:val="left"/>
    </w:pPr>
    <w:rPr>
      <w:rFonts w:cs="宋体"/>
    </w:rPr>
  </w:style>
  <w:style w:type="paragraph" w:customStyle="1" w:styleId="105">
    <w:name w:val="段"/>
    <w:link w:val="106"/>
    <w:qFormat/>
    <w:uiPriority w:val="0"/>
    <w:pPr>
      <w:autoSpaceDE w:val="0"/>
      <w:autoSpaceDN w:val="0"/>
      <w:spacing w:line="300" w:lineRule="auto"/>
      <w:ind w:firstLine="200" w:firstLineChars="20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customStyle="1" w:styleId="106">
    <w:name w:val="段 Char"/>
    <w:link w:val="105"/>
    <w:qFormat/>
    <w:uiPriority w:val="0"/>
    <w:rPr>
      <w:rFonts w:ascii="宋体" w:hAnsi="宋体" w:eastAsia="宋体" w:cs="Times New Roman"/>
      <w:sz w:val="24"/>
      <w:szCs w:val="24"/>
    </w:rPr>
  </w:style>
  <w:style w:type="paragraph" w:customStyle="1" w:styleId="107">
    <w:name w:val="大标题（技术通知单专用）"/>
    <w:basedOn w:val="105"/>
    <w:qFormat/>
    <w:uiPriority w:val="0"/>
    <w:pPr>
      <w:numPr>
        <w:ilvl w:val="0"/>
        <w:numId w:val="14"/>
      </w:numPr>
      <w:spacing w:line="360" w:lineRule="auto"/>
      <w:ind w:firstLineChars="0"/>
      <w:jc w:val="center"/>
    </w:pPr>
    <w:rPr>
      <w:rFonts w:eastAsia="黑体"/>
    </w:rPr>
  </w:style>
  <w:style w:type="character" w:customStyle="1" w:styleId="108">
    <w:name w:val="附录 Char"/>
    <w:link w:val="65"/>
    <w:qFormat/>
    <w:uiPriority w:val="0"/>
    <w:rPr>
      <w:rFonts w:ascii="黑体" w:hAnsi="黑体" w:eastAsia="黑体" w:cs="宋体"/>
      <w:kern w:val="0"/>
      <w:sz w:val="24"/>
      <w:szCs w:val="20"/>
    </w:rPr>
  </w:style>
  <w:style w:type="paragraph" w:customStyle="1" w:styleId="109">
    <w:name w:val="附录1级无标题"/>
    <w:basedOn w:val="66"/>
    <w:qFormat/>
    <w:uiPriority w:val="0"/>
    <w:pPr>
      <w:numPr>
        <w:ilvl w:val="0"/>
        <w:numId w:val="0"/>
      </w:numPr>
    </w:pPr>
    <w:rPr>
      <w:rFonts w:eastAsia="宋体"/>
    </w:rPr>
  </w:style>
  <w:style w:type="paragraph" w:customStyle="1" w:styleId="110">
    <w:name w:val="附录3级无标题"/>
    <w:basedOn w:val="67"/>
    <w:qFormat/>
    <w:uiPriority w:val="0"/>
    <w:pPr>
      <w:numPr>
        <w:ilvl w:val="0"/>
        <w:numId w:val="0"/>
      </w:numPr>
    </w:pPr>
    <w:rPr>
      <w:rFonts w:eastAsia="宋体"/>
    </w:rPr>
  </w:style>
  <w:style w:type="paragraph" w:customStyle="1" w:styleId="111">
    <w:name w:val="附录4级无标题"/>
    <w:basedOn w:val="68"/>
    <w:qFormat/>
    <w:uiPriority w:val="0"/>
    <w:pPr>
      <w:numPr>
        <w:ilvl w:val="0"/>
        <w:numId w:val="0"/>
      </w:numPr>
    </w:pPr>
    <w:rPr>
      <w:rFonts w:eastAsia="宋体"/>
    </w:rPr>
  </w:style>
  <w:style w:type="paragraph" w:customStyle="1" w:styleId="112">
    <w:name w:val="附录表标题"/>
    <w:qFormat/>
    <w:uiPriority w:val="0"/>
    <w:pPr>
      <w:numPr>
        <w:ilvl w:val="0"/>
        <w:numId w:val="15"/>
      </w:numPr>
      <w:spacing w:line="300" w:lineRule="auto"/>
      <w:jc w:val="center"/>
    </w:pPr>
    <w:rPr>
      <w:rFonts w:ascii="黑体" w:hAnsi="黑体" w:eastAsia="黑体" w:cs="Times New Roman"/>
      <w:kern w:val="0"/>
      <w:sz w:val="24"/>
      <w:szCs w:val="20"/>
      <w:lang w:val="en-US" w:eastAsia="zh-CN" w:bidi="ar-SA"/>
    </w:rPr>
  </w:style>
  <w:style w:type="paragraph" w:customStyle="1" w:styleId="113">
    <w:name w:val="附录图标题"/>
    <w:qFormat/>
    <w:uiPriority w:val="0"/>
    <w:pPr>
      <w:numPr>
        <w:ilvl w:val="0"/>
        <w:numId w:val="16"/>
      </w:numPr>
      <w:spacing w:line="300" w:lineRule="auto"/>
      <w:jc w:val="center"/>
    </w:pPr>
    <w:rPr>
      <w:rFonts w:ascii="宋体" w:hAnsi="宋体" w:eastAsia="黑体" w:cs="Times New Roman"/>
      <w:kern w:val="0"/>
      <w:sz w:val="24"/>
      <w:szCs w:val="20"/>
      <w:lang w:val="en-US" w:eastAsia="zh-CN" w:bidi="ar-SA"/>
    </w:rPr>
  </w:style>
  <w:style w:type="paragraph" w:customStyle="1" w:styleId="114">
    <w:name w:val="公式"/>
    <w:basedOn w:val="1"/>
    <w:qFormat/>
    <w:uiPriority w:val="0"/>
    <w:pPr>
      <w:adjustRightInd w:val="0"/>
      <w:snapToGrid w:val="0"/>
      <w:jc w:val="center"/>
    </w:pPr>
    <w:rPr>
      <w:rFonts w:cs="宋体"/>
      <w:szCs w:val="21"/>
    </w:rPr>
  </w:style>
  <w:style w:type="character" w:customStyle="1" w:styleId="115">
    <w:name w:val="脚注文本 Char"/>
    <w:basedOn w:val="46"/>
    <w:link w:val="34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6">
    <w:name w:val="列出段落 Char"/>
    <w:link w:val="69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117">
    <w:name w:val="批注框文本 Char"/>
    <w:link w:val="28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8">
    <w:name w:val="批注文字 Char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19">
    <w:name w:val="批注主题 Char"/>
    <w:link w:val="41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120">
    <w:name w:val="上标"/>
    <w:basedOn w:val="1"/>
    <w:qFormat/>
    <w:uiPriority w:val="0"/>
    <w:rPr>
      <w:vertAlign w:val="superscript"/>
    </w:rPr>
  </w:style>
  <w:style w:type="paragraph" w:customStyle="1" w:styleId="121">
    <w:name w:val="式中"/>
    <w:qFormat/>
    <w:uiPriority w:val="0"/>
    <w:pPr>
      <w:numPr>
        <w:ilvl w:val="0"/>
        <w:numId w:val="17"/>
      </w:numPr>
      <w:spacing w:line="300" w:lineRule="auto"/>
      <w:jc w:val="both"/>
    </w:pPr>
    <w:rPr>
      <w:rFonts w:ascii="Times New Roman" w:hAnsi="Times New Roman" w:eastAsia="宋体" w:cs="宋体"/>
      <w:kern w:val="2"/>
      <w:sz w:val="24"/>
      <w:szCs w:val="21"/>
      <w:lang w:val="en-US" w:eastAsia="zh-CN" w:bidi="ar-SA"/>
    </w:rPr>
  </w:style>
  <w:style w:type="paragraph" w:customStyle="1" w:styleId="122">
    <w:name w:val="数字编号列项"/>
    <w:qFormat/>
    <w:uiPriority w:val="0"/>
    <w:pPr>
      <w:numPr>
        <w:ilvl w:val="0"/>
        <w:numId w:val="18"/>
      </w:numPr>
      <w:adjustRightInd w:val="0"/>
      <w:snapToGrid w:val="0"/>
      <w:spacing w:line="300" w:lineRule="auto"/>
    </w:pPr>
    <w:rPr>
      <w:rFonts w:ascii="Times New Roman" w:hAnsi="Times New Roman" w:eastAsia="宋体" w:cs="宋体"/>
      <w:kern w:val="2"/>
      <w:sz w:val="24"/>
      <w:szCs w:val="21"/>
      <w:lang w:val="en-US" w:eastAsia="zh-CN" w:bidi="ar-SA"/>
    </w:rPr>
  </w:style>
  <w:style w:type="character" w:customStyle="1" w:styleId="123">
    <w:name w:val="题注 Char"/>
    <w:link w:val="17"/>
    <w:qFormat/>
    <w:uiPriority w:val="35"/>
    <w:rPr>
      <w:rFonts w:ascii="Arial" w:hAnsi="Arial" w:eastAsia="黑体" w:cs="Arial"/>
      <w:sz w:val="20"/>
      <w:szCs w:val="20"/>
    </w:rPr>
  </w:style>
  <w:style w:type="character" w:customStyle="1" w:styleId="124">
    <w:name w:val="尾注文本 Char"/>
    <w:basedOn w:val="46"/>
    <w:link w:val="27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25">
    <w:name w:val="下标"/>
    <w:basedOn w:val="1"/>
    <w:qFormat/>
    <w:uiPriority w:val="0"/>
    <w:rPr>
      <w:vertAlign w:val="subscript"/>
    </w:rPr>
  </w:style>
  <w:style w:type="paragraph" w:customStyle="1" w:styleId="126">
    <w:name w:val="正文表标题"/>
    <w:next w:val="1"/>
    <w:link w:val="127"/>
    <w:qFormat/>
    <w:uiPriority w:val="0"/>
    <w:pPr>
      <w:numPr>
        <w:ilvl w:val="0"/>
        <w:numId w:val="19"/>
      </w:numPr>
      <w:tabs>
        <w:tab w:val="left" w:pos="600"/>
      </w:tabs>
      <w:spacing w:line="300" w:lineRule="auto"/>
      <w:jc w:val="center"/>
    </w:pPr>
    <w:rPr>
      <w:rFonts w:ascii="黑体" w:hAnsi="Times New Roman" w:eastAsia="黑体" w:cs="Times New Roman"/>
      <w:kern w:val="0"/>
      <w:sz w:val="24"/>
      <w:szCs w:val="20"/>
      <w:lang w:val="en-US" w:eastAsia="zh-CN" w:bidi="ar-SA"/>
    </w:rPr>
  </w:style>
  <w:style w:type="character" w:customStyle="1" w:styleId="127">
    <w:name w:val="正文表标题 Char"/>
    <w:link w:val="126"/>
    <w:qFormat/>
    <w:uiPriority w:val="0"/>
    <w:rPr>
      <w:rFonts w:ascii="黑体" w:hAnsi="Times New Roman" w:eastAsia="黑体" w:cs="Times New Roman"/>
      <w:kern w:val="0"/>
      <w:sz w:val="24"/>
      <w:szCs w:val="20"/>
    </w:rPr>
  </w:style>
  <w:style w:type="character" w:customStyle="1" w:styleId="128">
    <w:name w:val="01-正文首行 Char"/>
    <w:link w:val="61"/>
    <w:qFormat/>
    <w:uiPriority w:val="0"/>
    <w:rPr>
      <w:rFonts w:ascii="Times New Roman" w:hAnsi="Times New Roman" w:eastAsia="宋体" w:cs="宋体"/>
      <w:sz w:val="24"/>
      <w:szCs w:val="20"/>
    </w:rPr>
  </w:style>
  <w:style w:type="character" w:customStyle="1" w:styleId="129">
    <w:name w:val="正文文本 Char"/>
    <w:basedOn w:val="46"/>
    <w:link w:val="19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0">
    <w:name w:val="正文首行缩进 Char"/>
    <w:basedOn w:val="129"/>
    <w:link w:val="42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1">
    <w:name w:val="正文缩进 Char"/>
    <w:link w:val="16"/>
    <w:qFormat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132">
    <w:name w:val="正文图标题"/>
    <w:next w:val="1"/>
    <w:qFormat/>
    <w:uiPriority w:val="0"/>
    <w:pPr>
      <w:numPr>
        <w:ilvl w:val="0"/>
        <w:numId w:val="20"/>
      </w:numPr>
      <w:tabs>
        <w:tab w:val="left" w:pos="600"/>
      </w:tabs>
      <w:spacing w:line="300" w:lineRule="auto"/>
      <w:jc w:val="center"/>
    </w:pPr>
    <w:rPr>
      <w:rFonts w:ascii="黑体" w:hAnsi="Times New Roman" w:eastAsia="黑体" w:cs="Times New Roman"/>
      <w:kern w:val="0"/>
      <w:sz w:val="24"/>
      <w:szCs w:val="20"/>
      <w:lang w:val="en-US" w:eastAsia="zh-CN" w:bidi="ar-SA"/>
    </w:rPr>
  </w:style>
  <w:style w:type="paragraph" w:customStyle="1" w:styleId="133">
    <w:name w:val="字母编号列项"/>
    <w:link w:val="134"/>
    <w:qFormat/>
    <w:uiPriority w:val="0"/>
    <w:pPr>
      <w:numPr>
        <w:ilvl w:val="0"/>
        <w:numId w:val="21"/>
      </w:numPr>
      <w:adjustRightInd w:val="0"/>
      <w:snapToGrid w:val="0"/>
      <w:spacing w:line="300" w:lineRule="auto"/>
    </w:pPr>
    <w:rPr>
      <w:rFonts w:ascii="Times New Roman" w:hAnsi="Times New Roman" w:eastAsia="宋体" w:cs="Times New Roman"/>
      <w:color w:val="000000"/>
      <w:kern w:val="0"/>
      <w:sz w:val="24"/>
      <w:szCs w:val="20"/>
      <w:lang w:val="en-US" w:eastAsia="zh-CN" w:bidi="ar-SA"/>
    </w:rPr>
  </w:style>
  <w:style w:type="character" w:customStyle="1" w:styleId="134">
    <w:name w:val="字母编号列项 Char"/>
    <w:link w:val="133"/>
    <w:qFormat/>
    <w:uiPriority w:val="0"/>
    <w:rPr>
      <w:rFonts w:ascii="Times New Roman" w:hAnsi="Times New Roman" w:eastAsia="宋体" w:cs="Times New Roman"/>
      <w:color w:val="000000"/>
      <w:kern w:val="0"/>
      <w:sz w:val="24"/>
      <w:szCs w:val="20"/>
    </w:rPr>
  </w:style>
  <w:style w:type="paragraph" w:customStyle="1" w:styleId="135">
    <w:name w:val="注"/>
    <w:basedOn w:val="133"/>
    <w:qFormat/>
    <w:uiPriority w:val="0"/>
    <w:pPr>
      <w:numPr>
        <w:ilvl w:val="0"/>
        <w:numId w:val="22"/>
      </w:numPr>
      <w:ind w:right="100" w:rightChars="100"/>
    </w:pPr>
    <w:rPr>
      <w:sz w:val="21"/>
    </w:rPr>
  </w:style>
  <w:style w:type="paragraph" w:customStyle="1" w:styleId="136">
    <w:name w:val="注×："/>
    <w:next w:val="1"/>
    <w:qFormat/>
    <w:uiPriority w:val="0"/>
    <w:pPr>
      <w:widowControl w:val="0"/>
      <w:numPr>
        <w:ilvl w:val="0"/>
        <w:numId w:val="23"/>
      </w:numPr>
      <w:tabs>
        <w:tab w:val="left" w:pos="630"/>
      </w:tabs>
      <w:autoSpaceDE w:val="0"/>
      <w:autoSpaceDN w:val="0"/>
      <w:spacing w:line="300" w:lineRule="auto"/>
      <w:ind w:right="100" w:rightChars="100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137">
    <w:name w:val="注释标题 Char"/>
    <w:basedOn w:val="46"/>
    <w:link w:val="14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styleId="138">
    <w:name w:val="Placeholder Text"/>
    <w:basedOn w:val="46"/>
    <w:semiHidden/>
    <w:qFormat/>
    <w:uiPriority w:val="99"/>
    <w:rPr>
      <w:color w:val="808080"/>
    </w:rPr>
  </w:style>
  <w:style w:type="character" w:customStyle="1" w:styleId="139">
    <w:name w:val="[ 章标题] Char"/>
    <w:link w:val="75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140">
    <w:name w:val="报告正文"/>
    <w:basedOn w:val="1"/>
    <w:link w:val="141"/>
    <w:qFormat/>
    <w:uiPriority w:val="0"/>
    <w:pPr>
      <w:adjustRightInd w:val="0"/>
      <w:snapToGrid w:val="0"/>
      <w:spacing w:line="360" w:lineRule="auto"/>
      <w:ind w:firstLine="560" w:firstLineChars="200"/>
    </w:pPr>
    <w:rPr>
      <w:sz w:val="28"/>
      <w:szCs w:val="20"/>
    </w:rPr>
  </w:style>
  <w:style w:type="character" w:customStyle="1" w:styleId="141">
    <w:name w:val="报告正文 Char"/>
    <w:link w:val="140"/>
    <w:qFormat/>
    <w:uiPriority w:val="0"/>
    <w:rPr>
      <w:rFonts w:ascii="Times New Roman" w:hAnsi="Times New Roman" w:eastAsia="宋体" w:cs="Times New Roman"/>
      <w:sz w:val="28"/>
      <w:szCs w:val="20"/>
    </w:rPr>
  </w:style>
  <w:style w:type="paragraph" w:customStyle="1" w:styleId="142">
    <w:name w:val="表格五号"/>
    <w:basedOn w:val="1"/>
    <w:link w:val="143"/>
    <w:qFormat/>
    <w:uiPriority w:val="0"/>
    <w:pPr>
      <w:jc w:val="center"/>
    </w:pPr>
    <w:rPr>
      <w:kern w:val="0"/>
      <w:sz w:val="21"/>
      <w:szCs w:val="21"/>
    </w:rPr>
  </w:style>
  <w:style w:type="character" w:customStyle="1" w:styleId="143">
    <w:name w:val="表格五号 Char"/>
    <w:basedOn w:val="46"/>
    <w:link w:val="142"/>
    <w:qFormat/>
    <w:uiPriority w:val="0"/>
    <w:rPr>
      <w:rFonts w:ascii="Times New Roman" w:hAnsi="Times New Roman" w:eastAsia="宋体" w:cs="Times New Roman"/>
      <w:kern w:val="0"/>
      <w:szCs w:val="21"/>
    </w:rPr>
  </w:style>
  <w:style w:type="paragraph" w:customStyle="1" w:styleId="144">
    <w:name w:val="01-居中"/>
    <w:basedOn w:val="1"/>
    <w:link w:val="146"/>
    <w:qFormat/>
    <w:uiPriority w:val="0"/>
    <w:pPr>
      <w:jc w:val="center"/>
    </w:pPr>
  </w:style>
  <w:style w:type="paragraph" w:customStyle="1" w:styleId="145">
    <w:name w:val="01-图标题"/>
    <w:basedOn w:val="144"/>
    <w:link w:val="147"/>
    <w:qFormat/>
    <w:uiPriority w:val="0"/>
    <w:pPr>
      <w:numPr>
        <w:ilvl w:val="0"/>
        <w:numId w:val="24"/>
      </w:numPr>
    </w:pPr>
    <w:rPr>
      <w:b/>
      <w:sz w:val="24"/>
    </w:rPr>
  </w:style>
  <w:style w:type="character" w:customStyle="1" w:styleId="146">
    <w:name w:val="01-居中 Char"/>
    <w:basedOn w:val="46"/>
    <w:link w:val="144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47">
    <w:name w:val="01-图标题 Char"/>
    <w:basedOn w:val="146"/>
    <w:link w:val="145"/>
    <w:qFormat/>
    <w:uiPriority w:val="0"/>
    <w:rPr>
      <w:rFonts w:ascii="Times New Roman" w:hAnsi="Times New Roman" w:eastAsia="宋体" w:cs="Times New Roman"/>
      <w:b/>
      <w:sz w:val="24"/>
      <w:szCs w:val="24"/>
    </w:rPr>
  </w:style>
  <w:style w:type="character" w:customStyle="1" w:styleId="148">
    <w:name w:val="f805图片 Char"/>
    <w:basedOn w:val="46"/>
    <w:link w:val="149"/>
    <w:qFormat/>
    <w:uiPriority w:val="0"/>
    <w:rPr>
      <w:color w:val="000000"/>
      <w:sz w:val="24"/>
      <w:szCs w:val="24"/>
    </w:rPr>
  </w:style>
  <w:style w:type="paragraph" w:customStyle="1" w:styleId="149">
    <w:name w:val="f805图片"/>
    <w:basedOn w:val="1"/>
    <w:next w:val="1"/>
    <w:link w:val="148"/>
    <w:qFormat/>
    <w:uiPriority w:val="0"/>
    <w:pPr>
      <w:numPr>
        <w:ilvl w:val="0"/>
        <w:numId w:val="25"/>
      </w:numPr>
      <w:spacing w:line="360" w:lineRule="auto"/>
      <w:jc w:val="center"/>
    </w:pPr>
    <w:rPr>
      <w:rFonts w:asciiTheme="minorHAnsi" w:hAnsiTheme="minorHAnsi" w:eastAsiaTheme="minorEastAsia" w:cstheme="minorBidi"/>
      <w:color w:val="000000"/>
    </w:rPr>
  </w:style>
  <w:style w:type="paragraph" w:customStyle="1" w:styleId="150">
    <w:name w:val="附录标题"/>
    <w:next w:val="16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kern w:val="0"/>
      <w:sz w:val="24"/>
      <w:szCs w:val="20"/>
      <w:lang w:val="en-US" w:eastAsia="zh-CN" w:bidi="ar-SA"/>
    </w:rPr>
  </w:style>
  <w:style w:type="paragraph" w:customStyle="1" w:styleId="151">
    <w:name w:val="目次"/>
    <w:next w:val="19"/>
    <w:qFormat/>
    <w:uiPriority w:val="0"/>
    <w:pPr>
      <w:tabs>
        <w:tab w:val="left" w:pos="1667"/>
      </w:tabs>
      <w:spacing w:after="150" w:afterLines="150" w:line="360" w:lineRule="auto"/>
      <w:ind w:firstLine="227"/>
      <w:jc w:val="center"/>
    </w:pPr>
    <w:rPr>
      <w:rFonts w:ascii="Times New Roman" w:hAnsi="Times New Roman" w:eastAsia="黑体" w:cs="Times New Roman"/>
      <w:kern w:val="0"/>
      <w:sz w:val="32"/>
      <w:szCs w:val="20"/>
      <w:lang w:val="en-US" w:eastAsia="zh-CN" w:bidi="ar-SA"/>
    </w:rPr>
  </w:style>
  <w:style w:type="paragraph" w:customStyle="1" w:styleId="152">
    <w:name w:val="正文标题"/>
    <w:next w:val="16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kern w:val="0"/>
      <w:sz w:val="24"/>
      <w:szCs w:val="20"/>
      <w:lang w:val="en-US" w:eastAsia="zh-CN" w:bidi="ar-SA"/>
    </w:rPr>
  </w:style>
  <w:style w:type="paragraph" w:customStyle="1" w:styleId="153">
    <w:name w:val="章标题"/>
    <w:basedOn w:val="1"/>
    <w:next w:val="16"/>
    <w:qFormat/>
    <w:uiPriority w:val="0"/>
    <w:pPr>
      <w:spacing w:before="150" w:beforeLines="150" w:line="360" w:lineRule="auto"/>
      <w:outlineLvl w:val="1"/>
    </w:pPr>
    <w:rPr>
      <w:rFonts w:eastAsia="黑体"/>
      <w:szCs w:val="20"/>
    </w:rPr>
  </w:style>
  <w:style w:type="paragraph" w:customStyle="1" w:styleId="154">
    <w:name w:val="三级条标题"/>
    <w:basedOn w:val="1"/>
    <w:next w:val="16"/>
    <w:qFormat/>
    <w:uiPriority w:val="0"/>
    <w:pPr>
      <w:spacing w:line="360" w:lineRule="auto"/>
      <w:outlineLvl w:val="4"/>
    </w:pPr>
    <w:rPr>
      <w:rFonts w:eastAsia="黑体"/>
      <w:szCs w:val="20"/>
    </w:rPr>
  </w:style>
  <w:style w:type="character" w:customStyle="1" w:styleId="155">
    <w:name w:val="日期 Char"/>
    <w:basedOn w:val="46"/>
    <w:link w:val="26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156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157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58">
    <w:name w:val="03-摘要正文"/>
    <w:basedOn w:val="1"/>
    <w:link w:val="159"/>
    <w:qFormat/>
    <w:uiPriority w:val="0"/>
    <w:pPr>
      <w:ind w:left="480" w:leftChars="200" w:firstLine="480" w:firstLineChars="200"/>
    </w:pPr>
    <w:rPr>
      <w:kern w:val="0"/>
    </w:rPr>
  </w:style>
  <w:style w:type="character" w:customStyle="1" w:styleId="159">
    <w:name w:val="03-摘要正文 Char"/>
    <w:basedOn w:val="46"/>
    <w:link w:val="158"/>
    <w:qFormat/>
    <w:uiPriority w:val="0"/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160">
    <w:name w:val="标题--4 Char"/>
    <w:basedOn w:val="46"/>
    <w:link w:val="58"/>
    <w:qFormat/>
    <w:uiPriority w:val="0"/>
    <w:rPr>
      <w:rFonts w:ascii="宋体" w:hAnsi="宋体" w:eastAsia="宋体" w:cs="Times New Roman"/>
      <w:sz w:val="24"/>
      <w:szCs w:val="24"/>
    </w:rPr>
  </w:style>
  <w:style w:type="character" w:customStyle="1" w:styleId="161">
    <w:name w:val="01-标题4 Char"/>
    <w:basedOn w:val="160"/>
    <w:link w:val="57"/>
    <w:qFormat/>
    <w:uiPriority w:val="0"/>
    <w:rPr>
      <w:rFonts w:ascii="Times New Roman" w:hAnsi="Times New Roman" w:eastAsia="黑体" w:cs="Times New Roman"/>
      <w:sz w:val="24"/>
      <w:szCs w:val="24"/>
    </w:rPr>
  </w:style>
  <w:style w:type="paragraph" w:customStyle="1" w:styleId="162">
    <w:name w:val="01-表格编号"/>
    <w:basedOn w:val="69"/>
    <w:link w:val="165"/>
    <w:qFormat/>
    <w:uiPriority w:val="0"/>
    <w:pPr>
      <w:numPr>
        <w:ilvl w:val="0"/>
        <w:numId w:val="26"/>
      </w:numPr>
      <w:adjustRightInd w:val="0"/>
      <w:ind w:firstLineChars="0"/>
      <w:jc w:val="center"/>
    </w:pPr>
    <w:rPr>
      <w:kern w:val="0"/>
    </w:rPr>
  </w:style>
  <w:style w:type="character" w:customStyle="1" w:styleId="163">
    <w:name w:val="01-标题5 Char"/>
    <w:basedOn w:val="54"/>
    <w:link w:val="59"/>
    <w:qFormat/>
    <w:uiPriority w:val="0"/>
    <w:rPr>
      <w:rFonts w:ascii="Times New Roman" w:hAnsi="黑体" w:eastAsia="黑体" w:cs="Times New Roman"/>
      <w:bCs/>
      <w:sz w:val="24"/>
      <w:szCs w:val="28"/>
    </w:rPr>
  </w:style>
  <w:style w:type="paragraph" w:customStyle="1" w:styleId="164">
    <w:name w:val="01-表格内容"/>
    <w:basedOn w:val="1"/>
    <w:link w:val="166"/>
    <w:qFormat/>
    <w:uiPriority w:val="0"/>
    <w:pPr>
      <w:jc w:val="center"/>
    </w:pPr>
    <w:rPr>
      <w:kern w:val="0"/>
      <w:sz w:val="21"/>
      <w:szCs w:val="21"/>
    </w:rPr>
  </w:style>
  <w:style w:type="character" w:customStyle="1" w:styleId="165">
    <w:name w:val="01-表格编号 Char"/>
    <w:basedOn w:val="116"/>
    <w:link w:val="162"/>
    <w:qFormat/>
    <w:uiPriority w:val="0"/>
    <w:rPr>
      <w:rFonts w:ascii="Times New Roman" w:hAnsi="Times New Roman" w:eastAsia="宋体" w:cs="Times New Roman"/>
      <w:kern w:val="0"/>
      <w:szCs w:val="24"/>
    </w:rPr>
  </w:style>
  <w:style w:type="character" w:customStyle="1" w:styleId="166">
    <w:name w:val="01-表格内容 Char"/>
    <w:basedOn w:val="46"/>
    <w:link w:val="164"/>
    <w:qFormat/>
    <w:uiPriority w:val="0"/>
    <w:rPr>
      <w:rFonts w:ascii="Times New Roman" w:hAnsi="Times New Roman" w:eastAsia="宋体" w:cs="Times New Roman"/>
      <w:kern w:val="0"/>
      <w:szCs w:val="21"/>
    </w:rPr>
  </w:style>
  <w:style w:type="character" w:customStyle="1" w:styleId="167">
    <w:name w:val="01-编号数字 Char"/>
    <w:basedOn w:val="163"/>
    <w:link w:val="60"/>
    <w:qFormat/>
    <w:uiPriority w:val="0"/>
    <w:rPr>
      <w:rFonts w:ascii="Times New Roman" w:hAnsi="黑体" w:cs="宋体" w:eastAsiaTheme="majorEastAsia"/>
      <w:bCs w:val="0"/>
      <w:sz w:val="24"/>
      <w:szCs w:val="20"/>
    </w:rPr>
  </w:style>
  <w:style w:type="character" w:customStyle="1" w:styleId="168">
    <w:name w:val="01-编号字母 Char"/>
    <w:basedOn w:val="46"/>
    <w:link w:val="62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69">
    <w:name w:val="805正文"/>
    <w:basedOn w:val="1"/>
    <w:autoRedefine/>
    <w:qFormat/>
    <w:uiPriority w:val="0"/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pn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21</Pages>
  <Words>970</Words>
  <Characters>1110</Characters>
  <Lines>9</Lines>
  <Paragraphs>2</Paragraphs>
  <TotalTime>0</TotalTime>
  <ScaleCrop>false</ScaleCrop>
  <LinksUpToDate>false</LinksUpToDate>
  <CharactersWithSpaces>1205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2021-07-28T08:10:00Z</dcterms:created>
  <dc:creator>Windows User</dc:creator>
  <cp:lastModifiedBy>CLF</cp:lastModifiedBy>
  <cp:lastPrinted>2025-05-29T06:53:00Z</cp:lastPrinted>
  <dcterms:modified xsi:type="dcterms:W3CDTF">2025-06-24T04:45:48Z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601D3DB13B1A4192AC61AC812CE8A180_13</vt:lpwstr>
  </property>
  <property fmtid="{D5CDD505-2E9C-101B-9397-08002B2CF9AE}" pid="4" name="KSOTemplateDocerSaveRecord">
    <vt:lpwstr>eyJoZGlkIjoiNDE0Y2FlNmRkMjk3NmQzZTE4ZWU2NzE5NzgyZWY4YmYiLCJ1c2VySWQiOiIyNjg5NTk5ODEifQ==</vt:lpwstr>
  </property>
</Properties>
</file>