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Name:_______________________________________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Shadows Into Light" w:cs="Shadows Into Light" w:eastAsia="Shadows Into Light" w:hAnsi="Shadows Into Light"/>
          <w:sz w:val="48"/>
          <w:szCs w:val="48"/>
        </w:rPr>
      </w:pPr>
      <w:r w:rsidDel="00000000" w:rsidR="00000000" w:rsidRPr="00000000">
        <w:rPr>
          <w:rFonts w:ascii="Shadows Into Light" w:cs="Shadows Into Light" w:eastAsia="Shadows Into Light" w:hAnsi="Shadows Into Light"/>
          <w:sz w:val="48"/>
          <w:szCs w:val="48"/>
          <w:rtl w:val="0"/>
        </w:rPr>
        <w:t xml:space="preserve">Assignment 4: Angle Types and Measuring Solution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Acute, 2. Right, 3. Obtuse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Acute, 5. Acute, 6. Right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Obtuse, 8. Acute, 9. Obtuse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Obtuse, 11. Right, 12. Acute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descr="Untitled drawing.jpg" id="1" name="image2.jpg"/>
            <a:graphic>
              <a:graphicData uri="http://schemas.openxmlformats.org/drawingml/2006/picture">
                <pic:pic>
                  <pic:nvPicPr>
                    <pic:cNvPr descr="Untitled drawing.jpg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Shadows Into Light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hadowsIntoLight-regular.ttf"/></Relationships>
</file>