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BE9FF" w14:textId="615E3DD6" w:rsidR="005533A4" w:rsidRPr="005533A4" w:rsidRDefault="005533A4" w:rsidP="005533A4">
      <w:pPr>
        <w:pStyle w:val="Descripcin"/>
        <w:keepNext/>
        <w:ind w:right="-1"/>
        <w:jc w:val="center"/>
        <w:rPr>
          <w:b/>
          <w:bCs/>
          <w:i w:val="0"/>
          <w:iCs w:val="0"/>
          <w:color w:val="000000" w:themeColor="text1"/>
          <w:sz w:val="24"/>
          <w:szCs w:val="24"/>
        </w:rPr>
      </w:pPr>
      <w:r w:rsidRPr="005533A4">
        <w:rPr>
          <w:b/>
          <w:bCs/>
          <w:i w:val="0"/>
          <w:iCs w:val="0"/>
          <w:color w:val="000000" w:themeColor="text1"/>
          <w:sz w:val="24"/>
          <w:szCs w:val="24"/>
        </w:rPr>
        <w:t>Target questions descriptive analysis</w:t>
      </w:r>
    </w:p>
    <w:p w14:paraId="7B122AD3" w14:textId="77777777" w:rsidR="005533A4" w:rsidRDefault="005533A4" w:rsidP="005533A4">
      <w:pPr>
        <w:pStyle w:val="Descripcin"/>
        <w:keepNext/>
        <w:ind w:right="-1"/>
        <w:jc w:val="both"/>
        <w:rPr>
          <w:i w:val="0"/>
          <w:iCs w:val="0"/>
          <w:color w:val="000000" w:themeColor="text1"/>
        </w:rPr>
      </w:pPr>
    </w:p>
    <w:p w14:paraId="708DA929" w14:textId="425CBED8" w:rsidR="005533A4" w:rsidRPr="00804B69" w:rsidRDefault="005533A4" w:rsidP="005533A4">
      <w:pPr>
        <w:pStyle w:val="Descripcin"/>
        <w:keepNext/>
        <w:ind w:right="-1"/>
        <w:jc w:val="both"/>
        <w:rPr>
          <w:i w:val="0"/>
          <w:iCs w:val="0"/>
          <w:color w:val="000000" w:themeColor="text1"/>
        </w:rPr>
      </w:pPr>
      <w:r w:rsidRPr="00804B69">
        <w:rPr>
          <w:i w:val="0"/>
          <w:iCs w:val="0"/>
          <w:color w:val="000000" w:themeColor="text1"/>
        </w:rPr>
        <w:t xml:space="preserve">Response choices and relative frequencies in each of the three target questions. We have considered in the table only the response choices that were selected by the participants included in the studied samples. </w:t>
      </w:r>
    </w:p>
    <w:tbl>
      <w:tblPr>
        <w:tblStyle w:val="Tablaconcuadrcula"/>
        <w:tblW w:w="0" w:type="auto"/>
        <w:jc w:val="center"/>
        <w:tblLook w:val="04A0" w:firstRow="1" w:lastRow="0" w:firstColumn="1" w:lastColumn="0" w:noHBand="0" w:noVBand="1"/>
      </w:tblPr>
      <w:tblGrid>
        <w:gridCol w:w="1999"/>
        <w:gridCol w:w="4516"/>
        <w:gridCol w:w="1979"/>
      </w:tblGrid>
      <w:tr w:rsidR="005533A4" w:rsidRPr="00DB1248" w14:paraId="1207A552" w14:textId="77777777" w:rsidTr="0070343B">
        <w:trPr>
          <w:jc w:val="center"/>
        </w:trPr>
        <w:tc>
          <w:tcPr>
            <w:tcW w:w="2126" w:type="dxa"/>
          </w:tcPr>
          <w:p w14:paraId="059F6ADB" w14:textId="77777777" w:rsidR="005533A4" w:rsidRPr="00DB1248" w:rsidRDefault="005533A4" w:rsidP="0070343B">
            <w:pPr>
              <w:jc w:val="center"/>
              <w:rPr>
                <w:b/>
                <w:bCs/>
                <w:sz w:val="22"/>
                <w:szCs w:val="22"/>
              </w:rPr>
            </w:pPr>
            <w:r w:rsidRPr="00DB1248">
              <w:rPr>
                <w:b/>
                <w:bCs/>
                <w:sz w:val="22"/>
                <w:szCs w:val="22"/>
              </w:rPr>
              <w:t>target question</w:t>
            </w:r>
          </w:p>
        </w:tc>
        <w:tc>
          <w:tcPr>
            <w:tcW w:w="4981" w:type="dxa"/>
            <w:tcBorders>
              <w:bottom w:val="single" w:sz="4" w:space="0" w:color="auto"/>
            </w:tcBorders>
          </w:tcPr>
          <w:p w14:paraId="4FD308D5" w14:textId="77777777" w:rsidR="005533A4" w:rsidRPr="00DB1248" w:rsidRDefault="005533A4" w:rsidP="0070343B">
            <w:pPr>
              <w:jc w:val="center"/>
              <w:rPr>
                <w:b/>
                <w:bCs/>
                <w:sz w:val="22"/>
                <w:szCs w:val="22"/>
              </w:rPr>
            </w:pPr>
            <w:r w:rsidRPr="00DB1248">
              <w:rPr>
                <w:b/>
                <w:bCs/>
                <w:sz w:val="22"/>
                <w:szCs w:val="22"/>
              </w:rPr>
              <w:t xml:space="preserve">response </w:t>
            </w:r>
            <w:r>
              <w:rPr>
                <w:b/>
                <w:bCs/>
                <w:sz w:val="22"/>
                <w:szCs w:val="22"/>
              </w:rPr>
              <w:t xml:space="preserve">option </w:t>
            </w:r>
          </w:p>
        </w:tc>
        <w:tc>
          <w:tcPr>
            <w:tcW w:w="2112" w:type="dxa"/>
            <w:tcBorders>
              <w:bottom w:val="single" w:sz="4" w:space="0" w:color="auto"/>
            </w:tcBorders>
          </w:tcPr>
          <w:p w14:paraId="6E06B2D6" w14:textId="77777777" w:rsidR="005533A4" w:rsidRPr="009B1F46" w:rsidRDefault="005533A4" w:rsidP="0070343B">
            <w:pPr>
              <w:jc w:val="center"/>
              <w:rPr>
                <w:b/>
                <w:bCs/>
                <w:sz w:val="22"/>
                <w:szCs w:val="22"/>
              </w:rPr>
            </w:pPr>
            <w:r>
              <w:rPr>
                <w:b/>
                <w:bCs/>
                <w:sz w:val="22"/>
                <w:szCs w:val="22"/>
              </w:rPr>
              <w:t>percentages (</w:t>
            </w:r>
            <w:r w:rsidRPr="00DB1248">
              <w:rPr>
                <w:b/>
                <w:bCs/>
                <w:sz w:val="22"/>
                <w:szCs w:val="22"/>
              </w:rPr>
              <w:t>%</w:t>
            </w:r>
            <w:r>
              <w:rPr>
                <w:b/>
                <w:bCs/>
                <w:sz w:val="22"/>
                <w:szCs w:val="22"/>
              </w:rPr>
              <w:t>)</w:t>
            </w:r>
          </w:p>
        </w:tc>
      </w:tr>
      <w:tr w:rsidR="005533A4" w:rsidRPr="00DB1248" w14:paraId="49EE9723" w14:textId="77777777" w:rsidTr="0070343B">
        <w:trPr>
          <w:jc w:val="center"/>
        </w:trPr>
        <w:tc>
          <w:tcPr>
            <w:tcW w:w="2126" w:type="dxa"/>
            <w:vMerge w:val="restart"/>
            <w:tcBorders>
              <w:right w:val="single" w:sz="4" w:space="0" w:color="auto"/>
            </w:tcBorders>
          </w:tcPr>
          <w:p w14:paraId="4A5DEBB8" w14:textId="77777777" w:rsidR="005533A4" w:rsidRPr="00DB1248" w:rsidRDefault="005533A4" w:rsidP="0070343B">
            <w:pPr>
              <w:jc w:val="center"/>
              <w:rPr>
                <w:b/>
                <w:bCs/>
                <w:sz w:val="22"/>
                <w:szCs w:val="22"/>
              </w:rPr>
            </w:pPr>
          </w:p>
          <w:p w14:paraId="1028BCC6" w14:textId="77777777" w:rsidR="005533A4" w:rsidRPr="00DB1248" w:rsidRDefault="005533A4" w:rsidP="0070343B">
            <w:pPr>
              <w:jc w:val="center"/>
              <w:rPr>
                <w:b/>
                <w:bCs/>
                <w:sz w:val="22"/>
                <w:szCs w:val="22"/>
              </w:rPr>
            </w:pPr>
            <w:r w:rsidRPr="00DB1248">
              <w:rPr>
                <w:b/>
                <w:bCs/>
                <w:sz w:val="22"/>
                <w:szCs w:val="22"/>
              </w:rPr>
              <w:t>employment detail</w:t>
            </w:r>
          </w:p>
          <w:p w14:paraId="05DEC3FC" w14:textId="77777777" w:rsidR="005533A4" w:rsidRPr="00DB1248" w:rsidRDefault="005533A4" w:rsidP="0070343B">
            <w:pPr>
              <w:jc w:val="center"/>
              <w:rPr>
                <w:b/>
                <w:bCs/>
                <w:sz w:val="22"/>
                <w:szCs w:val="22"/>
              </w:rPr>
            </w:pPr>
            <w:r w:rsidRPr="00DB1248">
              <w:rPr>
                <w:b/>
                <w:bCs/>
                <w:sz w:val="22"/>
                <w:szCs w:val="22"/>
              </w:rPr>
              <w:t>(n=551)</w:t>
            </w:r>
          </w:p>
        </w:tc>
        <w:tc>
          <w:tcPr>
            <w:tcW w:w="4981" w:type="dxa"/>
            <w:tcBorders>
              <w:top w:val="single" w:sz="4" w:space="0" w:color="auto"/>
              <w:left w:val="single" w:sz="4" w:space="0" w:color="auto"/>
              <w:bottom w:val="single" w:sz="4" w:space="0" w:color="auto"/>
              <w:right w:val="single" w:sz="4" w:space="0" w:color="auto"/>
            </w:tcBorders>
          </w:tcPr>
          <w:p w14:paraId="4E115C09" w14:textId="77777777" w:rsidR="005533A4" w:rsidRPr="009B1F46" w:rsidRDefault="005533A4" w:rsidP="0070343B">
            <w:pPr>
              <w:jc w:val="center"/>
              <w:rPr>
                <w:i/>
                <w:iCs/>
                <w:sz w:val="22"/>
                <w:szCs w:val="22"/>
              </w:rPr>
            </w:pPr>
            <w:r w:rsidRPr="009B1F46">
              <w:rPr>
                <w:i/>
                <w:iCs/>
                <w:sz w:val="22"/>
                <w:szCs w:val="22"/>
              </w:rPr>
              <w:t>employed in the civil service at the municipality level</w:t>
            </w:r>
          </w:p>
        </w:tc>
        <w:tc>
          <w:tcPr>
            <w:tcW w:w="2112" w:type="dxa"/>
            <w:tcBorders>
              <w:top w:val="single" w:sz="4" w:space="0" w:color="auto"/>
              <w:left w:val="single" w:sz="4" w:space="0" w:color="auto"/>
              <w:bottom w:val="single" w:sz="4" w:space="0" w:color="auto"/>
              <w:right w:val="single" w:sz="4" w:space="0" w:color="auto"/>
            </w:tcBorders>
          </w:tcPr>
          <w:p w14:paraId="0B0495AC" w14:textId="77777777" w:rsidR="005533A4" w:rsidRPr="009B1F46" w:rsidRDefault="005533A4" w:rsidP="0070343B">
            <w:pPr>
              <w:jc w:val="center"/>
              <w:rPr>
                <w:sz w:val="22"/>
                <w:szCs w:val="22"/>
              </w:rPr>
            </w:pPr>
            <w:r w:rsidRPr="009B1F46">
              <w:rPr>
                <w:sz w:val="22"/>
                <w:szCs w:val="22"/>
              </w:rPr>
              <w:t>49.5 %</w:t>
            </w:r>
          </w:p>
        </w:tc>
      </w:tr>
      <w:tr w:rsidR="005533A4" w:rsidRPr="00DB1248" w14:paraId="142EE3CB" w14:textId="77777777" w:rsidTr="0070343B">
        <w:trPr>
          <w:jc w:val="center"/>
        </w:trPr>
        <w:tc>
          <w:tcPr>
            <w:tcW w:w="2126" w:type="dxa"/>
            <w:vMerge/>
            <w:tcBorders>
              <w:right w:val="single" w:sz="4" w:space="0" w:color="auto"/>
            </w:tcBorders>
          </w:tcPr>
          <w:p w14:paraId="612907A2" w14:textId="77777777" w:rsidR="005533A4" w:rsidRPr="00DB1248" w:rsidRDefault="005533A4" w:rsidP="0070343B">
            <w:pPr>
              <w:jc w:val="center"/>
              <w:rPr>
                <w:b/>
                <w:bCs/>
                <w:sz w:val="22"/>
                <w:szCs w:val="22"/>
              </w:rPr>
            </w:pPr>
          </w:p>
        </w:tc>
        <w:tc>
          <w:tcPr>
            <w:tcW w:w="4981" w:type="dxa"/>
            <w:tcBorders>
              <w:top w:val="single" w:sz="4" w:space="0" w:color="auto"/>
              <w:left w:val="single" w:sz="4" w:space="0" w:color="auto"/>
              <w:bottom w:val="single" w:sz="4" w:space="0" w:color="auto"/>
              <w:right w:val="single" w:sz="4" w:space="0" w:color="auto"/>
            </w:tcBorders>
          </w:tcPr>
          <w:p w14:paraId="7E16BD98" w14:textId="77777777" w:rsidR="005533A4" w:rsidRPr="009B1F46" w:rsidRDefault="005533A4" w:rsidP="0070343B">
            <w:pPr>
              <w:jc w:val="center"/>
              <w:rPr>
                <w:i/>
                <w:iCs/>
                <w:sz w:val="22"/>
                <w:szCs w:val="22"/>
              </w:rPr>
            </w:pPr>
            <w:r w:rsidRPr="009B1F46">
              <w:rPr>
                <w:i/>
                <w:iCs/>
                <w:sz w:val="22"/>
                <w:szCs w:val="22"/>
              </w:rPr>
              <w:t>employed in the civil service at the federal level</w:t>
            </w:r>
          </w:p>
        </w:tc>
        <w:tc>
          <w:tcPr>
            <w:tcW w:w="2112" w:type="dxa"/>
            <w:tcBorders>
              <w:top w:val="single" w:sz="4" w:space="0" w:color="auto"/>
              <w:left w:val="single" w:sz="4" w:space="0" w:color="auto"/>
              <w:bottom w:val="single" w:sz="4" w:space="0" w:color="auto"/>
              <w:right w:val="single" w:sz="4" w:space="0" w:color="auto"/>
            </w:tcBorders>
          </w:tcPr>
          <w:p w14:paraId="49747810" w14:textId="77777777" w:rsidR="005533A4" w:rsidRPr="009B1F46" w:rsidRDefault="005533A4" w:rsidP="0070343B">
            <w:pPr>
              <w:jc w:val="center"/>
              <w:rPr>
                <w:sz w:val="22"/>
                <w:szCs w:val="22"/>
              </w:rPr>
            </w:pPr>
            <w:r w:rsidRPr="009B1F46">
              <w:rPr>
                <w:sz w:val="22"/>
                <w:szCs w:val="22"/>
              </w:rPr>
              <w:t>17.1 %</w:t>
            </w:r>
          </w:p>
        </w:tc>
      </w:tr>
      <w:tr w:rsidR="005533A4" w:rsidRPr="00DB1248" w14:paraId="157ED8D1" w14:textId="77777777" w:rsidTr="0070343B">
        <w:tblPrEx>
          <w:jc w:val="left"/>
        </w:tblPrEx>
        <w:tc>
          <w:tcPr>
            <w:tcW w:w="2126" w:type="dxa"/>
            <w:vMerge/>
            <w:tcBorders>
              <w:right w:val="single" w:sz="4" w:space="0" w:color="auto"/>
            </w:tcBorders>
          </w:tcPr>
          <w:p w14:paraId="65E59E63" w14:textId="77777777" w:rsidR="005533A4" w:rsidRPr="00DB1248" w:rsidRDefault="005533A4" w:rsidP="0070343B">
            <w:pPr>
              <w:jc w:val="center"/>
              <w:rPr>
                <w:b/>
                <w:bCs/>
                <w:sz w:val="22"/>
                <w:szCs w:val="22"/>
              </w:rPr>
            </w:pPr>
          </w:p>
        </w:tc>
        <w:tc>
          <w:tcPr>
            <w:tcW w:w="4981" w:type="dxa"/>
            <w:tcBorders>
              <w:top w:val="single" w:sz="4" w:space="0" w:color="auto"/>
              <w:left w:val="single" w:sz="4" w:space="0" w:color="auto"/>
              <w:bottom w:val="single" w:sz="4" w:space="0" w:color="auto"/>
              <w:right w:val="single" w:sz="4" w:space="0" w:color="auto"/>
            </w:tcBorders>
          </w:tcPr>
          <w:p w14:paraId="34FA2C49" w14:textId="77777777" w:rsidR="005533A4" w:rsidRPr="009B1F46" w:rsidRDefault="005533A4" w:rsidP="0070343B">
            <w:pPr>
              <w:jc w:val="center"/>
              <w:rPr>
                <w:i/>
                <w:iCs/>
                <w:sz w:val="22"/>
                <w:szCs w:val="22"/>
              </w:rPr>
            </w:pPr>
            <w:r w:rsidRPr="009B1F46">
              <w:rPr>
                <w:i/>
                <w:iCs/>
                <w:sz w:val="22"/>
                <w:szCs w:val="22"/>
              </w:rPr>
              <w:t>employed in the civil service at the national level</w:t>
            </w:r>
          </w:p>
        </w:tc>
        <w:tc>
          <w:tcPr>
            <w:tcW w:w="2112" w:type="dxa"/>
            <w:tcBorders>
              <w:top w:val="single" w:sz="4" w:space="0" w:color="auto"/>
              <w:left w:val="single" w:sz="4" w:space="0" w:color="auto"/>
              <w:bottom w:val="single" w:sz="4" w:space="0" w:color="auto"/>
              <w:right w:val="single" w:sz="4" w:space="0" w:color="auto"/>
            </w:tcBorders>
          </w:tcPr>
          <w:p w14:paraId="7C81AAB5" w14:textId="77777777" w:rsidR="005533A4" w:rsidRPr="009B1F46" w:rsidRDefault="005533A4" w:rsidP="0070343B">
            <w:pPr>
              <w:jc w:val="center"/>
              <w:rPr>
                <w:sz w:val="22"/>
                <w:szCs w:val="22"/>
              </w:rPr>
            </w:pPr>
            <w:r w:rsidRPr="009B1F46">
              <w:rPr>
                <w:sz w:val="22"/>
                <w:szCs w:val="22"/>
              </w:rPr>
              <w:t xml:space="preserve"> 7.1 %</w:t>
            </w:r>
          </w:p>
        </w:tc>
      </w:tr>
      <w:tr w:rsidR="005533A4" w:rsidRPr="00DB1248" w14:paraId="459A07E7" w14:textId="77777777" w:rsidTr="0070343B">
        <w:tblPrEx>
          <w:jc w:val="left"/>
        </w:tblPrEx>
        <w:tc>
          <w:tcPr>
            <w:tcW w:w="2126" w:type="dxa"/>
            <w:vMerge/>
            <w:tcBorders>
              <w:right w:val="single" w:sz="4" w:space="0" w:color="auto"/>
            </w:tcBorders>
          </w:tcPr>
          <w:p w14:paraId="3E509587" w14:textId="77777777" w:rsidR="005533A4" w:rsidRPr="00DB1248" w:rsidRDefault="005533A4" w:rsidP="0070343B">
            <w:pPr>
              <w:jc w:val="center"/>
              <w:rPr>
                <w:b/>
                <w:bCs/>
                <w:sz w:val="22"/>
                <w:szCs w:val="22"/>
              </w:rPr>
            </w:pPr>
          </w:p>
        </w:tc>
        <w:tc>
          <w:tcPr>
            <w:tcW w:w="4981" w:type="dxa"/>
            <w:tcBorders>
              <w:top w:val="single" w:sz="4" w:space="0" w:color="auto"/>
              <w:left w:val="single" w:sz="4" w:space="0" w:color="auto"/>
              <w:bottom w:val="single" w:sz="4" w:space="0" w:color="auto"/>
              <w:right w:val="single" w:sz="4" w:space="0" w:color="auto"/>
            </w:tcBorders>
          </w:tcPr>
          <w:p w14:paraId="34854073" w14:textId="77777777" w:rsidR="005533A4" w:rsidRPr="009B1F46" w:rsidRDefault="005533A4" w:rsidP="0070343B">
            <w:pPr>
              <w:jc w:val="center"/>
              <w:rPr>
                <w:i/>
                <w:iCs/>
                <w:sz w:val="22"/>
                <w:szCs w:val="22"/>
              </w:rPr>
            </w:pPr>
            <w:r w:rsidRPr="009B1F46">
              <w:rPr>
                <w:i/>
                <w:iCs/>
                <w:sz w:val="22"/>
                <w:szCs w:val="22"/>
              </w:rPr>
              <w:t>employed at profit-oriented private company</w:t>
            </w:r>
          </w:p>
        </w:tc>
        <w:tc>
          <w:tcPr>
            <w:tcW w:w="2112" w:type="dxa"/>
            <w:tcBorders>
              <w:top w:val="single" w:sz="4" w:space="0" w:color="auto"/>
              <w:left w:val="single" w:sz="4" w:space="0" w:color="auto"/>
              <w:bottom w:val="single" w:sz="4" w:space="0" w:color="auto"/>
              <w:right w:val="single" w:sz="4" w:space="0" w:color="auto"/>
            </w:tcBorders>
          </w:tcPr>
          <w:p w14:paraId="77063E89" w14:textId="77777777" w:rsidR="005533A4" w:rsidRPr="009B1F46" w:rsidRDefault="005533A4" w:rsidP="0070343B">
            <w:pPr>
              <w:jc w:val="center"/>
              <w:rPr>
                <w:sz w:val="22"/>
                <w:szCs w:val="22"/>
              </w:rPr>
            </w:pPr>
            <w:r w:rsidRPr="009B1F46">
              <w:rPr>
                <w:sz w:val="22"/>
                <w:szCs w:val="22"/>
              </w:rPr>
              <w:t>22.0 %</w:t>
            </w:r>
          </w:p>
        </w:tc>
      </w:tr>
      <w:tr w:rsidR="005533A4" w:rsidRPr="00DB1248" w14:paraId="700D617F" w14:textId="77777777" w:rsidTr="0070343B">
        <w:tblPrEx>
          <w:jc w:val="left"/>
        </w:tblPrEx>
        <w:tc>
          <w:tcPr>
            <w:tcW w:w="2126" w:type="dxa"/>
            <w:vMerge/>
            <w:tcBorders>
              <w:right w:val="single" w:sz="4" w:space="0" w:color="auto"/>
            </w:tcBorders>
          </w:tcPr>
          <w:p w14:paraId="412E05C1" w14:textId="77777777" w:rsidR="005533A4" w:rsidRPr="00DB1248" w:rsidRDefault="005533A4" w:rsidP="0070343B">
            <w:pPr>
              <w:jc w:val="center"/>
              <w:rPr>
                <w:b/>
                <w:bCs/>
                <w:sz w:val="22"/>
                <w:szCs w:val="22"/>
              </w:rPr>
            </w:pPr>
          </w:p>
        </w:tc>
        <w:tc>
          <w:tcPr>
            <w:tcW w:w="4981" w:type="dxa"/>
            <w:tcBorders>
              <w:top w:val="single" w:sz="4" w:space="0" w:color="auto"/>
              <w:left w:val="single" w:sz="4" w:space="0" w:color="auto"/>
              <w:bottom w:val="single" w:sz="4" w:space="0" w:color="auto"/>
              <w:right w:val="single" w:sz="4" w:space="0" w:color="auto"/>
            </w:tcBorders>
          </w:tcPr>
          <w:p w14:paraId="1D9F98FA" w14:textId="77777777" w:rsidR="005533A4" w:rsidRPr="009B1F46" w:rsidRDefault="005533A4" w:rsidP="0070343B">
            <w:pPr>
              <w:jc w:val="center"/>
              <w:rPr>
                <w:i/>
                <w:iCs/>
                <w:sz w:val="22"/>
                <w:szCs w:val="22"/>
              </w:rPr>
            </w:pPr>
            <w:r w:rsidRPr="009B1F46">
              <w:rPr>
                <w:i/>
                <w:iCs/>
                <w:sz w:val="22"/>
                <w:szCs w:val="22"/>
              </w:rPr>
              <w:t>employed at nonprofit-oriented private company</w:t>
            </w:r>
          </w:p>
        </w:tc>
        <w:tc>
          <w:tcPr>
            <w:tcW w:w="2112" w:type="dxa"/>
            <w:tcBorders>
              <w:top w:val="single" w:sz="4" w:space="0" w:color="auto"/>
              <w:left w:val="single" w:sz="4" w:space="0" w:color="auto"/>
              <w:bottom w:val="single" w:sz="4" w:space="0" w:color="auto"/>
              <w:right w:val="single" w:sz="4" w:space="0" w:color="auto"/>
            </w:tcBorders>
          </w:tcPr>
          <w:p w14:paraId="0EBC7CD3" w14:textId="77777777" w:rsidR="005533A4" w:rsidRPr="009B1F46" w:rsidRDefault="005533A4" w:rsidP="0070343B">
            <w:pPr>
              <w:jc w:val="center"/>
              <w:rPr>
                <w:sz w:val="22"/>
                <w:szCs w:val="22"/>
              </w:rPr>
            </w:pPr>
            <w:r w:rsidRPr="009B1F46">
              <w:rPr>
                <w:sz w:val="22"/>
                <w:szCs w:val="22"/>
              </w:rPr>
              <w:t xml:space="preserve"> 4.4 %</w:t>
            </w:r>
          </w:p>
        </w:tc>
      </w:tr>
      <w:tr w:rsidR="005533A4" w:rsidRPr="00DB1248" w14:paraId="05556977" w14:textId="77777777" w:rsidTr="0070343B">
        <w:tblPrEx>
          <w:jc w:val="left"/>
        </w:tblPrEx>
        <w:tc>
          <w:tcPr>
            <w:tcW w:w="2126" w:type="dxa"/>
            <w:vMerge w:val="restart"/>
          </w:tcPr>
          <w:p w14:paraId="4C6243D7" w14:textId="77777777" w:rsidR="005533A4" w:rsidRPr="00DB1248" w:rsidRDefault="005533A4" w:rsidP="0070343B">
            <w:pPr>
              <w:jc w:val="center"/>
              <w:rPr>
                <w:b/>
                <w:bCs/>
                <w:sz w:val="22"/>
                <w:szCs w:val="22"/>
              </w:rPr>
            </w:pPr>
          </w:p>
          <w:p w14:paraId="70D16EF0" w14:textId="77777777" w:rsidR="005533A4" w:rsidRPr="00DB1248" w:rsidRDefault="005533A4" w:rsidP="0070343B">
            <w:pPr>
              <w:jc w:val="center"/>
              <w:rPr>
                <w:b/>
                <w:bCs/>
                <w:sz w:val="22"/>
                <w:szCs w:val="22"/>
              </w:rPr>
            </w:pPr>
            <w:r w:rsidRPr="00DB1248">
              <w:rPr>
                <w:b/>
                <w:bCs/>
                <w:sz w:val="22"/>
                <w:szCs w:val="22"/>
              </w:rPr>
              <w:t xml:space="preserve">employee level </w:t>
            </w:r>
          </w:p>
          <w:p w14:paraId="2D99D33E" w14:textId="77777777" w:rsidR="005533A4" w:rsidRPr="00DB1248" w:rsidRDefault="005533A4" w:rsidP="0070343B">
            <w:pPr>
              <w:jc w:val="center"/>
              <w:rPr>
                <w:b/>
                <w:bCs/>
                <w:sz w:val="22"/>
                <w:szCs w:val="22"/>
              </w:rPr>
            </w:pPr>
            <w:r w:rsidRPr="00DB1248">
              <w:rPr>
                <w:b/>
                <w:bCs/>
                <w:sz w:val="22"/>
                <w:szCs w:val="22"/>
              </w:rPr>
              <w:t>(n=501)</w:t>
            </w:r>
          </w:p>
        </w:tc>
        <w:tc>
          <w:tcPr>
            <w:tcW w:w="4981" w:type="dxa"/>
            <w:tcBorders>
              <w:top w:val="single" w:sz="4" w:space="0" w:color="auto"/>
            </w:tcBorders>
          </w:tcPr>
          <w:p w14:paraId="0149B44A" w14:textId="77777777" w:rsidR="005533A4" w:rsidRPr="009B1F46" w:rsidRDefault="005533A4" w:rsidP="0070343B">
            <w:pPr>
              <w:jc w:val="center"/>
              <w:rPr>
                <w:i/>
                <w:iCs/>
                <w:color w:val="000000"/>
                <w:sz w:val="22"/>
                <w:szCs w:val="22"/>
              </w:rPr>
            </w:pPr>
            <w:r w:rsidRPr="009B1F46">
              <w:rPr>
                <w:i/>
                <w:iCs/>
                <w:color w:val="000000"/>
                <w:sz w:val="22"/>
                <w:szCs w:val="22"/>
              </w:rPr>
              <w:t>executing occupation following instructions</w:t>
            </w:r>
          </w:p>
          <w:p w14:paraId="0396284B" w14:textId="77777777" w:rsidR="005533A4" w:rsidRPr="009B1F46" w:rsidRDefault="005533A4" w:rsidP="0070343B">
            <w:pPr>
              <w:jc w:val="center"/>
              <w:rPr>
                <w:i/>
                <w:iCs/>
                <w:color w:val="000000"/>
                <w:sz w:val="22"/>
                <w:szCs w:val="22"/>
              </w:rPr>
            </w:pPr>
            <w:r w:rsidRPr="009B1F46">
              <w:rPr>
                <w:i/>
                <w:iCs/>
                <w:color w:val="000000"/>
                <w:sz w:val="22"/>
                <w:szCs w:val="22"/>
              </w:rPr>
              <w:t>(e.g., secretarial or nursing assistant)</w:t>
            </w:r>
          </w:p>
        </w:tc>
        <w:tc>
          <w:tcPr>
            <w:tcW w:w="2112" w:type="dxa"/>
            <w:tcBorders>
              <w:top w:val="single" w:sz="4" w:space="0" w:color="auto"/>
            </w:tcBorders>
          </w:tcPr>
          <w:p w14:paraId="32947B92" w14:textId="77777777" w:rsidR="005533A4" w:rsidRPr="009B1F46" w:rsidRDefault="005533A4" w:rsidP="0070343B">
            <w:pPr>
              <w:jc w:val="center"/>
              <w:rPr>
                <w:sz w:val="22"/>
                <w:szCs w:val="22"/>
              </w:rPr>
            </w:pPr>
            <w:r w:rsidRPr="009B1F46">
              <w:rPr>
                <w:sz w:val="22"/>
                <w:szCs w:val="22"/>
              </w:rPr>
              <w:t xml:space="preserve"> 8.6 %</w:t>
            </w:r>
          </w:p>
        </w:tc>
      </w:tr>
      <w:tr w:rsidR="005533A4" w:rsidRPr="00DB1248" w14:paraId="740404CF" w14:textId="77777777" w:rsidTr="0070343B">
        <w:tblPrEx>
          <w:jc w:val="left"/>
        </w:tblPrEx>
        <w:trPr>
          <w:trHeight w:val="78"/>
        </w:trPr>
        <w:tc>
          <w:tcPr>
            <w:tcW w:w="2126" w:type="dxa"/>
            <w:vMerge/>
          </w:tcPr>
          <w:p w14:paraId="38BBB11E" w14:textId="77777777" w:rsidR="005533A4" w:rsidRPr="00DB1248" w:rsidRDefault="005533A4" w:rsidP="0070343B">
            <w:pPr>
              <w:jc w:val="center"/>
              <w:rPr>
                <w:sz w:val="22"/>
                <w:szCs w:val="22"/>
              </w:rPr>
            </w:pPr>
          </w:p>
        </w:tc>
        <w:tc>
          <w:tcPr>
            <w:tcW w:w="4981" w:type="dxa"/>
          </w:tcPr>
          <w:p w14:paraId="1386948B" w14:textId="77777777" w:rsidR="005533A4" w:rsidRPr="009B1F46" w:rsidRDefault="005533A4" w:rsidP="0070343B">
            <w:pPr>
              <w:jc w:val="center"/>
              <w:rPr>
                <w:i/>
                <w:iCs/>
                <w:color w:val="000000"/>
                <w:sz w:val="22"/>
                <w:szCs w:val="22"/>
              </w:rPr>
            </w:pPr>
            <w:r w:rsidRPr="009B1F46">
              <w:rPr>
                <w:i/>
                <w:iCs/>
                <w:color w:val="000000"/>
                <w:sz w:val="22"/>
                <w:szCs w:val="22"/>
              </w:rPr>
              <w:t>qualified occupation following instructions</w:t>
            </w:r>
          </w:p>
          <w:p w14:paraId="2CFD62FA" w14:textId="77777777" w:rsidR="005533A4" w:rsidRPr="009B1F46" w:rsidRDefault="005533A4" w:rsidP="0070343B">
            <w:pPr>
              <w:jc w:val="center"/>
              <w:rPr>
                <w:i/>
                <w:iCs/>
                <w:color w:val="000000"/>
                <w:sz w:val="22"/>
                <w:szCs w:val="22"/>
              </w:rPr>
            </w:pPr>
            <w:r w:rsidRPr="009B1F46">
              <w:rPr>
                <w:i/>
                <w:iCs/>
                <w:color w:val="000000"/>
                <w:sz w:val="22"/>
                <w:szCs w:val="22"/>
              </w:rPr>
              <w:t>(e.g., accountant)</w:t>
            </w:r>
          </w:p>
        </w:tc>
        <w:tc>
          <w:tcPr>
            <w:tcW w:w="2112" w:type="dxa"/>
          </w:tcPr>
          <w:p w14:paraId="0FCAD96E" w14:textId="77777777" w:rsidR="005533A4" w:rsidRPr="009B1F46" w:rsidRDefault="005533A4" w:rsidP="0070343B">
            <w:pPr>
              <w:jc w:val="center"/>
              <w:rPr>
                <w:sz w:val="22"/>
                <w:szCs w:val="22"/>
              </w:rPr>
            </w:pPr>
            <w:r w:rsidRPr="009B1F46">
              <w:rPr>
                <w:sz w:val="22"/>
                <w:szCs w:val="22"/>
              </w:rPr>
              <w:t>47.7 %</w:t>
            </w:r>
          </w:p>
        </w:tc>
      </w:tr>
      <w:tr w:rsidR="005533A4" w:rsidRPr="00DB1248" w14:paraId="19C1EF6E" w14:textId="77777777" w:rsidTr="0070343B">
        <w:tblPrEx>
          <w:jc w:val="left"/>
        </w:tblPrEx>
        <w:trPr>
          <w:trHeight w:val="523"/>
        </w:trPr>
        <w:tc>
          <w:tcPr>
            <w:tcW w:w="2126" w:type="dxa"/>
            <w:vMerge/>
          </w:tcPr>
          <w:p w14:paraId="59396DB6" w14:textId="77777777" w:rsidR="005533A4" w:rsidRPr="00DB1248" w:rsidRDefault="005533A4" w:rsidP="0070343B">
            <w:pPr>
              <w:jc w:val="center"/>
              <w:rPr>
                <w:sz w:val="22"/>
                <w:szCs w:val="22"/>
              </w:rPr>
            </w:pPr>
          </w:p>
        </w:tc>
        <w:tc>
          <w:tcPr>
            <w:tcW w:w="4981" w:type="dxa"/>
          </w:tcPr>
          <w:p w14:paraId="0B32CA58" w14:textId="77777777" w:rsidR="005533A4" w:rsidRPr="009B1F46" w:rsidRDefault="005533A4" w:rsidP="0070343B">
            <w:pPr>
              <w:jc w:val="center"/>
              <w:rPr>
                <w:i/>
                <w:iCs/>
                <w:color w:val="000000"/>
                <w:sz w:val="22"/>
                <w:szCs w:val="22"/>
              </w:rPr>
            </w:pPr>
            <w:r w:rsidRPr="009B1F46">
              <w:rPr>
                <w:i/>
                <w:iCs/>
                <w:color w:val="000000"/>
                <w:sz w:val="22"/>
                <w:szCs w:val="22"/>
              </w:rPr>
              <w:t>occupation with some independent activities and responsibilities</w:t>
            </w:r>
          </w:p>
          <w:p w14:paraId="368942AC" w14:textId="77777777" w:rsidR="005533A4" w:rsidRPr="009B1F46" w:rsidRDefault="005533A4" w:rsidP="0070343B">
            <w:pPr>
              <w:jc w:val="center"/>
              <w:rPr>
                <w:i/>
                <w:iCs/>
                <w:color w:val="000000"/>
                <w:sz w:val="22"/>
                <w:szCs w:val="22"/>
              </w:rPr>
            </w:pPr>
            <w:r w:rsidRPr="009B1F46">
              <w:rPr>
                <w:i/>
                <w:iCs/>
                <w:color w:val="000000"/>
                <w:sz w:val="22"/>
                <w:szCs w:val="22"/>
              </w:rPr>
              <w:t>(e.g., scientific employee, department manager)</w:t>
            </w:r>
          </w:p>
        </w:tc>
        <w:tc>
          <w:tcPr>
            <w:tcW w:w="2112" w:type="dxa"/>
          </w:tcPr>
          <w:p w14:paraId="4ACF9CDF" w14:textId="77777777" w:rsidR="005533A4" w:rsidRPr="009B1F46" w:rsidRDefault="005533A4" w:rsidP="0070343B">
            <w:pPr>
              <w:jc w:val="center"/>
              <w:rPr>
                <w:sz w:val="22"/>
                <w:szCs w:val="22"/>
              </w:rPr>
            </w:pPr>
            <w:r w:rsidRPr="009B1F46">
              <w:rPr>
                <w:sz w:val="22"/>
                <w:szCs w:val="22"/>
              </w:rPr>
              <w:t>40.7 %</w:t>
            </w:r>
          </w:p>
        </w:tc>
      </w:tr>
      <w:tr w:rsidR="005533A4" w:rsidRPr="00DB1248" w14:paraId="515D0F9A" w14:textId="77777777" w:rsidTr="0070343B">
        <w:tblPrEx>
          <w:jc w:val="left"/>
        </w:tblPrEx>
        <w:trPr>
          <w:trHeight w:val="78"/>
        </w:trPr>
        <w:tc>
          <w:tcPr>
            <w:tcW w:w="2126" w:type="dxa"/>
            <w:vMerge/>
          </w:tcPr>
          <w:p w14:paraId="400B0F53" w14:textId="77777777" w:rsidR="005533A4" w:rsidRPr="00DB1248" w:rsidRDefault="005533A4" w:rsidP="0070343B">
            <w:pPr>
              <w:jc w:val="center"/>
              <w:rPr>
                <w:sz w:val="22"/>
                <w:szCs w:val="22"/>
              </w:rPr>
            </w:pPr>
          </w:p>
        </w:tc>
        <w:tc>
          <w:tcPr>
            <w:tcW w:w="4981" w:type="dxa"/>
          </w:tcPr>
          <w:p w14:paraId="0357BE1F" w14:textId="77777777" w:rsidR="005533A4" w:rsidRPr="009B1F46" w:rsidRDefault="005533A4" w:rsidP="0070343B">
            <w:pPr>
              <w:jc w:val="center"/>
              <w:rPr>
                <w:i/>
                <w:iCs/>
                <w:color w:val="000000"/>
                <w:sz w:val="22"/>
                <w:szCs w:val="22"/>
              </w:rPr>
            </w:pPr>
            <w:r w:rsidRPr="009B1F46">
              <w:rPr>
                <w:i/>
                <w:iCs/>
                <w:color w:val="000000"/>
                <w:sz w:val="22"/>
                <w:szCs w:val="22"/>
              </w:rPr>
              <w:t>comprehensive management tasks</w:t>
            </w:r>
          </w:p>
          <w:p w14:paraId="58254C01" w14:textId="77777777" w:rsidR="005533A4" w:rsidRPr="009B1F46" w:rsidRDefault="005533A4" w:rsidP="0070343B">
            <w:pPr>
              <w:jc w:val="center"/>
              <w:rPr>
                <w:i/>
                <w:iCs/>
                <w:color w:val="000000"/>
                <w:sz w:val="22"/>
                <w:szCs w:val="22"/>
              </w:rPr>
            </w:pPr>
            <w:r w:rsidRPr="009B1F46">
              <w:rPr>
                <w:i/>
                <w:iCs/>
                <w:color w:val="000000"/>
                <w:sz w:val="22"/>
                <w:szCs w:val="22"/>
              </w:rPr>
              <w:t>(e.g., director or member of the executive board)</w:t>
            </w:r>
          </w:p>
        </w:tc>
        <w:tc>
          <w:tcPr>
            <w:tcW w:w="2112" w:type="dxa"/>
          </w:tcPr>
          <w:p w14:paraId="29E1AAAA" w14:textId="77777777" w:rsidR="005533A4" w:rsidRPr="009B1F46" w:rsidRDefault="005533A4" w:rsidP="0070343B">
            <w:pPr>
              <w:jc w:val="center"/>
              <w:rPr>
                <w:sz w:val="22"/>
                <w:szCs w:val="22"/>
              </w:rPr>
            </w:pPr>
            <w:r w:rsidRPr="009B1F46">
              <w:rPr>
                <w:sz w:val="22"/>
                <w:szCs w:val="22"/>
              </w:rPr>
              <w:t xml:space="preserve"> 3.0 %</w:t>
            </w:r>
          </w:p>
        </w:tc>
      </w:tr>
      <w:tr w:rsidR="005533A4" w:rsidRPr="00DB1248" w14:paraId="1F77F77B" w14:textId="77777777" w:rsidTr="0070343B">
        <w:tblPrEx>
          <w:jc w:val="left"/>
        </w:tblPrEx>
        <w:trPr>
          <w:trHeight w:val="63"/>
        </w:trPr>
        <w:tc>
          <w:tcPr>
            <w:tcW w:w="2126" w:type="dxa"/>
            <w:vMerge w:val="restart"/>
          </w:tcPr>
          <w:p w14:paraId="7A2C6A99" w14:textId="77777777" w:rsidR="005533A4" w:rsidRPr="00DB1248" w:rsidRDefault="005533A4" w:rsidP="0070343B">
            <w:pPr>
              <w:jc w:val="center"/>
              <w:rPr>
                <w:b/>
                <w:bCs/>
                <w:sz w:val="22"/>
                <w:szCs w:val="22"/>
              </w:rPr>
            </w:pPr>
          </w:p>
          <w:p w14:paraId="15025FC1" w14:textId="77777777" w:rsidR="005533A4" w:rsidRDefault="005533A4" w:rsidP="0070343B">
            <w:pPr>
              <w:jc w:val="center"/>
              <w:rPr>
                <w:b/>
                <w:bCs/>
                <w:sz w:val="22"/>
                <w:szCs w:val="22"/>
              </w:rPr>
            </w:pPr>
          </w:p>
          <w:p w14:paraId="17201F72" w14:textId="77777777" w:rsidR="005533A4" w:rsidRPr="009B1F46" w:rsidRDefault="005533A4" w:rsidP="0070343B">
            <w:pPr>
              <w:jc w:val="center"/>
              <w:rPr>
                <w:b/>
                <w:bCs/>
                <w:sz w:val="22"/>
                <w:szCs w:val="22"/>
              </w:rPr>
            </w:pPr>
            <w:r w:rsidRPr="009B1F46">
              <w:rPr>
                <w:b/>
                <w:bCs/>
                <w:sz w:val="22"/>
                <w:szCs w:val="22"/>
              </w:rPr>
              <w:t xml:space="preserve">education level </w:t>
            </w:r>
          </w:p>
          <w:p w14:paraId="466311F5" w14:textId="77777777" w:rsidR="005533A4" w:rsidRPr="00DB1248" w:rsidRDefault="005533A4" w:rsidP="0070343B">
            <w:pPr>
              <w:jc w:val="center"/>
              <w:rPr>
                <w:sz w:val="22"/>
                <w:szCs w:val="22"/>
              </w:rPr>
            </w:pPr>
            <w:r w:rsidRPr="009B1F46">
              <w:rPr>
                <w:b/>
                <w:bCs/>
                <w:sz w:val="22"/>
                <w:szCs w:val="22"/>
              </w:rPr>
              <w:t>(n=548)</w:t>
            </w:r>
          </w:p>
        </w:tc>
        <w:tc>
          <w:tcPr>
            <w:tcW w:w="4981" w:type="dxa"/>
          </w:tcPr>
          <w:p w14:paraId="61B4D106" w14:textId="77777777" w:rsidR="005533A4" w:rsidRPr="009B1F46" w:rsidRDefault="005533A4" w:rsidP="0070343B">
            <w:pPr>
              <w:jc w:val="center"/>
              <w:rPr>
                <w:i/>
                <w:iCs/>
                <w:sz w:val="22"/>
                <w:szCs w:val="22"/>
              </w:rPr>
            </w:pPr>
            <w:r w:rsidRPr="009B1F46">
              <w:rPr>
                <w:i/>
                <w:iCs/>
                <w:sz w:val="22"/>
                <w:szCs w:val="22"/>
              </w:rPr>
              <w:t>general qualification for university entrance</w:t>
            </w:r>
          </w:p>
        </w:tc>
        <w:tc>
          <w:tcPr>
            <w:tcW w:w="2112" w:type="dxa"/>
          </w:tcPr>
          <w:p w14:paraId="70C3B808" w14:textId="77777777" w:rsidR="005533A4" w:rsidRPr="009B1F46" w:rsidRDefault="005533A4" w:rsidP="0070343B">
            <w:pPr>
              <w:jc w:val="center"/>
              <w:rPr>
                <w:sz w:val="22"/>
                <w:szCs w:val="22"/>
              </w:rPr>
            </w:pPr>
            <w:r w:rsidRPr="009B1F46">
              <w:rPr>
                <w:sz w:val="22"/>
                <w:szCs w:val="22"/>
              </w:rPr>
              <w:t>35.0 %</w:t>
            </w:r>
          </w:p>
        </w:tc>
      </w:tr>
      <w:tr w:rsidR="005533A4" w:rsidRPr="00DB1248" w14:paraId="69FD8A15" w14:textId="77777777" w:rsidTr="0070343B">
        <w:tblPrEx>
          <w:jc w:val="left"/>
        </w:tblPrEx>
        <w:trPr>
          <w:trHeight w:val="78"/>
        </w:trPr>
        <w:tc>
          <w:tcPr>
            <w:tcW w:w="2126" w:type="dxa"/>
            <w:vMerge/>
          </w:tcPr>
          <w:p w14:paraId="585DE4CD" w14:textId="77777777" w:rsidR="005533A4" w:rsidRPr="00DB1248" w:rsidRDefault="005533A4" w:rsidP="0070343B">
            <w:pPr>
              <w:jc w:val="center"/>
              <w:rPr>
                <w:b/>
                <w:bCs/>
                <w:sz w:val="22"/>
                <w:szCs w:val="22"/>
              </w:rPr>
            </w:pPr>
          </w:p>
        </w:tc>
        <w:tc>
          <w:tcPr>
            <w:tcW w:w="4981" w:type="dxa"/>
          </w:tcPr>
          <w:p w14:paraId="251F7261" w14:textId="77777777" w:rsidR="005533A4" w:rsidRPr="009B1F46" w:rsidRDefault="005533A4" w:rsidP="0070343B">
            <w:pPr>
              <w:jc w:val="center"/>
              <w:rPr>
                <w:i/>
                <w:iCs/>
                <w:sz w:val="22"/>
                <w:szCs w:val="22"/>
              </w:rPr>
            </w:pPr>
            <w:r w:rsidRPr="009B1F46">
              <w:rPr>
                <w:i/>
                <w:iCs/>
                <w:sz w:val="22"/>
                <w:szCs w:val="22"/>
              </w:rPr>
              <w:t>qualification for universities of applied science</w:t>
            </w:r>
          </w:p>
        </w:tc>
        <w:tc>
          <w:tcPr>
            <w:tcW w:w="2112" w:type="dxa"/>
          </w:tcPr>
          <w:p w14:paraId="4273A7EA" w14:textId="77777777" w:rsidR="005533A4" w:rsidRPr="009B1F46" w:rsidRDefault="005533A4" w:rsidP="0070343B">
            <w:pPr>
              <w:jc w:val="center"/>
              <w:rPr>
                <w:sz w:val="22"/>
                <w:szCs w:val="22"/>
              </w:rPr>
            </w:pPr>
            <w:r w:rsidRPr="009B1F46">
              <w:rPr>
                <w:sz w:val="22"/>
                <w:szCs w:val="22"/>
              </w:rPr>
              <w:t>14.2 %</w:t>
            </w:r>
          </w:p>
        </w:tc>
      </w:tr>
      <w:tr w:rsidR="005533A4" w:rsidRPr="00DB1248" w14:paraId="1EA1DEEE" w14:textId="77777777" w:rsidTr="0070343B">
        <w:tblPrEx>
          <w:jc w:val="left"/>
        </w:tblPrEx>
        <w:trPr>
          <w:trHeight w:val="78"/>
        </w:trPr>
        <w:tc>
          <w:tcPr>
            <w:tcW w:w="2126" w:type="dxa"/>
            <w:vMerge/>
          </w:tcPr>
          <w:p w14:paraId="3EA72BCF" w14:textId="77777777" w:rsidR="005533A4" w:rsidRPr="00DB1248" w:rsidRDefault="005533A4" w:rsidP="0070343B">
            <w:pPr>
              <w:jc w:val="center"/>
              <w:rPr>
                <w:b/>
                <w:bCs/>
                <w:sz w:val="22"/>
                <w:szCs w:val="22"/>
              </w:rPr>
            </w:pPr>
          </w:p>
        </w:tc>
        <w:tc>
          <w:tcPr>
            <w:tcW w:w="4981" w:type="dxa"/>
          </w:tcPr>
          <w:p w14:paraId="2E48786C" w14:textId="77777777" w:rsidR="005533A4" w:rsidRPr="009B1F46" w:rsidRDefault="005533A4" w:rsidP="0070343B">
            <w:pPr>
              <w:jc w:val="center"/>
              <w:rPr>
                <w:i/>
                <w:iCs/>
                <w:sz w:val="22"/>
                <w:szCs w:val="22"/>
              </w:rPr>
            </w:pPr>
            <w:r w:rsidRPr="009B1F46">
              <w:rPr>
                <w:i/>
                <w:iCs/>
                <w:sz w:val="22"/>
                <w:szCs w:val="22"/>
              </w:rPr>
              <w:t>completed higher secondary education (</w:t>
            </w:r>
            <w:proofErr w:type="spellStart"/>
            <w:r w:rsidRPr="009B1F46">
              <w:rPr>
                <w:i/>
                <w:iCs/>
                <w:color w:val="000000"/>
                <w:sz w:val="22"/>
                <w:szCs w:val="22"/>
              </w:rPr>
              <w:t>Realschulabschluss</w:t>
            </w:r>
            <w:proofErr w:type="spellEnd"/>
            <w:r w:rsidRPr="009B1F46">
              <w:rPr>
                <w:i/>
                <w:iCs/>
                <w:sz w:val="22"/>
                <w:szCs w:val="22"/>
              </w:rPr>
              <w:t>)</w:t>
            </w:r>
          </w:p>
        </w:tc>
        <w:tc>
          <w:tcPr>
            <w:tcW w:w="2112" w:type="dxa"/>
          </w:tcPr>
          <w:p w14:paraId="2D408101" w14:textId="77777777" w:rsidR="005533A4" w:rsidRPr="009B1F46" w:rsidRDefault="005533A4" w:rsidP="0070343B">
            <w:pPr>
              <w:jc w:val="center"/>
              <w:rPr>
                <w:sz w:val="22"/>
                <w:szCs w:val="22"/>
              </w:rPr>
            </w:pPr>
            <w:r w:rsidRPr="009B1F46">
              <w:rPr>
                <w:sz w:val="22"/>
                <w:szCs w:val="22"/>
              </w:rPr>
              <w:t>27.2 %</w:t>
            </w:r>
          </w:p>
        </w:tc>
      </w:tr>
      <w:tr w:rsidR="005533A4" w:rsidRPr="00DB1248" w14:paraId="7B6D2BA2" w14:textId="77777777" w:rsidTr="0070343B">
        <w:tblPrEx>
          <w:jc w:val="left"/>
        </w:tblPrEx>
        <w:trPr>
          <w:trHeight w:val="78"/>
        </w:trPr>
        <w:tc>
          <w:tcPr>
            <w:tcW w:w="2126" w:type="dxa"/>
            <w:vMerge/>
          </w:tcPr>
          <w:p w14:paraId="42F20297" w14:textId="77777777" w:rsidR="005533A4" w:rsidRPr="00DB1248" w:rsidRDefault="005533A4" w:rsidP="0070343B">
            <w:pPr>
              <w:jc w:val="center"/>
              <w:rPr>
                <w:b/>
                <w:bCs/>
                <w:sz w:val="22"/>
                <w:szCs w:val="22"/>
              </w:rPr>
            </w:pPr>
          </w:p>
        </w:tc>
        <w:tc>
          <w:tcPr>
            <w:tcW w:w="4981" w:type="dxa"/>
          </w:tcPr>
          <w:p w14:paraId="595A2230" w14:textId="77777777" w:rsidR="005533A4" w:rsidRPr="009B1F46" w:rsidRDefault="005533A4" w:rsidP="0070343B">
            <w:pPr>
              <w:jc w:val="center"/>
              <w:rPr>
                <w:i/>
                <w:iCs/>
                <w:color w:val="000000"/>
                <w:sz w:val="22"/>
                <w:szCs w:val="22"/>
              </w:rPr>
            </w:pPr>
            <w:r w:rsidRPr="009B1F46">
              <w:rPr>
                <w:i/>
                <w:iCs/>
                <w:color w:val="000000"/>
                <w:sz w:val="22"/>
                <w:szCs w:val="22"/>
              </w:rPr>
              <w:t>lower secondary education</w:t>
            </w:r>
            <w:r>
              <w:rPr>
                <w:i/>
                <w:iCs/>
                <w:color w:val="000000"/>
                <w:sz w:val="22"/>
                <w:szCs w:val="22"/>
              </w:rPr>
              <w:t xml:space="preserve"> </w:t>
            </w:r>
            <w:r w:rsidRPr="009B1F46">
              <w:rPr>
                <w:i/>
                <w:iCs/>
                <w:color w:val="000000"/>
                <w:sz w:val="22"/>
                <w:szCs w:val="22"/>
              </w:rPr>
              <w:t>(</w:t>
            </w:r>
            <w:proofErr w:type="spellStart"/>
            <w:r w:rsidRPr="009B1F46">
              <w:rPr>
                <w:i/>
                <w:iCs/>
                <w:color w:val="000000"/>
                <w:sz w:val="22"/>
                <w:szCs w:val="22"/>
              </w:rPr>
              <w:t>Hauptschulabschluss</w:t>
            </w:r>
            <w:proofErr w:type="spellEnd"/>
            <w:r w:rsidRPr="009B1F46">
              <w:rPr>
                <w:i/>
                <w:iCs/>
                <w:color w:val="000000"/>
                <w:sz w:val="22"/>
                <w:szCs w:val="22"/>
              </w:rPr>
              <w:t>)</w:t>
            </w:r>
          </w:p>
        </w:tc>
        <w:tc>
          <w:tcPr>
            <w:tcW w:w="2112" w:type="dxa"/>
          </w:tcPr>
          <w:p w14:paraId="71DE6247" w14:textId="77777777" w:rsidR="005533A4" w:rsidRPr="009B1F46" w:rsidRDefault="005533A4" w:rsidP="0070343B">
            <w:pPr>
              <w:jc w:val="center"/>
              <w:rPr>
                <w:sz w:val="22"/>
                <w:szCs w:val="22"/>
              </w:rPr>
            </w:pPr>
            <w:r w:rsidRPr="009B1F46">
              <w:rPr>
                <w:sz w:val="22"/>
                <w:szCs w:val="22"/>
              </w:rPr>
              <w:t>10.0 %</w:t>
            </w:r>
          </w:p>
        </w:tc>
      </w:tr>
      <w:tr w:rsidR="005533A4" w:rsidRPr="00DB1248" w14:paraId="1CC671C7" w14:textId="77777777" w:rsidTr="0070343B">
        <w:tblPrEx>
          <w:jc w:val="left"/>
        </w:tblPrEx>
        <w:trPr>
          <w:trHeight w:val="78"/>
        </w:trPr>
        <w:tc>
          <w:tcPr>
            <w:tcW w:w="2126" w:type="dxa"/>
            <w:vMerge/>
          </w:tcPr>
          <w:p w14:paraId="262FF125" w14:textId="77777777" w:rsidR="005533A4" w:rsidRPr="00DB1248" w:rsidRDefault="005533A4" w:rsidP="0070343B">
            <w:pPr>
              <w:jc w:val="center"/>
              <w:rPr>
                <w:b/>
                <w:bCs/>
                <w:sz w:val="22"/>
                <w:szCs w:val="22"/>
              </w:rPr>
            </w:pPr>
          </w:p>
        </w:tc>
        <w:tc>
          <w:tcPr>
            <w:tcW w:w="4981" w:type="dxa"/>
          </w:tcPr>
          <w:p w14:paraId="1842E5B2" w14:textId="77777777" w:rsidR="005533A4" w:rsidRPr="009B1F46" w:rsidRDefault="005533A4" w:rsidP="0070343B">
            <w:pPr>
              <w:jc w:val="center"/>
              <w:rPr>
                <w:i/>
                <w:iCs/>
                <w:color w:val="000000"/>
                <w:sz w:val="22"/>
                <w:szCs w:val="22"/>
              </w:rPr>
            </w:pPr>
            <w:r w:rsidRPr="009B1F46">
              <w:rPr>
                <w:i/>
                <w:iCs/>
                <w:color w:val="000000"/>
                <w:sz w:val="22"/>
                <w:szCs w:val="22"/>
              </w:rPr>
              <w:t>graduated from Polytechnic High School in 8th grade</w:t>
            </w:r>
            <w:r>
              <w:rPr>
                <w:i/>
                <w:iCs/>
                <w:color w:val="000000"/>
                <w:sz w:val="22"/>
                <w:szCs w:val="22"/>
              </w:rPr>
              <w:t xml:space="preserve"> </w:t>
            </w:r>
            <w:r w:rsidRPr="009B1F46">
              <w:rPr>
                <w:i/>
                <w:iCs/>
                <w:color w:val="000000"/>
                <w:sz w:val="22"/>
                <w:szCs w:val="22"/>
              </w:rPr>
              <w:t>(GDR graduations)</w:t>
            </w:r>
          </w:p>
        </w:tc>
        <w:tc>
          <w:tcPr>
            <w:tcW w:w="2112" w:type="dxa"/>
          </w:tcPr>
          <w:p w14:paraId="59729B8E" w14:textId="77777777" w:rsidR="005533A4" w:rsidRPr="009B1F46" w:rsidRDefault="005533A4" w:rsidP="0070343B">
            <w:pPr>
              <w:jc w:val="center"/>
              <w:rPr>
                <w:sz w:val="22"/>
                <w:szCs w:val="22"/>
              </w:rPr>
            </w:pPr>
            <w:r w:rsidRPr="009B1F46">
              <w:rPr>
                <w:sz w:val="22"/>
                <w:szCs w:val="22"/>
              </w:rPr>
              <w:t xml:space="preserve"> 0.4 %</w:t>
            </w:r>
          </w:p>
        </w:tc>
      </w:tr>
      <w:tr w:rsidR="005533A4" w:rsidRPr="00DB1248" w14:paraId="69011753" w14:textId="77777777" w:rsidTr="0070343B">
        <w:tblPrEx>
          <w:jc w:val="left"/>
        </w:tblPrEx>
        <w:trPr>
          <w:trHeight w:val="78"/>
        </w:trPr>
        <w:tc>
          <w:tcPr>
            <w:tcW w:w="2126" w:type="dxa"/>
            <w:vMerge/>
          </w:tcPr>
          <w:p w14:paraId="040794F2" w14:textId="77777777" w:rsidR="005533A4" w:rsidRPr="00DB1248" w:rsidRDefault="005533A4" w:rsidP="0070343B">
            <w:pPr>
              <w:jc w:val="center"/>
              <w:rPr>
                <w:b/>
                <w:bCs/>
                <w:sz w:val="22"/>
                <w:szCs w:val="22"/>
              </w:rPr>
            </w:pPr>
          </w:p>
        </w:tc>
        <w:tc>
          <w:tcPr>
            <w:tcW w:w="4981" w:type="dxa"/>
          </w:tcPr>
          <w:p w14:paraId="31E9BD7D" w14:textId="77777777" w:rsidR="005533A4" w:rsidRPr="009B1F46" w:rsidRDefault="005533A4" w:rsidP="0070343B">
            <w:pPr>
              <w:jc w:val="center"/>
              <w:rPr>
                <w:i/>
                <w:iCs/>
                <w:color w:val="000000"/>
                <w:sz w:val="22"/>
                <w:szCs w:val="22"/>
              </w:rPr>
            </w:pPr>
            <w:r w:rsidRPr="009B1F46">
              <w:rPr>
                <w:i/>
                <w:iCs/>
                <w:color w:val="000000"/>
                <w:sz w:val="22"/>
                <w:szCs w:val="22"/>
              </w:rPr>
              <w:t>graduated from Polytechnic High School in 10th grade</w:t>
            </w:r>
            <w:r>
              <w:rPr>
                <w:i/>
                <w:iCs/>
                <w:color w:val="000000"/>
                <w:sz w:val="22"/>
                <w:szCs w:val="22"/>
              </w:rPr>
              <w:t xml:space="preserve"> </w:t>
            </w:r>
            <w:r w:rsidRPr="009B1F46">
              <w:rPr>
                <w:i/>
                <w:iCs/>
                <w:color w:val="000000"/>
                <w:sz w:val="22"/>
                <w:szCs w:val="22"/>
              </w:rPr>
              <w:t>(GDR graduations)</w:t>
            </w:r>
          </w:p>
        </w:tc>
        <w:tc>
          <w:tcPr>
            <w:tcW w:w="2112" w:type="dxa"/>
          </w:tcPr>
          <w:p w14:paraId="6F173960" w14:textId="77777777" w:rsidR="005533A4" w:rsidRPr="009B1F46" w:rsidRDefault="005533A4" w:rsidP="0070343B">
            <w:pPr>
              <w:jc w:val="center"/>
              <w:rPr>
                <w:sz w:val="22"/>
                <w:szCs w:val="22"/>
              </w:rPr>
            </w:pPr>
            <w:r w:rsidRPr="009B1F46">
              <w:rPr>
                <w:sz w:val="22"/>
                <w:szCs w:val="22"/>
              </w:rPr>
              <w:t xml:space="preserve"> 7.1 %</w:t>
            </w:r>
          </w:p>
        </w:tc>
      </w:tr>
      <w:tr w:rsidR="005533A4" w:rsidRPr="00DB1248" w14:paraId="3C7963A3" w14:textId="77777777" w:rsidTr="0070343B">
        <w:tblPrEx>
          <w:jc w:val="left"/>
        </w:tblPrEx>
        <w:trPr>
          <w:trHeight w:val="335"/>
        </w:trPr>
        <w:tc>
          <w:tcPr>
            <w:tcW w:w="2126" w:type="dxa"/>
            <w:vMerge/>
          </w:tcPr>
          <w:p w14:paraId="69E8CA4E" w14:textId="77777777" w:rsidR="005533A4" w:rsidRPr="00DB1248" w:rsidRDefault="005533A4" w:rsidP="0070343B">
            <w:pPr>
              <w:jc w:val="center"/>
              <w:rPr>
                <w:b/>
                <w:bCs/>
                <w:sz w:val="22"/>
                <w:szCs w:val="22"/>
              </w:rPr>
            </w:pPr>
          </w:p>
        </w:tc>
        <w:tc>
          <w:tcPr>
            <w:tcW w:w="4981" w:type="dxa"/>
          </w:tcPr>
          <w:p w14:paraId="22A5F58B" w14:textId="77777777" w:rsidR="005533A4" w:rsidRDefault="005533A4" w:rsidP="0070343B">
            <w:pPr>
              <w:jc w:val="center"/>
              <w:rPr>
                <w:i/>
                <w:iCs/>
                <w:color w:val="000000"/>
                <w:sz w:val="22"/>
                <w:szCs w:val="22"/>
              </w:rPr>
            </w:pPr>
            <w:r w:rsidRPr="009B1F46">
              <w:rPr>
                <w:i/>
                <w:iCs/>
                <w:color w:val="000000"/>
                <w:sz w:val="22"/>
                <w:szCs w:val="22"/>
              </w:rPr>
              <w:t xml:space="preserve">completed Extended Secondary School </w:t>
            </w:r>
          </w:p>
          <w:p w14:paraId="53C99BDA" w14:textId="77777777" w:rsidR="005533A4" w:rsidRPr="009B1F46" w:rsidRDefault="005533A4" w:rsidP="0070343B">
            <w:pPr>
              <w:jc w:val="center"/>
              <w:rPr>
                <w:i/>
                <w:iCs/>
                <w:color w:val="000000"/>
                <w:sz w:val="22"/>
                <w:szCs w:val="22"/>
              </w:rPr>
            </w:pPr>
            <w:r w:rsidRPr="009B1F46">
              <w:rPr>
                <w:i/>
                <w:iCs/>
                <w:color w:val="000000"/>
                <w:sz w:val="22"/>
                <w:szCs w:val="22"/>
              </w:rPr>
              <w:t>(GDR</w:t>
            </w:r>
            <w:r>
              <w:rPr>
                <w:i/>
                <w:iCs/>
                <w:color w:val="000000"/>
                <w:sz w:val="22"/>
                <w:szCs w:val="22"/>
              </w:rPr>
              <w:t xml:space="preserve"> </w:t>
            </w:r>
            <w:r w:rsidRPr="009B1F46">
              <w:rPr>
                <w:i/>
                <w:iCs/>
                <w:color w:val="000000"/>
                <w:sz w:val="22"/>
                <w:szCs w:val="22"/>
              </w:rPr>
              <w:t>graduation)</w:t>
            </w:r>
          </w:p>
        </w:tc>
        <w:tc>
          <w:tcPr>
            <w:tcW w:w="2112" w:type="dxa"/>
          </w:tcPr>
          <w:p w14:paraId="786CE989" w14:textId="77777777" w:rsidR="005533A4" w:rsidRPr="009B1F46" w:rsidRDefault="005533A4" w:rsidP="0070343B">
            <w:pPr>
              <w:jc w:val="center"/>
              <w:rPr>
                <w:sz w:val="22"/>
                <w:szCs w:val="22"/>
              </w:rPr>
            </w:pPr>
            <w:r w:rsidRPr="009B1F46">
              <w:rPr>
                <w:sz w:val="22"/>
                <w:szCs w:val="22"/>
              </w:rPr>
              <w:t xml:space="preserve"> 5.8 %</w:t>
            </w:r>
          </w:p>
          <w:p w14:paraId="054829D4" w14:textId="77777777" w:rsidR="005533A4" w:rsidRPr="009B1F46" w:rsidRDefault="005533A4" w:rsidP="0070343B">
            <w:pPr>
              <w:jc w:val="center"/>
              <w:rPr>
                <w:sz w:val="22"/>
                <w:szCs w:val="22"/>
              </w:rPr>
            </w:pPr>
          </w:p>
        </w:tc>
      </w:tr>
      <w:tr w:rsidR="005533A4" w:rsidRPr="00DB1248" w14:paraId="324C50F9" w14:textId="77777777" w:rsidTr="0070343B">
        <w:tblPrEx>
          <w:jc w:val="left"/>
        </w:tblPrEx>
        <w:trPr>
          <w:trHeight w:val="78"/>
        </w:trPr>
        <w:tc>
          <w:tcPr>
            <w:tcW w:w="2126" w:type="dxa"/>
            <w:vMerge/>
          </w:tcPr>
          <w:p w14:paraId="17F031D8" w14:textId="77777777" w:rsidR="005533A4" w:rsidRPr="00DB1248" w:rsidRDefault="005533A4" w:rsidP="0070343B">
            <w:pPr>
              <w:jc w:val="center"/>
              <w:rPr>
                <w:b/>
                <w:bCs/>
                <w:sz w:val="22"/>
                <w:szCs w:val="22"/>
              </w:rPr>
            </w:pPr>
          </w:p>
        </w:tc>
        <w:tc>
          <w:tcPr>
            <w:tcW w:w="4981" w:type="dxa"/>
          </w:tcPr>
          <w:p w14:paraId="74B4E5D6" w14:textId="77777777" w:rsidR="005533A4" w:rsidRPr="009B1F46" w:rsidRDefault="005533A4" w:rsidP="0070343B">
            <w:pPr>
              <w:jc w:val="center"/>
              <w:rPr>
                <w:i/>
                <w:iCs/>
                <w:color w:val="000000"/>
                <w:sz w:val="22"/>
                <w:szCs w:val="22"/>
              </w:rPr>
            </w:pPr>
            <w:r w:rsidRPr="009B1F46">
              <w:rPr>
                <w:i/>
                <w:iCs/>
                <w:color w:val="000000"/>
                <w:sz w:val="22"/>
                <w:szCs w:val="22"/>
              </w:rPr>
              <w:t>no graduation</w:t>
            </w:r>
          </w:p>
        </w:tc>
        <w:tc>
          <w:tcPr>
            <w:tcW w:w="2112" w:type="dxa"/>
          </w:tcPr>
          <w:p w14:paraId="5AE22FB0" w14:textId="77777777" w:rsidR="005533A4" w:rsidRPr="009B1F46" w:rsidRDefault="005533A4" w:rsidP="0070343B">
            <w:pPr>
              <w:jc w:val="center"/>
              <w:rPr>
                <w:sz w:val="22"/>
                <w:szCs w:val="22"/>
              </w:rPr>
            </w:pPr>
            <w:r w:rsidRPr="009B1F46">
              <w:rPr>
                <w:sz w:val="22"/>
                <w:szCs w:val="22"/>
              </w:rPr>
              <w:t xml:space="preserve"> 0.2 %</w:t>
            </w:r>
          </w:p>
        </w:tc>
      </w:tr>
    </w:tbl>
    <w:p w14:paraId="5C474EF7" w14:textId="77777777" w:rsidR="005533A4" w:rsidRDefault="005533A4"/>
    <w:sectPr w:rsidR="005533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A4"/>
    <w:rsid w:val="005533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DDF76DE"/>
  <w15:chartTrackingRefBased/>
  <w15:docId w15:val="{C905423E-530D-6945-BCC4-BBDEC8B0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3A4"/>
    <w:pPr>
      <w:widowControl w:val="0"/>
      <w:suppressAutoHyphens/>
    </w:pPr>
    <w:rPr>
      <w:rFonts w:ascii="Times New Roman" w:eastAsia="Times New Roman" w:hAnsi="Times New Roman" w:cs="Times New Roman"/>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5533A4"/>
    <w:pPr>
      <w:spacing w:after="200"/>
    </w:pPr>
    <w:rPr>
      <w:i/>
      <w:iCs/>
      <w:color w:val="44546A" w:themeColor="text2"/>
      <w:sz w:val="18"/>
      <w:szCs w:val="18"/>
    </w:rPr>
  </w:style>
  <w:style w:type="table" w:styleId="Tablaconcuadrcula">
    <w:name w:val="Table Grid"/>
    <w:basedOn w:val="Tablanormal"/>
    <w:uiPriority w:val="39"/>
    <w:rsid w:val="00553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1299</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Fernandez Fontelo</dc:creator>
  <cp:keywords/>
  <dc:description/>
  <cp:lastModifiedBy>Amanda Fernandez Fontelo</cp:lastModifiedBy>
  <cp:revision>1</cp:revision>
  <dcterms:created xsi:type="dcterms:W3CDTF">2022-05-19T17:13:00Z</dcterms:created>
  <dcterms:modified xsi:type="dcterms:W3CDTF">2022-05-19T17:14:00Z</dcterms:modified>
</cp:coreProperties>
</file>