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586" w:rsidRDefault="00254F93">
      <w:r>
        <w:t>Prediction Algorithm</w:t>
      </w:r>
    </w:p>
    <w:p w:rsidR="00254F93" w:rsidRDefault="00254F93">
      <w:r>
        <w:t>Approach-1</w:t>
      </w:r>
    </w:p>
    <w:p w:rsidR="00254F93" w:rsidRDefault="00254F93">
      <w:r>
        <w:t>Input:</w:t>
      </w:r>
    </w:p>
    <w:p w:rsidR="00254F93" w:rsidRDefault="00254F93" w:rsidP="00FF72EF">
      <w:r>
        <w:t>Technical Indicators</w:t>
      </w:r>
    </w:p>
    <w:p w:rsidR="00254F93" w:rsidRDefault="00254F93" w:rsidP="00FF72EF">
      <w:r>
        <w:t xml:space="preserve">Financial Sentiment Analysis of Material News </w:t>
      </w:r>
    </w:p>
    <w:p w:rsidR="00254F93" w:rsidRDefault="00254F93" w:rsidP="00FF72EF">
      <w:r>
        <w:t>Settlement data (share wise, sector wise)</w:t>
      </w:r>
    </w:p>
    <w:p w:rsidR="00254F93" w:rsidRDefault="00254F93" w:rsidP="00FF72EF">
      <w:r>
        <w:t>Trading data (Local buying, Foreigner buying, Future trading)</w:t>
      </w:r>
    </w:p>
    <w:p w:rsidR="00254F93" w:rsidRDefault="00254F93" w:rsidP="00FF72EF">
      <w:r>
        <w:t>Historical Data</w:t>
      </w:r>
    </w:p>
    <w:p w:rsidR="00254F93" w:rsidRDefault="00254F93" w:rsidP="00254F93">
      <w:r>
        <w:t>Output:</w:t>
      </w:r>
    </w:p>
    <w:p w:rsidR="00254F93" w:rsidRDefault="00254F93" w:rsidP="00254F93">
      <w:r>
        <w:t>A numerical value (combined effect of all inputs</w:t>
      </w:r>
      <w:r w:rsidR="004B5D0C">
        <w:t>)</w:t>
      </w:r>
    </w:p>
    <w:p w:rsidR="00254F93" w:rsidRDefault="00254F93" w:rsidP="00254F93">
      <w:r>
        <w:t>Algorithm working:</w:t>
      </w:r>
    </w:p>
    <w:p w:rsidR="00FF72EF" w:rsidRDefault="00254F93" w:rsidP="00FF72EF">
      <w:r>
        <w:t>First we assign weightages to</w:t>
      </w:r>
      <w:r>
        <w:t xml:space="preserve"> all the inputs given above based on its impact on stock market. We meet with some trading experts to guide us.</w:t>
      </w:r>
      <w:r w:rsidR="00FF72EF">
        <w:t xml:space="preserve"> Weightages are out of 100. </w:t>
      </w:r>
      <w:r w:rsidR="00CD3DC9">
        <w:t xml:space="preserve">Data about all of these input to algorithm is in numerical form. News sentiment analysis also calculates to numerical value between -1 to 1.  </w:t>
      </w:r>
    </w:p>
    <w:tbl>
      <w:tblPr>
        <w:tblStyle w:val="TableGrid"/>
        <w:tblW w:w="0" w:type="auto"/>
        <w:tblLook w:val="04A0" w:firstRow="1" w:lastRow="0" w:firstColumn="1" w:lastColumn="0" w:noHBand="0" w:noVBand="1"/>
      </w:tblPr>
      <w:tblGrid>
        <w:gridCol w:w="4675"/>
        <w:gridCol w:w="4675"/>
      </w:tblGrid>
      <w:tr w:rsidR="00FF72EF" w:rsidTr="00FF72EF">
        <w:tc>
          <w:tcPr>
            <w:tcW w:w="4675" w:type="dxa"/>
          </w:tcPr>
          <w:p w:rsidR="00FF72EF" w:rsidRDefault="00FF72EF" w:rsidP="00FF72EF">
            <w:r>
              <w:t>Technical Indicators</w:t>
            </w:r>
          </w:p>
          <w:p w:rsidR="00FF72EF" w:rsidRDefault="00FF72EF" w:rsidP="00FF72EF"/>
        </w:tc>
        <w:tc>
          <w:tcPr>
            <w:tcW w:w="4675" w:type="dxa"/>
          </w:tcPr>
          <w:p w:rsidR="00FF72EF" w:rsidRDefault="004B5D0C" w:rsidP="00FF72EF">
            <w:r>
              <w:t>70%</w:t>
            </w:r>
          </w:p>
        </w:tc>
      </w:tr>
      <w:tr w:rsidR="00FF72EF" w:rsidTr="00FF72EF">
        <w:tc>
          <w:tcPr>
            <w:tcW w:w="4675" w:type="dxa"/>
          </w:tcPr>
          <w:p w:rsidR="00FF72EF" w:rsidRDefault="00FF72EF" w:rsidP="00FF72EF">
            <w:r>
              <w:t>News</w:t>
            </w:r>
          </w:p>
        </w:tc>
        <w:tc>
          <w:tcPr>
            <w:tcW w:w="4675" w:type="dxa"/>
          </w:tcPr>
          <w:p w:rsidR="00FF72EF" w:rsidRDefault="004B5D0C" w:rsidP="00FF72EF">
            <w:r>
              <w:t>5%</w:t>
            </w:r>
          </w:p>
        </w:tc>
      </w:tr>
      <w:tr w:rsidR="00FF72EF" w:rsidTr="00FF72EF">
        <w:tc>
          <w:tcPr>
            <w:tcW w:w="4675" w:type="dxa"/>
          </w:tcPr>
          <w:p w:rsidR="00FF72EF" w:rsidRDefault="00FF72EF" w:rsidP="00FF72EF">
            <w:r>
              <w:t>Settlement</w:t>
            </w:r>
          </w:p>
        </w:tc>
        <w:tc>
          <w:tcPr>
            <w:tcW w:w="4675" w:type="dxa"/>
          </w:tcPr>
          <w:p w:rsidR="00FF72EF" w:rsidRDefault="004B5D0C" w:rsidP="00FF72EF">
            <w:r>
              <w:t>10%</w:t>
            </w:r>
          </w:p>
        </w:tc>
      </w:tr>
      <w:tr w:rsidR="00FF72EF" w:rsidTr="00FF72EF">
        <w:tc>
          <w:tcPr>
            <w:tcW w:w="4675" w:type="dxa"/>
          </w:tcPr>
          <w:p w:rsidR="00FF72EF" w:rsidRDefault="00FF72EF" w:rsidP="00FF72EF">
            <w:r>
              <w:t>Trading data</w:t>
            </w:r>
          </w:p>
        </w:tc>
        <w:tc>
          <w:tcPr>
            <w:tcW w:w="4675" w:type="dxa"/>
          </w:tcPr>
          <w:p w:rsidR="00FF72EF" w:rsidRDefault="004B5D0C" w:rsidP="00FF72EF">
            <w:r>
              <w:t>10%</w:t>
            </w:r>
          </w:p>
        </w:tc>
      </w:tr>
      <w:tr w:rsidR="00FF72EF" w:rsidTr="00FF72EF">
        <w:tc>
          <w:tcPr>
            <w:tcW w:w="4675" w:type="dxa"/>
          </w:tcPr>
          <w:p w:rsidR="00FF72EF" w:rsidRDefault="00FF72EF" w:rsidP="00FF72EF">
            <w:r>
              <w:t>Historical Data</w:t>
            </w:r>
          </w:p>
        </w:tc>
        <w:tc>
          <w:tcPr>
            <w:tcW w:w="4675" w:type="dxa"/>
          </w:tcPr>
          <w:p w:rsidR="00FF72EF" w:rsidRDefault="004B5D0C" w:rsidP="00FF72EF">
            <w:r>
              <w:t>5%</w:t>
            </w:r>
          </w:p>
        </w:tc>
      </w:tr>
      <w:tr w:rsidR="00FF72EF" w:rsidTr="00FF72EF">
        <w:tc>
          <w:tcPr>
            <w:tcW w:w="4675" w:type="dxa"/>
          </w:tcPr>
          <w:p w:rsidR="00FF72EF" w:rsidRDefault="00FF72EF" w:rsidP="00FF72EF"/>
        </w:tc>
        <w:tc>
          <w:tcPr>
            <w:tcW w:w="4675" w:type="dxa"/>
          </w:tcPr>
          <w:p w:rsidR="00FF72EF" w:rsidRDefault="00FF72EF" w:rsidP="00FF72EF"/>
        </w:tc>
      </w:tr>
    </w:tbl>
    <w:p w:rsidR="00CD3DC9" w:rsidRDefault="00CD3DC9" w:rsidP="00FF72EF"/>
    <w:p w:rsidR="00FF72EF" w:rsidRDefault="00CD3DC9" w:rsidP="00FF72EF">
      <w:r>
        <w:t xml:space="preserve">We also assigned weightages to individual indicators. Because all the indicators listed below calculates differently and their effect on future price of stocks is different. For that we have to study technical indicators in detail. We also took guide from trading experts. </w:t>
      </w:r>
    </w:p>
    <w:tbl>
      <w:tblPr>
        <w:tblStyle w:val="TableGrid"/>
        <w:tblW w:w="0" w:type="auto"/>
        <w:tblInd w:w="360" w:type="dxa"/>
        <w:tblLook w:val="04A0" w:firstRow="1" w:lastRow="0" w:firstColumn="1" w:lastColumn="0" w:noHBand="0" w:noVBand="1"/>
      </w:tblPr>
      <w:tblGrid>
        <w:gridCol w:w="4496"/>
        <w:gridCol w:w="4494"/>
      </w:tblGrid>
      <w:tr w:rsidR="00FF72EF" w:rsidTr="00FF72EF">
        <w:tc>
          <w:tcPr>
            <w:tcW w:w="4675" w:type="dxa"/>
          </w:tcPr>
          <w:p w:rsidR="00FF72EF" w:rsidRPr="00FF72EF" w:rsidRDefault="00FF72EF" w:rsidP="00FF72EF">
            <w:pPr>
              <w:rPr>
                <w:b/>
              </w:rPr>
            </w:pPr>
            <w:r>
              <w:rPr>
                <w:b/>
              </w:rPr>
              <w:t>INDICATORS</w:t>
            </w:r>
          </w:p>
        </w:tc>
        <w:tc>
          <w:tcPr>
            <w:tcW w:w="4675" w:type="dxa"/>
          </w:tcPr>
          <w:p w:rsidR="00FF72EF" w:rsidRPr="00FF72EF" w:rsidRDefault="00FF72EF" w:rsidP="00FF72EF">
            <w:pPr>
              <w:rPr>
                <w:b/>
              </w:rPr>
            </w:pPr>
            <w:r>
              <w:rPr>
                <w:b/>
              </w:rPr>
              <w:t>WEIGHTAGE</w:t>
            </w:r>
          </w:p>
        </w:tc>
      </w:tr>
      <w:tr w:rsidR="00FF72EF" w:rsidTr="00FF72EF">
        <w:tc>
          <w:tcPr>
            <w:tcW w:w="4675" w:type="dxa"/>
          </w:tcPr>
          <w:p w:rsidR="00FF72EF" w:rsidRDefault="00FF72EF" w:rsidP="00FF72EF">
            <w:r>
              <w:t>Moving Averages (</w:t>
            </w:r>
            <w:r>
              <w:t>Simple</w:t>
            </w:r>
            <w:r>
              <w:t>, Exponential)</w:t>
            </w:r>
          </w:p>
          <w:p w:rsidR="00FF72EF" w:rsidRDefault="00FF72EF" w:rsidP="00FF72EF"/>
        </w:tc>
        <w:tc>
          <w:tcPr>
            <w:tcW w:w="4675" w:type="dxa"/>
          </w:tcPr>
          <w:p w:rsidR="00FF72EF" w:rsidRDefault="004B5D0C" w:rsidP="00FF72EF">
            <w:r>
              <w:t>30%</w:t>
            </w:r>
          </w:p>
        </w:tc>
      </w:tr>
      <w:tr w:rsidR="00FF72EF" w:rsidTr="00FF72EF">
        <w:tc>
          <w:tcPr>
            <w:tcW w:w="4675" w:type="dxa"/>
          </w:tcPr>
          <w:p w:rsidR="00FF72EF" w:rsidRDefault="00FF72EF" w:rsidP="00FF72EF">
            <w:r>
              <w:t xml:space="preserve">RSI (Relative Strength Index) </w:t>
            </w:r>
          </w:p>
          <w:p w:rsidR="00FF72EF" w:rsidRDefault="00FF72EF" w:rsidP="00FF72EF"/>
        </w:tc>
        <w:tc>
          <w:tcPr>
            <w:tcW w:w="4675" w:type="dxa"/>
          </w:tcPr>
          <w:p w:rsidR="00FF72EF" w:rsidRDefault="004B5D0C" w:rsidP="00FF72EF">
            <w:r>
              <w:t>25%</w:t>
            </w:r>
          </w:p>
        </w:tc>
      </w:tr>
      <w:tr w:rsidR="00FF72EF" w:rsidTr="00FF72EF">
        <w:tc>
          <w:tcPr>
            <w:tcW w:w="4675" w:type="dxa"/>
          </w:tcPr>
          <w:p w:rsidR="00FF72EF" w:rsidRDefault="00FF72EF" w:rsidP="00FF72EF">
            <w:r>
              <w:t>MACD (Moving Average Convergence Divergence)</w:t>
            </w:r>
          </w:p>
          <w:p w:rsidR="00FF72EF" w:rsidRDefault="00FF72EF" w:rsidP="00FF72EF"/>
        </w:tc>
        <w:tc>
          <w:tcPr>
            <w:tcW w:w="4675" w:type="dxa"/>
          </w:tcPr>
          <w:p w:rsidR="00FF72EF" w:rsidRDefault="004B5D0C" w:rsidP="00FF72EF">
            <w:r>
              <w:t>25%</w:t>
            </w:r>
          </w:p>
        </w:tc>
      </w:tr>
      <w:tr w:rsidR="00FF72EF" w:rsidTr="00FF72EF">
        <w:tc>
          <w:tcPr>
            <w:tcW w:w="4675" w:type="dxa"/>
          </w:tcPr>
          <w:p w:rsidR="00FF72EF" w:rsidRDefault="00FF72EF" w:rsidP="00FF72EF">
            <w:r>
              <w:t>STOCH (Stochastic Oscillator)</w:t>
            </w:r>
          </w:p>
          <w:p w:rsidR="00FF72EF" w:rsidRDefault="00FF72EF" w:rsidP="00FF72EF"/>
        </w:tc>
        <w:tc>
          <w:tcPr>
            <w:tcW w:w="4675" w:type="dxa"/>
          </w:tcPr>
          <w:p w:rsidR="00FF72EF" w:rsidRDefault="004B5D0C" w:rsidP="00FF72EF">
            <w:r>
              <w:t>20%</w:t>
            </w:r>
          </w:p>
        </w:tc>
      </w:tr>
    </w:tbl>
    <w:p w:rsidR="004B5D0C" w:rsidRDefault="00077735" w:rsidP="00254F93">
      <w:r>
        <w:lastRenderedPageBreak/>
        <w:t>Technical indicat</w:t>
      </w:r>
      <w:r w:rsidR="008E29BD">
        <w:t xml:space="preserve">ors calculate to purely numerical values. The range of indicators are different like RSI fluctuates b/w 0 to 100 while MACD -10 to 10. So firstly we normalized indicators ranges to one range. Two possible effects of indicators are there. </w:t>
      </w:r>
      <w:proofErr w:type="gramStart"/>
      <w:r w:rsidR="008E29BD">
        <w:t>A</w:t>
      </w:r>
      <w:proofErr w:type="gramEnd"/>
      <w:r w:rsidR="008E29BD">
        <w:t xml:space="preserve"> indicator value may signal buy (+</w:t>
      </w:r>
      <w:proofErr w:type="spellStart"/>
      <w:r w:rsidR="008E29BD">
        <w:t>ve</w:t>
      </w:r>
      <w:proofErr w:type="spellEnd"/>
      <w:r w:rsidR="008E29BD">
        <w:t>) or sell (-</w:t>
      </w:r>
      <w:proofErr w:type="spellStart"/>
      <w:r w:rsidR="008E29BD">
        <w:t>ve</w:t>
      </w:r>
      <w:proofErr w:type="spellEnd"/>
      <w:r w:rsidR="008E29BD">
        <w:t xml:space="preserve">). So after calculating the weightage of that indicator + or – sign is </w:t>
      </w:r>
      <w:r w:rsidR="004B5D0C">
        <w:t>assig</w:t>
      </w:r>
      <w:r w:rsidR="008E29BD">
        <w:t xml:space="preserve">ned. </w:t>
      </w:r>
    </w:p>
    <w:p w:rsidR="00D71627" w:rsidRPr="00D71627" w:rsidRDefault="00D71627" w:rsidP="00254F93">
      <w:pPr>
        <w:rPr>
          <w:b/>
        </w:rPr>
      </w:pPr>
      <w:r w:rsidRPr="00D71627">
        <w:rPr>
          <w:b/>
        </w:rPr>
        <w:t>Test case</w:t>
      </w:r>
    </w:p>
    <w:p w:rsidR="004B5D0C" w:rsidRDefault="00D71627" w:rsidP="00254F93">
      <w:r>
        <w:t xml:space="preserve">if </w:t>
      </w:r>
      <w:r w:rsidR="004B5D0C">
        <w:t xml:space="preserve">RSI=80   </w:t>
      </w:r>
    </w:p>
    <w:p w:rsidR="004B5D0C" w:rsidRDefault="004B5D0C" w:rsidP="00254F93">
      <w:r>
        <w:t xml:space="preserve">If we take normalization range -50 to +50    </w:t>
      </w:r>
    </w:p>
    <w:p w:rsidR="004B5D0C" w:rsidRDefault="004B5D0C" w:rsidP="00254F93">
      <w:r>
        <w:t xml:space="preserve">(-50, 0)   for negative effect   </w:t>
      </w:r>
    </w:p>
    <w:p w:rsidR="004B5D0C" w:rsidRDefault="004B5D0C" w:rsidP="00254F93">
      <w:r>
        <w:t>(0, 50)   for positive effect</w:t>
      </w:r>
    </w:p>
    <w:p w:rsidR="004B5D0C" w:rsidRDefault="004B5D0C" w:rsidP="00254F93">
      <w:pPr>
        <w:rPr>
          <w:b/>
        </w:rPr>
      </w:pPr>
      <w:r w:rsidRPr="00D71627">
        <w:rPr>
          <w:b/>
        </w:rPr>
        <w:t>Normalization step</w:t>
      </w:r>
      <w:r>
        <w:t xml:space="preserve">        </w:t>
      </w:r>
      <w:r w:rsidRPr="004B5D0C">
        <w:rPr>
          <w:b/>
        </w:rPr>
        <w:t>RSI</w:t>
      </w:r>
      <w:r>
        <w:rPr>
          <w:b/>
        </w:rPr>
        <w:t xml:space="preserve"> </w:t>
      </w:r>
      <w:r w:rsidRPr="004B5D0C">
        <w:rPr>
          <w:b/>
        </w:rPr>
        <w:t>-</w:t>
      </w:r>
      <w:r>
        <w:rPr>
          <w:b/>
        </w:rPr>
        <w:t xml:space="preserve"> </w:t>
      </w:r>
      <w:r w:rsidRPr="004B5D0C">
        <w:rPr>
          <w:b/>
        </w:rPr>
        <w:t>50 = 80</w:t>
      </w:r>
      <w:r>
        <w:rPr>
          <w:b/>
        </w:rPr>
        <w:t xml:space="preserve"> </w:t>
      </w:r>
      <w:r w:rsidRPr="004B5D0C">
        <w:rPr>
          <w:b/>
        </w:rPr>
        <w:t>-</w:t>
      </w:r>
      <w:r>
        <w:rPr>
          <w:b/>
        </w:rPr>
        <w:t xml:space="preserve"> </w:t>
      </w:r>
      <w:r w:rsidRPr="004B5D0C">
        <w:rPr>
          <w:b/>
        </w:rPr>
        <w:t>50 = 30</w:t>
      </w:r>
      <w:r>
        <w:rPr>
          <w:b/>
        </w:rPr>
        <w:t xml:space="preserve"> </w:t>
      </w:r>
    </w:p>
    <w:p w:rsidR="004B5D0C" w:rsidRDefault="004B5D0C" w:rsidP="00254F93">
      <w:pPr>
        <w:rPr>
          <w:b/>
        </w:rPr>
      </w:pPr>
      <w:r>
        <w:rPr>
          <w:b/>
        </w:rPr>
        <w:t>Applying weightage       30 %.3= 9</w:t>
      </w:r>
    </w:p>
    <w:p w:rsidR="004B5D0C" w:rsidRDefault="004B5D0C" w:rsidP="00254F93">
      <w:pPr>
        <w:rPr>
          <w:b/>
        </w:rPr>
      </w:pPr>
      <w:r>
        <w:rPr>
          <w:b/>
        </w:rPr>
        <w:t>In the similar way all other indicators effect is calculated.</w:t>
      </w:r>
    </w:p>
    <w:p w:rsidR="00D71627" w:rsidRPr="00D71627" w:rsidRDefault="00D71627" w:rsidP="00254F93">
      <w:r>
        <w:t xml:space="preserve">According to rule of Pakistani stock market a share price can change by value </w:t>
      </w:r>
      <w:r>
        <w:rPr>
          <w:rFonts w:ascii="Arial" w:hAnsi="Arial" w:cs="Arial"/>
          <w:color w:val="545454"/>
          <w:shd w:val="clear" w:color="auto" w:fill="FFFFFF"/>
        </w:rPr>
        <w:t>±</w:t>
      </w:r>
      <w:r>
        <w:rPr>
          <w:rFonts w:ascii="Arial" w:hAnsi="Arial" w:cs="Arial"/>
          <w:color w:val="545454"/>
          <w:shd w:val="clear" w:color="auto" w:fill="FFFFFF"/>
        </w:rPr>
        <w:t xml:space="preserve"> 5%.so if UBL opening price is 200 it can change between 190 to 200. We call this range as prediction range in our algorithm. After calculating all the factors combined effect. We normalize it to prediction range and add the value to previous day closing price.</w:t>
      </w:r>
    </w:p>
    <w:p w:rsidR="004B5D0C" w:rsidRDefault="004B5D0C" w:rsidP="00254F93">
      <w:r>
        <w:t>Today closing price= Previous day closing price + Net effect of all Factors</w:t>
      </w:r>
    </w:p>
    <w:p w:rsidR="00E0691E" w:rsidRDefault="00D71627" w:rsidP="00254F93">
      <w:r>
        <w:t>Approach-2</w:t>
      </w:r>
    </w:p>
    <w:p w:rsidR="00D71627" w:rsidRDefault="00D71627" w:rsidP="00254F93">
      <w:r>
        <w:t xml:space="preserve">The problem with the first approach was that we have to change the range of all factors to one single range. So we design another strategy. In this approach we categorize the indicators numerical values in Buy and sell. For indicator RSI </w:t>
      </w:r>
    </w:p>
    <w:p w:rsidR="00D71627" w:rsidRDefault="00D71627" w:rsidP="00254F93">
      <w:r>
        <w:t xml:space="preserve">If </w:t>
      </w:r>
      <w:r w:rsidR="003C76F6">
        <w:t>RSI is between (0,50) = SELL</w:t>
      </w:r>
    </w:p>
    <w:p w:rsidR="003C76F6" w:rsidRDefault="003C76F6" w:rsidP="00254F93">
      <w:r>
        <w:t>RSI is between (50,100) = BUY</w:t>
      </w:r>
    </w:p>
    <w:p w:rsidR="00E0691E" w:rsidRDefault="003C76F6" w:rsidP="00254F93">
      <w:r>
        <w:t>Similarly</w:t>
      </w:r>
      <w:r w:rsidR="00E0691E">
        <w:t xml:space="preserve">, </w:t>
      </w:r>
      <w:r>
        <w:t>all other indicators values as buy or sell are calculated. Than buy counting total no of buy an</w:t>
      </w:r>
      <w:r w:rsidR="00E0691E">
        <w:t xml:space="preserve">d sell we categorize it into </w:t>
      </w:r>
    </w:p>
    <w:tbl>
      <w:tblPr>
        <w:tblStyle w:val="TableGrid"/>
        <w:tblW w:w="0" w:type="auto"/>
        <w:tblLook w:val="04A0" w:firstRow="1" w:lastRow="0" w:firstColumn="1" w:lastColumn="0" w:noHBand="0" w:noVBand="1"/>
      </w:tblPr>
      <w:tblGrid>
        <w:gridCol w:w="3256"/>
        <w:gridCol w:w="3146"/>
        <w:gridCol w:w="2948"/>
      </w:tblGrid>
      <w:tr w:rsidR="004C59BF" w:rsidTr="004C59BF">
        <w:tc>
          <w:tcPr>
            <w:tcW w:w="3256" w:type="dxa"/>
          </w:tcPr>
          <w:p w:rsidR="004C59BF" w:rsidRPr="004C59BF" w:rsidRDefault="004C59BF" w:rsidP="00254F93">
            <w:pPr>
              <w:rPr>
                <w:b/>
              </w:rPr>
            </w:pPr>
            <w:r w:rsidRPr="004C59BF">
              <w:rPr>
                <w:b/>
              </w:rPr>
              <w:t>Category</w:t>
            </w:r>
          </w:p>
        </w:tc>
        <w:tc>
          <w:tcPr>
            <w:tcW w:w="3146" w:type="dxa"/>
          </w:tcPr>
          <w:p w:rsidR="004C59BF" w:rsidRPr="004C59BF" w:rsidRDefault="004C59BF" w:rsidP="00254F93">
            <w:pPr>
              <w:rPr>
                <w:b/>
              </w:rPr>
            </w:pPr>
            <w:r w:rsidRPr="004C59BF">
              <w:rPr>
                <w:b/>
              </w:rPr>
              <w:t>Effect</w:t>
            </w:r>
          </w:p>
        </w:tc>
        <w:tc>
          <w:tcPr>
            <w:tcW w:w="2948" w:type="dxa"/>
          </w:tcPr>
          <w:p w:rsidR="004C59BF" w:rsidRPr="004C59BF" w:rsidRDefault="004C59BF" w:rsidP="00254F93">
            <w:pPr>
              <w:rPr>
                <w:b/>
              </w:rPr>
            </w:pPr>
            <w:r w:rsidRPr="004C59BF">
              <w:rPr>
                <w:b/>
              </w:rPr>
              <w:t>Numerical Effect</w:t>
            </w:r>
          </w:p>
        </w:tc>
      </w:tr>
      <w:tr w:rsidR="004C59BF" w:rsidTr="004C59BF">
        <w:tc>
          <w:tcPr>
            <w:tcW w:w="3256" w:type="dxa"/>
          </w:tcPr>
          <w:p w:rsidR="004C59BF" w:rsidRDefault="004C59BF" w:rsidP="00254F93">
            <w:r>
              <w:t>Strong Sell</w:t>
            </w:r>
          </w:p>
        </w:tc>
        <w:tc>
          <w:tcPr>
            <w:tcW w:w="3146" w:type="dxa"/>
          </w:tcPr>
          <w:p w:rsidR="004C59BF" w:rsidRDefault="004C59BF" w:rsidP="00254F93">
            <w:r>
              <w:t>Highly Negative</w:t>
            </w:r>
          </w:p>
        </w:tc>
        <w:tc>
          <w:tcPr>
            <w:tcW w:w="2948" w:type="dxa"/>
          </w:tcPr>
          <w:p w:rsidR="004C59BF" w:rsidRDefault="004C59BF" w:rsidP="00254F93">
            <w:r>
              <w:t xml:space="preserve">-  (value </w:t>
            </w:r>
            <w:r>
              <w:rPr>
                <w:rFonts w:cstheme="minorHAnsi"/>
              </w:rPr>
              <w:t>×</w:t>
            </w:r>
            <w:r>
              <w:t xml:space="preserve"> weightage)</w:t>
            </w:r>
          </w:p>
        </w:tc>
      </w:tr>
      <w:tr w:rsidR="004C59BF" w:rsidTr="004C59BF">
        <w:tc>
          <w:tcPr>
            <w:tcW w:w="3256" w:type="dxa"/>
          </w:tcPr>
          <w:p w:rsidR="004C59BF" w:rsidRDefault="004C59BF" w:rsidP="004C59BF">
            <w:r>
              <w:t>Sell</w:t>
            </w:r>
          </w:p>
        </w:tc>
        <w:tc>
          <w:tcPr>
            <w:tcW w:w="3146" w:type="dxa"/>
          </w:tcPr>
          <w:p w:rsidR="004C59BF" w:rsidRDefault="004C59BF" w:rsidP="004C59BF">
            <w:r>
              <w:t>negative</w:t>
            </w:r>
          </w:p>
        </w:tc>
        <w:tc>
          <w:tcPr>
            <w:tcW w:w="2948" w:type="dxa"/>
          </w:tcPr>
          <w:p w:rsidR="004C59BF" w:rsidRDefault="004C59BF" w:rsidP="004C59BF">
            <w:r>
              <w:t xml:space="preserve">-  (value </w:t>
            </w:r>
            <w:r>
              <w:rPr>
                <w:rFonts w:cstheme="minorHAnsi"/>
              </w:rPr>
              <w:t>×</w:t>
            </w:r>
            <w:r>
              <w:t xml:space="preserve"> weightage)</w:t>
            </w:r>
            <w:r>
              <w:t>/2</w:t>
            </w:r>
          </w:p>
        </w:tc>
      </w:tr>
      <w:tr w:rsidR="004C59BF" w:rsidTr="004C59BF">
        <w:tc>
          <w:tcPr>
            <w:tcW w:w="3256" w:type="dxa"/>
          </w:tcPr>
          <w:p w:rsidR="004C59BF" w:rsidRDefault="004C59BF" w:rsidP="004C59BF">
            <w:r>
              <w:t>Neutral</w:t>
            </w:r>
          </w:p>
        </w:tc>
        <w:tc>
          <w:tcPr>
            <w:tcW w:w="3146" w:type="dxa"/>
          </w:tcPr>
          <w:p w:rsidR="004C59BF" w:rsidRDefault="004C59BF" w:rsidP="004C59BF">
            <w:r>
              <w:t>No effect</w:t>
            </w:r>
          </w:p>
        </w:tc>
        <w:tc>
          <w:tcPr>
            <w:tcW w:w="2948" w:type="dxa"/>
          </w:tcPr>
          <w:p w:rsidR="004C59BF" w:rsidRDefault="004C59BF" w:rsidP="004C59BF">
            <w:r>
              <w:t>0</w:t>
            </w:r>
          </w:p>
        </w:tc>
      </w:tr>
      <w:tr w:rsidR="004C59BF" w:rsidTr="004C59BF">
        <w:tc>
          <w:tcPr>
            <w:tcW w:w="3256" w:type="dxa"/>
          </w:tcPr>
          <w:p w:rsidR="004C59BF" w:rsidRDefault="004C59BF" w:rsidP="004C59BF">
            <w:r>
              <w:t>Buy</w:t>
            </w:r>
          </w:p>
        </w:tc>
        <w:tc>
          <w:tcPr>
            <w:tcW w:w="3146" w:type="dxa"/>
          </w:tcPr>
          <w:p w:rsidR="004C59BF" w:rsidRDefault="004C59BF" w:rsidP="004C59BF">
            <w:r>
              <w:t>Positive</w:t>
            </w:r>
          </w:p>
        </w:tc>
        <w:tc>
          <w:tcPr>
            <w:tcW w:w="2948" w:type="dxa"/>
          </w:tcPr>
          <w:p w:rsidR="004C59BF" w:rsidRDefault="004C59BF" w:rsidP="004C59BF">
            <w:r>
              <w:t xml:space="preserve">(value </w:t>
            </w:r>
            <w:r>
              <w:rPr>
                <w:rFonts w:cstheme="minorHAnsi"/>
              </w:rPr>
              <w:t>×</w:t>
            </w:r>
            <w:r>
              <w:t xml:space="preserve"> weightage)</w:t>
            </w:r>
            <w:r>
              <w:t>/2</w:t>
            </w:r>
          </w:p>
        </w:tc>
      </w:tr>
      <w:tr w:rsidR="004C59BF" w:rsidTr="004C59BF">
        <w:tc>
          <w:tcPr>
            <w:tcW w:w="3256" w:type="dxa"/>
          </w:tcPr>
          <w:p w:rsidR="004C59BF" w:rsidRDefault="004C59BF" w:rsidP="004C59BF">
            <w:r>
              <w:t>Strong Buy</w:t>
            </w:r>
          </w:p>
        </w:tc>
        <w:tc>
          <w:tcPr>
            <w:tcW w:w="3146" w:type="dxa"/>
          </w:tcPr>
          <w:p w:rsidR="004C59BF" w:rsidRDefault="004C59BF" w:rsidP="004C59BF">
            <w:r>
              <w:t>Highly Positive</w:t>
            </w:r>
          </w:p>
        </w:tc>
        <w:tc>
          <w:tcPr>
            <w:tcW w:w="2948" w:type="dxa"/>
          </w:tcPr>
          <w:p w:rsidR="004C59BF" w:rsidRDefault="004C59BF" w:rsidP="004C59BF">
            <w:r>
              <w:t xml:space="preserve">(value </w:t>
            </w:r>
            <w:r>
              <w:rPr>
                <w:rFonts w:cstheme="minorHAnsi"/>
              </w:rPr>
              <w:t>×</w:t>
            </w:r>
            <w:r>
              <w:t xml:space="preserve"> weightage)</w:t>
            </w:r>
          </w:p>
        </w:tc>
      </w:tr>
    </w:tbl>
    <w:p w:rsidR="004C59BF" w:rsidRDefault="004C59BF" w:rsidP="00254F93"/>
    <w:p w:rsidR="003C76F6" w:rsidRDefault="00E0691E" w:rsidP="00254F93">
      <w:r>
        <w:t>The effect of other factors is calculated in the same way as in approach-1.</w:t>
      </w:r>
      <w:r w:rsidR="004C59BF">
        <w:t xml:space="preserve"> And the next day closing price is calculated. Buy formula given below</w:t>
      </w:r>
    </w:p>
    <w:p w:rsidR="004C59BF" w:rsidRPr="004C59BF" w:rsidRDefault="004C59BF" w:rsidP="00254F93">
      <w:pPr>
        <w:rPr>
          <w:sz w:val="32"/>
          <w:szCs w:val="32"/>
        </w:rPr>
      </w:pPr>
      <w:r w:rsidRPr="004C59BF">
        <w:rPr>
          <w:sz w:val="32"/>
          <w:szCs w:val="32"/>
        </w:rPr>
        <w:lastRenderedPageBreak/>
        <w:t>Today Closing = Previous Day</w:t>
      </w:r>
      <w:r>
        <w:rPr>
          <w:sz w:val="32"/>
          <w:szCs w:val="32"/>
        </w:rPr>
        <w:t xml:space="preserve"> Closing + </w:t>
      </w:r>
      <w:r w:rsidRPr="004C59BF">
        <w:rPr>
          <w:sz w:val="32"/>
          <w:szCs w:val="32"/>
        </w:rPr>
        <w:t xml:space="preserve">(Indicators effect </w:t>
      </w:r>
      <w:r>
        <w:rPr>
          <w:sz w:val="32"/>
          <w:szCs w:val="32"/>
        </w:rPr>
        <w:t xml:space="preserve">+ News Effect + </w:t>
      </w:r>
      <w:r w:rsidRPr="004C59BF">
        <w:rPr>
          <w:sz w:val="32"/>
          <w:szCs w:val="32"/>
        </w:rPr>
        <w:t>Settlement Effect +</w:t>
      </w:r>
      <w:r>
        <w:rPr>
          <w:sz w:val="32"/>
          <w:szCs w:val="32"/>
        </w:rPr>
        <w:t xml:space="preserve"> Historical Data </w:t>
      </w:r>
      <w:r w:rsidRPr="004C59BF">
        <w:rPr>
          <w:sz w:val="32"/>
          <w:szCs w:val="32"/>
        </w:rPr>
        <w:t xml:space="preserve">Effect) </w:t>
      </w:r>
      <w:bookmarkStart w:id="0" w:name="_GoBack"/>
      <w:bookmarkEnd w:id="0"/>
    </w:p>
    <w:p w:rsidR="00D71627" w:rsidRDefault="00D71627" w:rsidP="00254F93"/>
    <w:p w:rsidR="004B5D0C" w:rsidRDefault="004B5D0C" w:rsidP="00254F93"/>
    <w:p w:rsidR="004B5D0C" w:rsidRDefault="004B5D0C" w:rsidP="00254F93"/>
    <w:p w:rsidR="008E29BD" w:rsidRDefault="008E29BD" w:rsidP="00254F93"/>
    <w:sectPr w:rsidR="008E2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D7287"/>
    <w:multiLevelType w:val="hybridMultilevel"/>
    <w:tmpl w:val="0CAC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4690E"/>
    <w:multiLevelType w:val="hybridMultilevel"/>
    <w:tmpl w:val="07B6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A1F74"/>
    <w:multiLevelType w:val="hybridMultilevel"/>
    <w:tmpl w:val="BAE4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F2739"/>
    <w:multiLevelType w:val="hybridMultilevel"/>
    <w:tmpl w:val="C5C24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F06C0A"/>
    <w:multiLevelType w:val="hybridMultilevel"/>
    <w:tmpl w:val="0EB6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F93"/>
    <w:rsid w:val="00077735"/>
    <w:rsid w:val="00254F93"/>
    <w:rsid w:val="003C76F6"/>
    <w:rsid w:val="004B5D0C"/>
    <w:rsid w:val="004C59BF"/>
    <w:rsid w:val="008E29BD"/>
    <w:rsid w:val="00CD3DC9"/>
    <w:rsid w:val="00D71627"/>
    <w:rsid w:val="00E0691E"/>
    <w:rsid w:val="00ED2586"/>
    <w:rsid w:val="00FF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B5A7"/>
  <w15:chartTrackingRefBased/>
  <w15:docId w15:val="{768813D6-5AD1-402D-8BBC-BA439EB6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F93"/>
    <w:pPr>
      <w:ind w:left="720"/>
      <w:contextualSpacing/>
    </w:pPr>
  </w:style>
  <w:style w:type="table" w:styleId="TableGrid">
    <w:name w:val="Table Grid"/>
    <w:basedOn w:val="TableNormal"/>
    <w:uiPriority w:val="39"/>
    <w:rsid w:val="00FF7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ALI</dc:creator>
  <cp:keywords/>
  <dc:description/>
  <cp:lastModifiedBy>MAJID ALI</cp:lastModifiedBy>
  <cp:revision>1</cp:revision>
  <dcterms:created xsi:type="dcterms:W3CDTF">2018-05-02T14:30:00Z</dcterms:created>
  <dcterms:modified xsi:type="dcterms:W3CDTF">2018-05-02T17:09:00Z</dcterms:modified>
</cp:coreProperties>
</file>