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E293B"/>
          <w:sz w:val="40"/>
        </w:rPr>
        <w:t>Supporting Tools Used</w:t>
      </w:r>
    </w:p>
    <w:p>
      <w:r>
        <w:rPr>
          <w:rFonts w:ascii="Arial" w:hAnsi="Arial"/>
          <w:i/>
          <w:color w:val="64748B"/>
          <w:sz w:val="20"/>
        </w:rPr>
        <w:t>Specification: A comprehensive list of all software, engine(s), asset creation tools, and libraries used throughout the design, development, testing, and deployment of Stat-Casecode (AR-CogniStats), specifying whether each tool is Paid (Premium) or Open-Source.</w:t>
      </w:r>
    </w:p>
    <w:p>
      <w:pPr>
        <w:spacing w:before="280" w:after="120"/>
      </w:pPr>
      <w:r>
        <w:rPr>
          <w:rFonts w:ascii="Arial" w:hAnsi="Arial"/>
          <w:b/>
          <w:color w:val="0F172A"/>
          <w:sz w:val="28"/>
        </w:rPr>
        <w:t>1. Summary Overview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vAlign w:val="center"/>
            <w:shd w:val="clear" w:color="auto" w:fill="1E293B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160"/>
            <w:vAlign w:val="center"/>
            <w:shd w:val="clear" w:color="auto" w:fill="1E293B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Tool / Library / Software</w:t>
            </w:r>
          </w:p>
        </w:tc>
        <w:tc>
          <w:tcPr>
            <w:tcW w:type="dxa" w:w="3312"/>
            <w:vAlign w:val="center"/>
            <w:shd w:val="clear" w:color="auto" w:fill="1E293B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 / Purpose in Project</w:t>
            </w:r>
          </w:p>
        </w:tc>
        <w:tc>
          <w:tcPr>
            <w:tcW w:type="dxa" w:w="1872"/>
            <w:vAlign w:val="center"/>
            <w:shd w:val="clear" w:color="auto" w:fill="1E293B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License &amp; Cost Model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Engine / Framework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Next.js 16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Core Web Application &amp; Fullstack Game Engine (App Router, Turbopack, API Routes)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Engine / Framework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React 19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Component-based reactive UI rendering &amp; game state lifecycle management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Engine / Standard API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HTML5 Canvas &amp; Web Audio API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Native browser 2D rendering, collision handling, and SFX/BGM audio pipeline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/ Web Standard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3D Engine / Graphics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Three.js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3D WebGL rendering engine for interactive 3D exploration and field scenes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3D Engine / Graphics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@react-three/fiber &amp; @react-three/drei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Declarative React bindings for Three.js canvas &amp; 3D camera/mesh helpers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State Management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Zustand 5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High-performance lightweight global game store (lives, score, stars, offline sync)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UI &amp; Styling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Tailwind CSS v4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Utility-first CSS framework for retro-modern, responsive pixel-art UI layouts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UI &amp; Animations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Framer Motion 12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Smooth character animations, dialog balloons, screen transitions, and popups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Smooth Scrolling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Lenis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Smooth scrolling engine for story booklets, tutorials, and pedagogical texts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Iconography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Lucide React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Clean, scalable vector iconography for HUD controls, navigation, and badges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(ISC)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Visual Effects (VFX)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React Confetti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Celebration particle physics effects upon stage clearance and level completion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Database ORM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Prisma ORM 5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Type-safe database client and schema migration for student &amp; gameplay progress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(Apache 2.0)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Backend Runtime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Node.js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Server-side JavaScript runtime powering build tasks, API endpoints, and scripts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Database &amp; Cloud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PostgreSQL (Supabase)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Cloud relational database for persistent player progress, analytics, and sync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Core / Freemium Cloud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Cloud Client SDK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@supabase/supabase-js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Official client SDK for cloud authentication and database interaction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Generative Art AI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Google Imagen &amp; Gemini AI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Creation of nostalgic 32-bit pixel-art environment backgrounds &amp; character concepts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9A3412"/>
                <w:sz w:val="17"/>
              </w:rPr>
              <w:t>Paid / Commercial (API)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2D Graphics &amp; Editing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Adobe Photoshop / Figma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UI mockups, sprite sheet slicing, green-screen chroma-keying, and asset export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9A3412"/>
                <w:sz w:val="17"/>
              </w:rPr>
              <w:t>Paid (Photoshop) / Freemium (Figma)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Vector Illustration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Inkscape / Vector Tools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Vector graphics creation (SVG) for cognitive Group Embedded Figures Test (GEFT)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(GPL)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Audio &amp; Sound Design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Audacity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Sound design, looping adjustments, audio normalization, and MP3/WAV export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(GPL)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Language &amp; Compilers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TypeScript 5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Strict static type-checking and enterprise-grade code maintainability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(Apache 2.0)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Code Quality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ESLint &amp; eslint-config-next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Automated code quality, static linting, and best-practice enforcement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(MIT)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Automated Testing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Puppeteer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Headless browser automation for visual regression testing and screenshot capture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(Apache 2.0)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Computer Vision / Math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Python (OpenCV &amp; Pillow)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Scripts for collision mask extraction, boundary tracing, and pixel coordinate audits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(BSD / Apache 2.0)</w:t>
            </w:r>
          </w:p>
        </w:tc>
      </w:tr>
      <w:tr>
        <w:tc>
          <w:tcPr>
            <w:tcW w:type="dxa" w:w="2016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Deployment / CI/CD</w:t>
            </w:r>
          </w:p>
        </w:tc>
        <w:tc>
          <w:tcPr>
            <w:tcW w:type="dxa" w:w="2160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Vercel</w:t>
            </w:r>
          </w:p>
        </w:tc>
        <w:tc>
          <w:tcPr>
            <w:tcW w:type="dxa" w:w="331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Serverless production hosting, automatic edge builds, and global CDN delivery</w:t>
            </w:r>
          </w:p>
        </w:tc>
        <w:tc>
          <w:tcPr>
            <w:tcW w:type="dxa" w:w="1872"/>
            <w:vAlign w:val="center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9A3412"/>
                <w:sz w:val="17"/>
              </w:rPr>
              <w:t>Freemium (Free / Paid Pro)</w:t>
            </w:r>
          </w:p>
        </w:tc>
      </w:tr>
      <w:tr>
        <w:tc>
          <w:tcPr>
            <w:tcW w:type="dxa" w:w="2016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Version Control</w:t>
            </w:r>
          </w:p>
        </w:tc>
        <w:tc>
          <w:tcPr>
            <w:tcW w:type="dxa" w:w="2160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Git &amp; GitHub</w:t>
            </w:r>
          </w:p>
        </w:tc>
        <w:tc>
          <w:tcPr>
            <w:tcW w:type="dxa" w:w="331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color w:val="1E293B"/>
                <w:sz w:val="17"/>
              </w:rPr>
              <w:t>Distributed source code management, team collaboration, and CI/CD triggers</w:t>
            </w:r>
          </w:p>
        </w:tc>
        <w:tc>
          <w:tcPr>
            <w:tcW w:type="dxa" w:w="1872"/>
            <w:vAlign w:val="center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rFonts w:ascii="Arial" w:hAnsi="Arial"/>
                <w:b/>
                <w:color w:val="065F46"/>
                <w:sz w:val="17"/>
              </w:rPr>
              <w:t>Open-Source (Git) / Freemium (GitHub)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0F172A"/>
          <w:sz w:val="28"/>
        </w:rPr>
        <w:t>2. Detailed Breakdown by Domain</w:t>
      </w:r>
    </w:p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A. Game Engine &amp; Web Architecture</w:t>
      </w:r>
    </w:p>
    <w:p>
      <w:pPr>
        <w:spacing w:before="0" w:after="120"/>
      </w:pPr>
      <w:r>
        <w:rPr>
          <w:rFonts w:ascii="Arial" w:hAnsi="Arial"/>
          <w:color w:val="475569"/>
          <w:sz w:val="19"/>
        </w:rPr>
        <w:t>• Next.js 16 &amp; React 19 (Open-Source): Primary application engine and game loop controller delivering zero-refresh transitions between the school courtyard, classrooms, cutscenes, and the statistical corkboard.</w:t>
        <w:br/>
        <w:t>• HTML5 Canvas &amp; Web Audio API (Open-Source / Web Standard): Native browser 2D rendering, interactive character movement, collision handling, and SFX/BGM audio pipeline.</w:t>
        <w:br/>
        <w:t>• Three.js &amp; React-Three Ecosystem (Open-Source): Employed for 3D field visualizations and interactive spatial mathematics simulations in Level 2.</w:t>
      </w:r>
    </w:p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B. Asset Creation &amp; Multimedia Production</w:t>
      </w:r>
    </w:p>
    <w:p>
      <w:pPr>
        <w:spacing w:before="0" w:after="120"/>
      </w:pPr>
      <w:r>
        <w:rPr>
          <w:rFonts w:ascii="Arial" w:hAnsi="Arial"/>
          <w:color w:val="475569"/>
          <w:sz w:val="19"/>
        </w:rPr>
        <w:t>• Google Imagen &amp; Gemini AI (Paid / Commercial): Generative AI used to design 32-bit pixel-art backdrops (classrooms, teachers lounge, courtyard, school gate).</w:t>
        <w:br/>
        <w:t>• Adobe Photoshop &amp; Figma (Paid / Freemium): UI wireframing, color grading, sprite sheet composition, and chroma-keying green backgrounds to transparent character sprites.</w:t>
        <w:br/>
        <w:t>• Audacity (Open-Source): Audio mastering, seamless loop trimming, normalization, and WAV/MP3 conversion for background music and interactive sound effects.</w:t>
      </w:r>
    </w:p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C. Backend, Cloud Database, &amp; Offline Resilience</w:t>
      </w:r>
    </w:p>
    <w:p>
      <w:pPr>
        <w:spacing w:before="0" w:after="120"/>
      </w:pPr>
      <w:r>
        <w:rPr>
          <w:rFonts w:ascii="Arial" w:hAnsi="Arial"/>
          <w:color w:val="475569"/>
          <w:sz w:val="19"/>
        </w:rPr>
        <w:t>• Prisma ORM &amp; Supabase PostgreSQL (Open-Source / Freemium): Relational data management for student progress, stars, and analytics, backed by an offline sync queue.</w:t>
        <w:br/>
        <w:t>• Vercel Platform (Freemium): Cloud serverless edge hosting and global CDN delivery.</w:t>
      </w:r>
    </w:p>
    <w:p>
      <w:pPr>
        <w:spacing w:before="160" w:after="40"/>
      </w:pPr>
      <w:r>
        <w:rPr>
          <w:rFonts w:ascii="Arial" w:hAnsi="Arial"/>
          <w:b/>
          <w:color w:val="334155"/>
          <w:sz w:val="22"/>
        </w:rPr>
        <w:t>D. Quality Assurance &amp; Engineering Utilities</w:t>
      </w:r>
    </w:p>
    <w:p>
      <w:pPr>
        <w:spacing w:before="0" w:after="120"/>
      </w:pPr>
      <w:r>
        <w:rPr>
          <w:rFonts w:ascii="Arial" w:hAnsi="Arial"/>
          <w:color w:val="475569"/>
          <w:sz w:val="19"/>
        </w:rPr>
        <w:t>• Puppeteer &amp; Python OpenCV (Open-Source): Automated visual regression testing, multi-device viewport verification, and computer-vision collision mapping.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