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jc w:val="center"/>
      </w:pPr>
      <w:r>
        <w:rPr>
          <w:color w:val="3b82f6"/>
          <w:sz w:val="20"/>
          <w:szCs w:val="20"/>
        </w:rPr>
        <w:t xml:space="preserve">━━━━━━━━━━━━━━━━━━━━━━━━━━━━━━━━━━━━━━━━━━━━━━━━━━━━━━━━━━━━━━━━━━</w:t>
      </w:r>
    </w:p>
    <w:p>
      <w:pPr>
        <w:spacing w:after="100"/>
      </w:pPr>
    </w:p>
    <w:p>
      <w:pPr>
        <w:jc w:val="center"/>
      </w:pPr>
      <w:r>
        <w:rPr>
          <w:b/>
          <w:bCs/>
          <w:color w:val="3b82f6"/>
          <w:sz w:val="80"/>
          <w:szCs w:val="80"/>
        </w:rPr>
        <w:t xml:space="preserve">DECAFLOW</w:t>
      </w:r>
    </w:p>
    <w:p>
      <w:pPr>
        <w:spacing w:after="100"/>
        <w:jc w:val="center"/>
      </w:pPr>
      <w:r>
        <w:rPr>
          <w:color w:val="334155"/>
          <w:sz w:val="36"/>
          <w:szCs w:val="36"/>
        </w:rPr>
        <w:t xml:space="preserve">Privacy Infrastructure for DeFi</w:t>
      </w:r>
    </w:p>
    <w:p>
      <w:pPr>
        <w:spacing w:after="50"/>
      </w:pPr>
    </w:p>
    <w:p>
      <w:pPr>
        <w:jc w:val="center"/>
      </w:pPr>
      <w:r>
        <w:rPr>
          <w:color w:val="3b82f6"/>
          <w:sz w:val="20"/>
          <w:szCs w:val="20"/>
        </w:rPr>
        <w:t xml:space="preserve">━━━━━━━━━━━━━━━━━━━━━━━━━━━━━━━━━━━━━━━━━━━━━━━━━━━━━━━━━━━━━━━━━━</w:t>
      </w:r>
    </w:p>
    <w:p>
      <w:pPr>
        <w:spacing w:after="150"/>
      </w:pPr>
    </w:p>
    <w:p>
      <w:pPr>
        <w:spacing w:after="80"/>
        <w:jc w:val="center"/>
      </w:pPr>
      <w:r>
        <w:rPr>
          <w:b/>
          <w:bCs/>
          <w:color w:val="f97316"/>
          <w:sz w:val="28"/>
          <w:szCs w:val="28"/>
        </w:rPr>
        <w:t xml:space="preserve">PRE-SEED ROUND</w:t>
      </w:r>
      <w:r>
        <w:rPr>
          <w:color w:val="94a3b8"/>
          <w:sz w:val="28"/>
          <w:szCs w:val="28"/>
        </w:rPr>
        <w:t xml:space="preserve">  •  </w:t>
      </w:r>
      <w:r>
        <w:rPr>
          <w:color w:val="334155"/>
          <w:sz w:val="28"/>
          <w:szCs w:val="28"/>
        </w:rPr>
        <w:t xml:space="preserve">JANUARY 2026</w:t>
      </w:r>
    </w:p>
    <w:p>
      <w:pPr>
        <w:jc w:val="center"/>
      </w:pPr>
      <w:r>
        <w:rPr>
          <w:color w:val="3b82f6"/>
          <w:sz w:val="24"/>
          <w:szCs w:val="24"/>
        </w:rPr>
        <w:t xml:space="preserve">decaflow.xyz</w:t>
      </w:r>
      <w:r>
        <w:rPr>
          <w:color w:val="94a3b8"/>
          <w:sz w:val="24"/>
          <w:szCs w:val="24"/>
        </w:rPr>
        <w:t xml:space="preserve">  |  </w:t>
      </w:r>
      <w:r>
        <w:rPr>
          <w:color w:val="3b82f6"/>
          <w:sz w:val="24"/>
          <w:szCs w:val="24"/>
        </w:rPr>
        <w:t xml:space="preserve">@decaflow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THE PROBLEM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━━━━━━━━━━━━━━━━━━━━━━━━━━━━━━━━━━━━━━━━━━━━━</w:t>
      </w:r>
    </w:p>
    <w:p>
      <w:pPr>
        <w:spacing w:after="150"/>
      </w:pPr>
      <w:r>
        <w:rPr>
          <w:b/>
          <w:bCs/>
          <w:color w:val="0a1628"/>
          <w:sz w:val="36"/>
          <w:szCs w:val="36"/>
        </w:rPr>
        <w:t xml:space="preserve">DeFi users lose $1B+ annually to MEV extraction.</w:t>
      </w:r>
    </w:p>
    <w:p>
      <w:pPr>
        <w:spacing w:after="200"/>
      </w:pPr>
      <w:r>
        <w:rPr>
          <w:color w:val="334155"/>
          <w:sz w:val="26"/>
          <w:szCs w:val="26"/>
        </w:rPr>
        <w:t xml:space="preserve">Every swap on public blockchains is visible. Bots front-run, sandwich, and extract value from users.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0"/>
                <w:szCs w:val="40"/>
              </w:rPr>
              <w:t xml:space="preserve">$1.38B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MEV extracted in 2024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0"/>
                <w:szCs w:val="40"/>
              </w:rPr>
              <w:t xml:space="preserve">68%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Users front-run experienced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0"/>
                <w:szCs w:val="40"/>
              </w:rPr>
              <w:t xml:space="preserve">$0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Protocol-level solutions</w:t>
            </w:r>
          </w:p>
        </w:tc>
      </w:tr>
    </w:tbl>
    <w:p>
      <w:pPr>
        <w:spacing w:after="150"/>
      </w:pPr>
    </w:p>
    <w:p>
      <w:r>
        <w:rPr>
          <w:b/>
          <w:bCs/>
          <w:color w:val="334155"/>
          <w:sz w:val="24"/>
          <w:szCs w:val="24"/>
        </w:rPr>
        <w:t xml:space="preserve">Existing solutions are band-aids: </w:t>
      </w:r>
      <w:r>
        <w:rPr>
          <w:color w:val="94a3b8"/>
          <w:sz w:val="24"/>
          <w:szCs w:val="24"/>
        </w:rPr>
        <w:t xml:space="preserve">Private mempools delay the problem. MEV rebates return pennies. Wallet-level protection doesn't scale.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THE SOLUTION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━━━━━━━━━━━━━━━━━━━━━━━━━━━━━━━━━━━━━━━━━━━━━</w:t>
      </w:r>
    </w:p>
    <w:p>
      <w:pPr>
        <w:spacing w:after="150"/>
      </w:pPr>
      <w:r>
        <w:rPr>
          <w:b/>
          <w:bCs/>
          <w:color w:val="0a1628"/>
          <w:sz w:val="36"/>
          <w:szCs w:val="36"/>
        </w:rPr>
        <w:t xml:space="preserve">DecaFlow: Protocol-level privacy that just works.</w:t>
      </w:r>
    </w:p>
    <w:p>
      <w:pPr>
        <w:spacing w:after="200"/>
      </w:pPr>
      <w:r>
        <w:rPr>
          <w:color w:val="334155"/>
          <w:sz w:val="26"/>
          <w:szCs w:val="26"/>
        </w:rPr>
        <w:t xml:space="preserve">First privacy-native DEX aggregator with MEV protection baked into the architecture—not bolted 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2"/>
                <w:szCs w:val="32"/>
              </w:rPr>
              <w:t xml:space="preserve">①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User initiates swap</w:t>
            </w:r>
          </w:p>
        </w:tc>
        <w:tc>
          <w:tcPr>
            <w:tcW w:type="pct" w:w="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60a5fa"/>
                <w:sz w:val="32"/>
                <w:szCs w:val="32"/>
              </w:rPr>
              <w:t xml:space="preserve">→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2"/>
                <w:szCs w:val="32"/>
              </w:rPr>
              <w:t xml:space="preserve">②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Privacy routing obscures tx</w:t>
            </w:r>
          </w:p>
        </w:tc>
        <w:tc>
          <w:tcPr>
            <w:tcW w:type="pct" w:w="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60a5fa"/>
                <w:sz w:val="32"/>
                <w:szCs w:val="32"/>
              </w:rPr>
              <w:t xml:space="preserve">→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2"/>
                <w:szCs w:val="32"/>
              </w:rPr>
              <w:t xml:space="preserve">③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DLMM pools execute</w:t>
            </w:r>
          </w:p>
        </w:tc>
        <w:tc>
          <w:tcPr>
            <w:tcW w:type="pct" w:w="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60a5fa"/>
                <w:sz w:val="32"/>
                <w:szCs w:val="32"/>
              </w:rPr>
              <w:t xml:space="preserve">→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2"/>
                <w:szCs w:val="32"/>
              </w:rPr>
              <w:t xml:space="preserve">④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MEV-protected settlement</w:t>
            </w:r>
          </w:p>
        </w:tc>
      </w:tr>
    </w:tbl>
    <w:p>
      <w:pPr>
        <w:spacing w:after="150"/>
      </w:pPr>
    </w:p>
    <w:p>
      <w:pPr>
        <w:jc w:val="center"/>
      </w:pPr>
      <w:r>
        <w:rPr>
          <w:b/>
          <w:bCs/>
          <w:color w:val="f97316"/>
          <w:sz w:val="28"/>
          <w:szCs w:val="28"/>
        </w:rPr>
        <w:t xml:space="preserve">Result: DeFi that protects users by default. No front-running. No sandwich attacks.</w:t>
      </w:r>
    </w:p>
    <w:p>
      <w:pPr>
        <w:pageBreakBefore/>
      </w:pPr>
    </w:p>
    <w:p>
      <w:pPr>
        <w:spacing w:after="150"/>
      </w:pPr>
      <w:r>
        <w:rPr>
          <w:b/>
          <w:bCs/>
          <w:color w:val="3b82f6"/>
          <w:sz w:val="44"/>
          <w:szCs w:val="44"/>
        </w:rPr>
        <w:t xml:space="preserve">WHAT WE'VE BUILT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b/>
          <w:bCs/>
          <w:color w:val="f97316"/>
          <w:sz w:val="32"/>
          <w:szCs w:val="32"/>
        </w:rPr>
        <w:t xml:space="preserve">Live on Arbitrum Mainnet since December 20, 2025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48"/>
                <w:szCs w:val="48"/>
              </w:rPr>
              <w:t xml:space="preserve">38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Real Swaps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Security Incidents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48"/>
                <w:szCs w:val="48"/>
              </w:rPr>
              <w:t xml:space="preserve">100%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Uptime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48"/>
                <w:szCs w:val="48"/>
              </w:rPr>
              <w:t xml:space="preserve">6</w:t>
            </w:r>
          </w:p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Chains Supported</w:t>
            </w:r>
          </w:p>
        </w:tc>
      </w:tr>
    </w:tbl>
    <w:p>
      <w:pPr>
        <w:spacing w:after="150"/>
      </w:pPr>
    </w:p>
    <w:p>
      <w:pPr>
        <w:spacing w:after="100"/>
      </w:pPr>
      <w:r>
        <w:rPr>
          <w:b/>
          <w:bCs/>
          <w:color w:val="0a1628"/>
          <w:sz w:val="24"/>
          <w:szCs w:val="24"/>
        </w:rPr>
        <w:t xml:space="preserve">CORE INTEGRATIONS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22"/>
                <w:szCs w:val="22"/>
              </w:rPr>
              <w:t xml:space="preserve">⬡ Chainlink CCIP</w:t>
            </w:r>
            <w:r>
              <w:rPr>
                <w:color w:val="334155"/>
                <w:sz w:val="22"/>
                <w:szCs w:val="22"/>
              </w:rPr>
              <w:t xml:space="preserve"> — Cross-chain messaging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22"/>
                <w:szCs w:val="22"/>
              </w:rPr>
              <w:t xml:space="preserve">⬡ CoW Protocol</w:t>
            </w:r>
            <w:r>
              <w:rPr>
                <w:color w:val="334155"/>
                <w:sz w:val="22"/>
                <w:szCs w:val="22"/>
              </w:rPr>
              <w:t xml:space="preserve"> — MEV-resistant execution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22"/>
                <w:szCs w:val="22"/>
              </w:rPr>
              <w:t xml:space="preserve">⬡ Circle USDC</w:t>
            </w:r>
            <w:r>
              <w:rPr>
                <w:color w:val="334155"/>
                <w:sz w:val="22"/>
                <w:szCs w:val="22"/>
              </w:rPr>
              <w:t xml:space="preserve"> — Compliant stablecoin rails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22"/>
                <w:szCs w:val="22"/>
              </w:rPr>
              <w:t xml:space="preserve">⬡ Custom DLMM</w:t>
            </w:r>
            <w:r>
              <w:rPr>
                <w:color w:val="334155"/>
                <w:sz w:val="22"/>
                <w:szCs w:val="22"/>
              </w:rPr>
              <w:t xml:space="preserve"> — Concentrated liquidity</w:t>
            </w:r>
          </w:p>
        </w:tc>
      </w:tr>
    </w:tbl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THE PRODUCT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━━━━━━━━━━━━━━━━━━━━━━━━━━━━━━━━━━━━━━━━━━━━━━━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8%"/>
            <w:tcBorders>
              <w:top w:val="none"/>
              <w:left w:val="none"/>
              <w:bottom w:val="none"/>
              <w:right w:val="single" w:color="60a5fa" w:sz="8"/>
            </w:tcBorders>
          </w:tcPr>
          <w:p>
            <w:pPr>
              <w:spacing w:after="100"/>
            </w:pPr>
            <w:r>
              <w:rPr>
                <w:b/>
                <w:bCs/>
                <w:color w:val="f97316"/>
                <w:sz w:val="28"/>
                <w:szCs w:val="28"/>
              </w:rPr>
              <w:t xml:space="preserve">CONSUMER DEX</w:t>
            </w:r>
          </w:p>
          <w:p>
            <w:pPr>
              <w:spacing w:after="100"/>
            </w:pPr>
            <w:r>
              <w:rPr>
                <w:color w:val="3b82f6"/>
                <w:sz w:val="24"/>
                <w:szCs w:val="24"/>
              </w:rPr>
              <w:t xml:space="preserve">decaflow.xyz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Privacy-first token swaps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MEV protection on every trade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Cross-chain via Chainlink CCIP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Gamified onboarding (Pioneer 100)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00"/>
            </w:pPr>
            <w:r>
              <w:rPr>
                <w:b/>
                <w:bCs/>
                <w:color w:val="f97316"/>
                <w:sz w:val="28"/>
                <w:szCs w:val="28"/>
              </w:rPr>
              <w:t xml:space="preserve">PRIVACY SDK (B2B)</w:t>
            </w:r>
          </w:p>
          <w:p>
            <w:pPr>
              <w:spacing w:after="100"/>
            </w:pPr>
            <w:r>
              <w:rPr>
                <w:color w:val="3b82f6"/>
                <w:sz w:val="24"/>
                <w:szCs w:val="24"/>
              </w:rPr>
              <w:t xml:space="preserve">Privacy-as-a-Service API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5-line integration for any protocol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White-label MEV protection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API-first architecture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Enterprise dashboard for partners</w:t>
            </w:r>
          </w:p>
        </w:tc>
      </w:tr>
    </w:tbl>
    <w:p>
      <w:pPr>
        <w:spacing w:after="100"/>
      </w:pPr>
    </w:p>
    <w:p>
      <w:pPr>
        <w:jc w:val="center"/>
      </w:pPr>
      <w:r>
        <w:rPr>
          <w:b/>
          <w:bCs/>
          <w:i/>
          <w:iCs/>
          <w:color w:val="0a1628"/>
          <w:sz w:val="26"/>
          <w:szCs w:val="26"/>
        </w:rPr>
        <w:t xml:space="preserve">"We're not competing with Uniswap. We're the layer Uniswap integrates."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BUSINESS MODEL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3b82f6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Revenue Stream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3b82f6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Fee Structure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3b82f6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Target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Consumer Swaps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0.3% per transaction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Retail traders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SDK Free Tier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0.3% (≤1K swaps/mo)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Small protocols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SDK Premium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$500/mo + 0.1%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Mid-size protocols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SDK Enterprise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Custom pricing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1f5f9"/>
          </w:tcPr>
          <w:p>
            <w:pPr>
              <w:jc w:val="center"/>
            </w:pPr>
            <w:r>
              <w:rPr>
                <w:color w:val="334155"/>
                <w:sz w:val="22"/>
                <w:szCs w:val="22"/>
              </w:rPr>
              <w:t xml:space="preserve">Large protocols</w:t>
            </w:r>
          </w:p>
        </w:tc>
      </w:tr>
    </w:tbl>
    <w:p>
      <w:pPr>
        <w:spacing w:after="150"/>
      </w:pPr>
    </w:p>
    <w:p>
      <w:r>
        <w:rPr>
          <w:b/>
          <w:bCs/>
          <w:color w:val="0a1628"/>
          <w:sz w:val="24"/>
          <w:szCs w:val="24"/>
        </w:rPr>
        <w:t xml:space="preserve">Unit Economics: </w:t>
      </w:r>
      <w:r>
        <w:rPr>
          <w:color w:val="334155"/>
          <w:sz w:val="24"/>
          <w:szCs w:val="24"/>
        </w:rPr>
        <w:t xml:space="preserve">$10M partner volume = $10-30K revenue  •  10 B2B customers × $5K/mo = $50K MRR  •  Path to $1M ARR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MARKET OPPORTUNITY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b/>
          <w:bCs/>
          <w:color w:val="0a1628"/>
          <w:sz w:val="32"/>
          <w:szCs w:val="32"/>
        </w:rPr>
        <w:t xml:space="preserve">$130B DEX market. $0 privacy-native infrastructure.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4"/>
                <w:szCs w:val="44"/>
              </w:rPr>
              <w:t xml:space="preserve">$130B+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Monthly DEX Volume</w:t>
            </w:r>
          </w:p>
          <w:p>
            <w:pPr>
              <w:jc w:val="center"/>
            </w:pPr>
            <w:r>
              <w:rPr>
                <w:color w:val="3b82f6"/>
                <w:sz w:val="18"/>
                <w:szCs w:val="18"/>
              </w:rPr>
              <w:t xml:space="preserve">Our Position: Privacy layer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4"/>
                <w:szCs w:val="44"/>
              </w:rPr>
              <w:t xml:space="preserve">$1.4B+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Annual MEV Extraction</w:t>
            </w:r>
          </w:p>
          <w:p>
            <w:pPr>
              <w:jc w:val="center"/>
            </w:pPr>
            <w:r>
              <w:rPr>
                <w:color w:val="3b82f6"/>
                <w:sz w:val="18"/>
                <w:szCs w:val="18"/>
              </w:rPr>
              <w:t xml:space="preserve">Our Position: Protection infra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f97316"/>
                <w:sz w:val="44"/>
                <w:szCs w:val="44"/>
              </w:rPr>
              <w:t xml:space="preserve">$50B+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DeFi Infrastructure TAM</w:t>
            </w:r>
          </w:p>
          <w:p>
            <w:pPr>
              <w:jc w:val="center"/>
            </w:pPr>
            <w:r>
              <w:rPr>
                <w:color w:val="3b82f6"/>
                <w:sz w:val="18"/>
                <w:szCs w:val="18"/>
              </w:rPr>
              <w:t xml:space="preserve">Our Position: SDK/API play</w:t>
            </w:r>
          </w:p>
        </w:tc>
      </w:tr>
    </w:tbl>
    <w:p>
      <w:pPr>
        <w:spacing w:after="150"/>
      </w:pPr>
    </w:p>
    <w:p>
      <w:r>
        <w:rPr>
          <w:b/>
          <w:bCs/>
          <w:color w:val="f97316"/>
          <w:sz w:val="24"/>
          <w:szCs w:val="24"/>
        </w:rPr>
        <w:t xml:space="preserve">WHY NOW: </w:t>
      </w:r>
      <w:r>
        <w:rPr>
          <w:color w:val="334155"/>
          <w:sz w:val="24"/>
          <w:szCs w:val="24"/>
        </w:rPr>
        <w:t xml:space="preserve">Regulatory pressure on privacy • Institutional DeFi entry • MEV awareness mainstream • Infrastructure maturity (Chainlink, CoW, Circle)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COMPETITIVE LANDSCAPE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a1628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0a1628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MEV Protection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0a1628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Privacy Routing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0a1628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Live Product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0a1628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B2B SDK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Uniswap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8fafc"/>
          </w:tcPr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1inch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8fafc"/>
          </w:tcPr>
          <w:p>
            <w:pPr>
              <w:jc w:val="center"/>
            </w:pPr>
            <w:r>
              <w:rPr>
                <w:color w:val="94a3b8"/>
                <w:sz w:val="20"/>
                <w:szCs w:val="20"/>
              </w:rPr>
              <w:t xml:space="preserve">Partial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8fafc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8fafc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f8fafc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CoW Swap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❌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ff6ff"/>
          </w:tcPr>
          <w:p>
            <w:pPr>
              <w:jc w:val="center"/>
            </w:pPr>
            <w:r>
              <w:rPr>
                <w:b/>
                <w:bCs/>
                <w:color w:val="3b82f6"/>
                <w:sz w:val="20"/>
                <w:szCs w:val="20"/>
              </w:rPr>
              <w:t xml:space="preserve">DecaFlow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eff6ff"/>
          </w:tcPr>
          <w:p>
            <w:pPr>
              <w:jc w:val="center"/>
            </w:pPr>
            <w:r>
              <w:rPr>
                <w:b/>
                <w:bCs/>
                <w:color w:val="3b82f6"/>
                <w:sz w:val="20"/>
                <w:szCs w:val="20"/>
              </w:rPr>
              <w:t xml:space="preserve">✅ AI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eff6ff"/>
          </w:tcPr>
          <w:p>
            <w:pPr>
              <w:jc w:val="center"/>
            </w:pPr>
            <w:r>
              <w:rPr>
                <w:b/>
                <w:bCs/>
                <w:color w:val="3b82f6"/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eff6ff"/>
          </w:tcPr>
          <w:p>
            <w:pPr>
              <w:jc w:val="center"/>
            </w:pPr>
            <w:r>
              <w:rPr>
                <w:b/>
                <w:bCs/>
                <w:color w:val="3b82f6"/>
                <w:sz w:val="20"/>
                <w:szCs w:val="20"/>
              </w:rPr>
              <w:t xml:space="preserve">✅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eff6ff"/>
          </w:tcPr>
          <w:p>
            <w:pPr>
              <w:jc w:val="center"/>
            </w:pPr>
            <w:r>
              <w:rPr>
                <w:b/>
                <w:bCs/>
                <w:color w:val="3b82f6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50"/>
      </w:pPr>
    </w:p>
    <w:p>
      <w:r>
        <w:rPr>
          <w:b/>
          <w:bCs/>
          <w:color w:val="f97316"/>
          <w:sz w:val="24"/>
          <w:szCs w:val="24"/>
        </w:rPr>
        <w:t xml:space="preserve">OUR MOAT: </w:t>
      </w:r>
      <w:r>
        <w:rPr>
          <w:color w:val="334155"/>
          <w:sz w:val="24"/>
          <w:szCs w:val="24"/>
        </w:rPr>
        <w:t xml:space="preserve">DLMM + privacy routing combo is novel • Chainlink/CoW/Circle integrations • Infrastructure positioning • B2B revenue model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TEAM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━━━━━━━━━━━━━━━━━━━━━━━━━━━━━━━━━━━━━━━━━━━━━━━━━━━━━━━━━━━━━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50"/>
            </w:pPr>
            <w:r>
              <w:rPr>
                <w:b/>
                <w:bCs/>
                <w:color w:val="0a1628"/>
                <w:sz w:val="32"/>
                <w:szCs w:val="32"/>
              </w:rPr>
              <w:t xml:space="preserve">Samuel Utibe</w:t>
            </w:r>
          </w:p>
          <w:p>
            <w:pPr>
              <w:spacing w:after="100"/>
            </w:pPr>
            <w:r>
              <w:rPr>
                <w:i/>
                <w:iCs/>
                <w:color w:val="3b82f6"/>
                <w:sz w:val="24"/>
                <w:szCs w:val="24"/>
              </w:rPr>
              <w:t xml:space="preserve">Founder &amp; CEO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Web3 builder with deep DeFi and blockchain expertise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Previously led BD and partnerships in crypto ecosystem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Track record of shipping products from 0 to 1</w:t>
            </w:r>
          </w:p>
          <w:p>
            <w:pPr>
              <w:spacing w:after="50"/>
            </w:pPr>
            <w:r>
              <w:rPr>
                <w:color w:val="334155"/>
                <w:sz w:val="22"/>
                <w:szCs w:val="22"/>
              </w:rPr>
              <w:t xml:space="preserve">• Technical background in smart contracts and DeFi protocols</w:t>
            </w:r>
          </w:p>
        </w:tc>
      </w:tr>
    </w:tbl>
    <w:p>
      <w:pPr>
        <w:spacing w:after="150"/>
      </w:pPr>
    </w:p>
    <w:p>
      <w:pPr>
        <w:spacing w:after="100"/>
      </w:pPr>
      <w:r>
        <w:rPr>
          <w:b/>
          <w:bCs/>
          <w:color w:val="f97316"/>
          <w:sz w:val="28"/>
          <w:szCs w:val="28"/>
        </w:rPr>
        <w:t xml:space="preserve">WHY US</w:t>
      </w:r>
    </w:p>
    <w:p>
      <w:r>
        <w:rPr>
          <w:color w:val="334155"/>
          <w:sz w:val="24"/>
          <w:szCs w:val="24"/>
        </w:rPr>
        <w:t xml:space="preserve">✓ Shipped mainnet product with $0 budget    ✓ Technical depth in privacy + DeFi    ✓ Understand both B2C and B2B crypto    ✓ Relentless execution</w:t>
      </w:r>
    </w:p>
    <w:p>
      <w:pPr>
        <w:pageBreakBefore/>
      </w:pPr>
    </w:p>
    <w:p>
      <w:pPr>
        <w:spacing w:after="200"/>
      </w:pPr>
      <w:r>
        <w:rPr>
          <w:b/>
          <w:bCs/>
          <w:color w:val="3b82f6"/>
          <w:sz w:val="44"/>
          <w:szCs w:val="44"/>
        </w:rPr>
        <w:t xml:space="preserve">THE ASK</w:t>
      </w:r>
      <w:r>
        <w:rPr>
          <w:color w:val="60a5fa"/>
          <w:sz w:val="20"/>
          <w:szCs w:val="20"/>
        </w:rPr>
        <w:t xml:space="preserve">  ━━━━━━━━━━━━━━━━━━━━━━━━━━━━━━━━━━━━━━━━━━━━━━━━━━━━━━━━━━</w:t>
      </w:r>
    </w:p>
    <w:p>
      <w:pPr>
        <w:spacing w:after="50"/>
        <w:jc w:val="center"/>
      </w:pPr>
      <w:r>
        <w:rPr>
          <w:color w:val="334155"/>
          <w:sz w:val="36"/>
          <w:szCs w:val="36"/>
        </w:rPr>
        <w:t xml:space="preserve">Raising </w:t>
      </w:r>
      <w:r>
        <w:rPr>
          <w:b/>
          <w:bCs/>
          <w:color w:val="f97316"/>
          <w:sz w:val="48"/>
          <w:szCs w:val="48"/>
        </w:rPr>
        <w:t xml:space="preserve">$500,000</w:t>
      </w:r>
      <w:r>
        <w:rPr>
          <w:color w:val="334155"/>
          <w:sz w:val="36"/>
          <w:szCs w:val="36"/>
        </w:rPr>
        <w:t xml:space="preserve"> Pre-Seed</w:t>
      </w:r>
    </w:p>
    <w:p>
      <w:pPr>
        <w:spacing w:after="200"/>
        <w:jc w:val="center"/>
      </w:pPr>
      <w:r>
        <w:rPr>
          <w:color w:val="94a3b8"/>
          <w:sz w:val="26"/>
          <w:szCs w:val="26"/>
        </w:rPr>
        <w:t xml:space="preserve">$2M Cap  •  SAFE or Priced Round  •  18 Months Runway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6"/>
                <w:szCs w:val="36"/>
              </w:rPr>
              <w:t xml:space="preserve">50%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Engineering</w:t>
            </w:r>
          </w:p>
          <w:p>
            <w:pPr>
              <w:jc w:val="center"/>
            </w:pPr>
            <w:r>
              <w:rPr>
                <w:color w:val="94a3b8"/>
                <w:sz w:val="18"/>
                <w:szCs w:val="18"/>
              </w:rPr>
              <w:t xml:space="preserve">$250K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6"/>
                <w:szCs w:val="36"/>
              </w:rPr>
              <w:t xml:space="preserve">15%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Security Audit</w:t>
            </w:r>
          </w:p>
          <w:p>
            <w:pPr>
              <w:jc w:val="center"/>
            </w:pPr>
            <w:r>
              <w:rPr>
                <w:color w:val="94a3b8"/>
                <w:sz w:val="18"/>
                <w:szCs w:val="18"/>
              </w:rPr>
              <w:t xml:space="preserve">$75K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6"/>
                <w:szCs w:val="36"/>
              </w:rPr>
              <w:t xml:space="preserve">20%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BD &amp; Partnerships</w:t>
            </w:r>
          </w:p>
          <w:p>
            <w:pPr>
              <w:jc w:val="center"/>
            </w:pPr>
            <w:r>
              <w:rPr>
                <w:color w:val="94a3b8"/>
                <w:sz w:val="18"/>
                <w:szCs w:val="18"/>
              </w:rPr>
              <w:t xml:space="preserve">$100K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bCs/>
                <w:color w:val="3b82f6"/>
                <w:sz w:val="36"/>
                <w:szCs w:val="36"/>
              </w:rPr>
              <w:t xml:space="preserve">15%</w:t>
            </w:r>
          </w:p>
          <w:p>
            <w:pPr>
              <w:jc w:val="center"/>
            </w:pPr>
            <w:r>
              <w:rPr>
                <w:color w:val="334155"/>
                <w:sz w:val="20"/>
                <w:szCs w:val="20"/>
              </w:rPr>
              <w:t xml:space="preserve">Operations</w:t>
            </w:r>
          </w:p>
          <w:p>
            <w:pPr>
              <w:jc w:val="center"/>
            </w:pPr>
            <w:r>
              <w:rPr>
                <w:color w:val="94a3b8"/>
                <w:sz w:val="18"/>
                <w:szCs w:val="18"/>
              </w:rPr>
              <w:t xml:space="preserve">$75K</w:t>
            </w:r>
          </w:p>
        </w:tc>
      </w:tr>
    </w:tbl>
    <w:p>
      <w:pPr>
        <w:spacing w:after="150"/>
      </w:pPr>
    </w:p>
    <w:p>
      <w:pPr>
        <w:jc w:val="center"/>
      </w:pPr>
      <w:r>
        <w:rPr>
          <w:b/>
          <w:bCs/>
          <w:color w:val="f97316"/>
          <w:sz w:val="24"/>
          <w:szCs w:val="24"/>
        </w:rPr>
        <w:t xml:space="preserve">TARGET OUTCOMES: </w:t>
      </w:r>
      <w:r>
        <w:rPr>
          <w:color w:val="334155"/>
          <w:sz w:val="24"/>
          <w:szCs w:val="24"/>
        </w:rPr>
        <w:t xml:space="preserve">$1M+ monthly volume  •  5-10 SDK customers  •  $50K+ MRR  •  Seed-ready metrics</w:t>
      </w:r>
    </w:p>
    <w:p>
      <w:pPr>
        <w:pageBreakBefore/>
      </w:pPr>
    </w:p>
    <w:p>
      <w:pPr>
        <w:spacing w:after="100"/>
      </w:pPr>
    </w:p>
    <w:p>
      <w:pPr>
        <w:jc w:val="center"/>
      </w:pPr>
      <w:r>
        <w:rPr>
          <w:color w:val="3b82f6"/>
          <w:sz w:val="20"/>
          <w:szCs w:val="20"/>
        </w:rPr>
        <w:t xml:space="preserve">━━━━━━━━━━━━━━━━━━━━━━━━━━━━━━━━━━━━━━━━━━━━━━━━━━━━━━━━━━━━━━━━━━</w:t>
      </w:r>
    </w:p>
    <w:p>
      <w:pPr>
        <w:spacing w:after="100"/>
      </w:pPr>
    </w:p>
    <w:p>
      <w:pPr>
        <w:spacing w:after="50"/>
        <w:jc w:val="center"/>
      </w:pPr>
      <w:r>
        <w:rPr>
          <w:b/>
          <w:bCs/>
          <w:color w:val="0a1628"/>
          <w:sz w:val="40"/>
          <w:szCs w:val="40"/>
        </w:rPr>
        <w:t xml:space="preserve">LET'S BUILD THE FUTURE OF DEFI PRIVACY</w:t>
      </w:r>
    </w:p>
    <w:p>
      <w:pPr>
        <w:spacing w:after="150"/>
        <w:jc w:val="center"/>
      </w:pPr>
      <w:r>
        <w:rPr>
          <w:color w:val="3b82f6"/>
          <w:sz w:val="20"/>
          <w:szCs w:val="20"/>
        </w:rPr>
        <w:t xml:space="preserve">━━━━━━━━━━━━━━━━━━━━━━━━━━━━━━━━━━━━━━━━━━━━━━━━━━━━━━━━━━━━━━━━━━</w:t>
      </w:r>
    </w:p>
    <w:p>
      <w:pPr>
        <w:spacing w:after="30"/>
        <w:jc w:val="center"/>
      </w:pPr>
      <w:r>
        <w:rPr>
          <w:b/>
          <w:bCs/>
          <w:color w:val="3b82f6"/>
          <w:sz w:val="36"/>
          <w:szCs w:val="36"/>
        </w:rPr>
        <w:t xml:space="preserve">Samuel Utibe</w:t>
      </w:r>
    </w:p>
    <w:p>
      <w:pPr>
        <w:spacing w:after="100"/>
        <w:jc w:val="center"/>
      </w:pPr>
      <w:r>
        <w:rPr>
          <w:color w:val="94a3b8"/>
          <w:sz w:val="28"/>
          <w:szCs w:val="28"/>
        </w:rPr>
        <w:t xml:space="preserve">Founder, DecaFlow</w:t>
      </w:r>
    </w:p>
    <w:p>
      <w:pPr>
        <w:spacing w:after="50"/>
        <w:jc w:val="center"/>
      </w:pPr>
      <w:r>
        <w:rPr>
          <w:color w:val="f97316"/>
          <w:sz w:val="26"/>
          <w:szCs w:val="26"/>
        </w:rPr>
        <w:t xml:space="preserve">decaflowprotocol@gmail.com</w:t>
      </w:r>
    </w:p>
    <w:p>
      <w:pPr>
        <w:spacing w:after="150"/>
        <w:jc w:val="center"/>
      </w:pPr>
      <w:r>
        <w:rPr>
          <w:color w:val="3b82f6"/>
          <w:sz w:val="24"/>
          <w:szCs w:val="24"/>
        </w:rPr>
        <w:t xml:space="preserve">decaflow.xyz</w:t>
      </w:r>
      <w:r>
        <w:rPr>
          <w:color w:val="94a3b8"/>
          <w:sz w:val="24"/>
          <w:szCs w:val="24"/>
        </w:rPr>
        <w:t xml:space="preserve">  •  </w:t>
      </w:r>
      <w:r>
        <w:rPr>
          <w:color w:val="3b82f6"/>
          <w:sz w:val="24"/>
          <w:szCs w:val="24"/>
        </w:rPr>
        <w:t xml:space="preserve">@decaflow</w:t>
      </w:r>
      <w:r>
        <w:rPr>
          <w:color w:val="94a3b8"/>
          <w:sz w:val="24"/>
          <w:szCs w:val="24"/>
        </w:rPr>
        <w:t xml:space="preserve">  •  </w:t>
      </w:r>
      <w:r>
        <w:rPr>
          <w:color w:val="3b82f6"/>
          <w:sz w:val="24"/>
          <w:szCs w:val="24"/>
        </w:rPr>
        <w:t xml:space="preserve">calendly.com/dbossdefi/30min</w:t>
      </w:r>
    </w:p>
    <w:p>
      <w:pPr>
        <w:spacing w:after="50"/>
        <w:jc w:val="center"/>
      </w:pPr>
      <w:r>
        <w:rPr>
          <w:color w:val="3b82f6"/>
          <w:sz w:val="20"/>
          <w:szCs w:val="20"/>
        </w:rPr>
        <w:t xml:space="preserve">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i/>
          <w:iCs/>
          <w:color w:val="94a3b8"/>
          <w:sz w:val="18"/>
          <w:szCs w:val="18"/>
        </w:rPr>
        <w:t xml:space="preserve">This document is confidential  •  DecaFlow Protocol © 2026</w:t>
      </w:r>
    </w:p>
    <w:sectPr>
      <w:pgSz w:w="12240" w:h="15840" w:orient="landscape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2026-02-01T10:50:18.755Z</dcterms:created>
  <dcterms:modified xsi:type="dcterms:W3CDTF">2026-02-01T10:50:18.755Z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