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jc w:val="center"/>
      </w:pPr>
      <w:r>
        <w:rPr>
          <w:color w:val="3b82f6"/>
          <w:sz w:val="20"/>
          <w:szCs w:val="20"/>
        </w:rPr>
        <w:t xml:space="preserve">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100"/>
      </w:pPr>
    </w:p>
    <w:p>
      <w:pPr>
        <w:jc w:val="center"/>
      </w:pPr>
      <w:r>
        <w:rPr>
          <w:b/>
          <w:bCs/>
          <w:color w:val="3b82f6"/>
          <w:sz w:val="80"/>
          <w:szCs w:val="80"/>
        </w:rPr>
        <w:t xml:space="preserve">DECAFLOW</w:t>
      </w:r>
    </w:p>
    <w:p>
      <w:pPr>
        <w:spacing w:after="100"/>
        <w:jc w:val="center"/>
      </w:pPr>
      <w:r>
        <w:rPr>
          <w:color w:val="334155"/>
          <w:sz w:val="36"/>
          <w:szCs w:val="36"/>
        </w:rPr>
        <w:t xml:space="preserve">Privacy Infrastructure for DeFi</w:t>
      </w:r>
    </w:p>
    <w:p>
      <w:pPr>
        <w:spacing w:after="50"/>
      </w:pPr>
    </w:p>
    <w:p>
      <w:pPr>
        <w:jc w:val="center"/>
      </w:pPr>
      <w:r>
        <w:rPr>
          <w:color w:val="3b82f6"/>
          <w:sz w:val="20"/>
          <w:szCs w:val="20"/>
        </w:rPr>
        <w:t xml:space="preserve">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150"/>
      </w:pPr>
    </w:p>
    <w:p>
      <w:pPr>
        <w:spacing w:after="80"/>
        <w:jc w:val="center"/>
      </w:pPr>
      <w:r>
        <w:rPr>
          <w:b/>
          <w:bCs/>
          <w:color w:val="f97316"/>
          <w:sz w:val="28"/>
          <w:szCs w:val="28"/>
        </w:rPr>
        <w:t xml:space="preserve">PRE-SEED ROUND</w:t>
      </w:r>
      <w:r>
        <w:rPr>
          <w:color w:val="94a3b8"/>
          <w:sz w:val="28"/>
          <w:szCs w:val="28"/>
        </w:rPr>
        <w:t xml:space="preserve">  •  </w:t>
      </w:r>
      <w:r>
        <w:rPr>
          <w:color w:val="334155"/>
          <w:sz w:val="28"/>
          <w:szCs w:val="28"/>
        </w:rPr>
        <w:t xml:space="preserve">JANUARY 2026</w:t>
      </w:r>
    </w:p>
    <w:p>
      <w:pPr>
        <w:jc w:val="center"/>
      </w:pPr>
      <w:r>
        <w:rPr>
          <w:color w:val="3b82f6"/>
          <w:sz w:val="24"/>
          <w:szCs w:val="24"/>
        </w:rPr>
        <w:t xml:space="preserve">decaflow.xyz</w:t>
      </w:r>
      <w:r>
        <w:rPr>
          <w:color w:val="94a3b8"/>
          <w:sz w:val="24"/>
          <w:szCs w:val="24"/>
        </w:rPr>
        <w:t xml:space="preserve">  |  </w:t>
      </w:r>
      <w:r>
        <w:rPr>
          <w:color w:val="3b82f6"/>
          <w:sz w:val="24"/>
          <w:szCs w:val="24"/>
        </w:rPr>
        <w:t xml:space="preserve">@decaflow</w:t>
      </w:r>
    </w:p>
    <w:p>
      <w:pPr>
        <w:pageBreakBefore/>
      </w:pPr>
    </w:p>
    <w:p>
      <w:pPr>
        <w:spacing w:after="200"/>
      </w:pPr>
      <w:r>
        <w:rPr>
          <w:b/>
          <w:bCs/>
          <w:color w:val="3b82f6"/>
          <w:sz w:val="44"/>
          <w:szCs w:val="44"/>
        </w:rPr>
        <w:t xml:space="preserve">THE PROBLEM</w:t>
      </w:r>
      <w:r>
        <w:rPr>
          <w:color w:val="60a5fa"/>
          <w:sz w:val="20"/>
          <w:szCs w:val="20"/>
        </w:rPr>
        <w:t xml:space="preserve">  ━━━━━━━━━━━━━━━━━━━━━━━━━━━━━━━━━━━━━━━━━━━━━</w:t>
      </w:r>
    </w:p>
    <w:p>
      <w:pPr>
        <w:spacing w:after="150"/>
      </w:pPr>
      <w:r>
        <w:rPr>
          <w:b/>
          <w:bCs/>
          <w:color w:val="0a1628"/>
          <w:sz w:val="36"/>
          <w:szCs w:val="36"/>
        </w:rPr>
        <w:t xml:space="preserve">DeFi users lose $1B+ annually to MEV extraction.</w:t>
      </w:r>
    </w:p>
    <w:p>
      <w:pPr>
        <w:spacing w:after="200"/>
      </w:pPr>
      <w:r>
        <w:rPr>
          <w:color w:val="334155"/>
          <w:sz w:val="26"/>
          <w:szCs w:val="26"/>
        </w:rPr>
        <w:t xml:space="preserve">Every swap on public blockchains is visible. Bots front-run, sandwich, and extract value from users.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color w:val="f97316"/>
                <w:sz w:val="40"/>
                <w:szCs w:val="40"/>
              </w:rPr>
              <w:t xml:space="preserve">$1.38B</w:t>
            </w:r>
          </w:p>
          <w:p>
            <w:pPr>
              <w:jc w:val="center"/>
            </w:pPr>
            <w:r>
              <w:rPr>
                <w:color w:val="334155"/>
                <w:sz w:val="20"/>
                <w:szCs w:val="20"/>
              </w:rPr>
              <w:t xml:space="preserve">MEV extracted in 2024</w:t>
            </w:r>
          </w:p>
        </w:tc>
        <w:tc>
          <w:tcPr>
            <w:tcW w:type="pct" w:w="33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color w:val="f97316"/>
                <w:sz w:val="40"/>
                <w:szCs w:val="40"/>
              </w:rPr>
              <w:t xml:space="preserve">68%</w:t>
            </w:r>
          </w:p>
          <w:p>
            <w:pPr>
              <w:jc w:val="center"/>
            </w:pPr>
            <w:r>
              <w:rPr>
                <w:color w:val="334155"/>
                <w:sz w:val="20"/>
                <w:szCs w:val="20"/>
              </w:rPr>
              <w:t xml:space="preserve">Users front-run experienced</w:t>
            </w:r>
          </w:p>
        </w:tc>
        <w:tc>
          <w:tcPr>
            <w:tcW w:type="pct" w:w="33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color w:val="f97316"/>
                <w:sz w:val="40"/>
                <w:szCs w:val="40"/>
              </w:rPr>
              <w:t xml:space="preserve">$0</w:t>
            </w:r>
          </w:p>
          <w:p>
            <w:pPr>
              <w:jc w:val="center"/>
            </w:pPr>
            <w:r>
              <w:rPr>
                <w:color w:val="334155"/>
                <w:sz w:val="20"/>
                <w:szCs w:val="20"/>
              </w:rPr>
              <w:t xml:space="preserve">Protocol-level solutions</w:t>
            </w:r>
          </w:p>
        </w:tc>
      </w:tr>
    </w:tbl>
    <w:p>
      <w:pPr>
        <w:spacing w:after="150"/>
      </w:pPr>
    </w:p>
    <w:p>
      <w:r>
        <w:rPr>
          <w:b/>
          <w:bCs/>
          <w:color w:val="334155"/>
          <w:sz w:val="24"/>
          <w:szCs w:val="24"/>
        </w:rPr>
        <w:t xml:space="preserve">Existing solutions are band-aids: </w:t>
      </w:r>
      <w:r>
        <w:rPr>
          <w:color w:val="94a3b8"/>
          <w:sz w:val="24"/>
          <w:szCs w:val="24"/>
        </w:rPr>
        <w:t xml:space="preserve">Private mempools delay the problem. MEV rebates return pennies. Wallet-level protection doesn't scale.</w:t>
      </w:r>
    </w:p>
    <w:p>
      <w:pPr>
        <w:pageBreakBefore/>
      </w:pPr>
    </w:p>
    <w:p>
      <w:pPr>
        <w:spacing w:after="200"/>
      </w:pPr>
      <w:r>
        <w:rPr>
          <w:b/>
          <w:bCs/>
          <w:color w:val="3b82f6"/>
          <w:sz w:val="44"/>
          <w:szCs w:val="44"/>
        </w:rPr>
        <w:t xml:space="preserve">THE SOLUTION</w:t>
      </w:r>
      <w:r>
        <w:rPr>
          <w:color w:val="60a5fa"/>
          <w:sz w:val="20"/>
          <w:szCs w:val="20"/>
        </w:rPr>
        <w:t xml:space="preserve">  ━━━━━━━━━━━━━━━━━━━━━━━━━━━━━━━━━━━━━━━━━━━━━</w:t>
      </w:r>
    </w:p>
    <w:p>
      <w:pPr>
        <w:spacing w:after="150"/>
      </w:pPr>
      <w:r>
        <w:rPr>
          <w:b/>
          <w:bCs/>
          <w:color w:val="0a1628"/>
          <w:sz w:val="36"/>
          <w:szCs w:val="36"/>
        </w:rPr>
        <w:t xml:space="preserve">DecaFlow: Protocol-level privacy that just works.</w:t>
      </w:r>
    </w:p>
    <w:p>
      <w:pPr>
        <w:spacing w:after="200"/>
      </w:pPr>
      <w:r>
        <w:rPr>
          <w:color w:val="334155"/>
          <w:sz w:val="26"/>
          <w:szCs w:val="26"/>
        </w:rPr>
        <w:t xml:space="preserve">First privacy-native DEX aggregator with MEV protection baked into the architecture—not bolted 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color w:val="3b82f6"/>
                <w:sz w:val="32"/>
                <w:szCs w:val="32"/>
              </w:rPr>
              <w:t xml:space="preserve">①</w:t>
            </w:r>
          </w:p>
          <w:p>
            <w:pPr>
              <w:jc w:val="center"/>
            </w:pPr>
            <w:r>
              <w:rPr>
                <w:color w:val="334155"/>
                <w:sz w:val="22"/>
                <w:szCs w:val="22"/>
              </w:rPr>
              <w:t xml:space="preserve">User initiates swap</w:t>
            </w:r>
          </w:p>
        </w:tc>
        <w:tc>
          <w:tcPr>
            <w:tcW w:type="pct" w:w="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color w:val="60a5fa"/>
                <w:sz w:val="32"/>
                <w:szCs w:val="32"/>
              </w:rPr>
              <w:t xml:space="preserve">→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color w:val="3b82f6"/>
                <w:sz w:val="32"/>
                <w:szCs w:val="32"/>
              </w:rPr>
              <w:t xml:space="preserve">②</w:t>
            </w:r>
          </w:p>
          <w:p>
            <w:pPr>
              <w:jc w:val="center"/>
            </w:pPr>
            <w:r>
              <w:rPr>
                <w:color w:val="334155"/>
                <w:sz w:val="22"/>
                <w:szCs w:val="22"/>
              </w:rPr>
              <w:t xml:space="preserve">Privacy routing obscures tx</w:t>
            </w:r>
          </w:p>
        </w:tc>
        <w:tc>
          <w:tcPr>
            <w:tcW w:type="pct" w:w="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color w:val="60a5fa"/>
                <w:sz w:val="32"/>
                <w:szCs w:val="32"/>
              </w:rPr>
              <w:t xml:space="preserve">→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color w:val="3b82f6"/>
                <w:sz w:val="32"/>
                <w:szCs w:val="32"/>
              </w:rPr>
              <w:t xml:space="preserve">③</w:t>
            </w:r>
          </w:p>
          <w:p>
            <w:pPr>
              <w:jc w:val="center"/>
            </w:pPr>
            <w:r>
              <w:rPr>
                <w:color w:val="334155"/>
                <w:sz w:val="22"/>
                <w:szCs w:val="22"/>
              </w:rPr>
              <w:t xml:space="preserve">DLMM pools execute</w:t>
            </w:r>
          </w:p>
        </w:tc>
        <w:tc>
          <w:tcPr>
            <w:tcW w:type="pct" w:w="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color w:val="60a5fa"/>
                <w:sz w:val="32"/>
                <w:szCs w:val="32"/>
              </w:rPr>
              <w:t xml:space="preserve">→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color w:val="3b82f6"/>
                <w:sz w:val="32"/>
                <w:szCs w:val="32"/>
              </w:rPr>
              <w:t xml:space="preserve">④</w:t>
            </w:r>
          </w:p>
          <w:p>
            <w:pPr>
              <w:jc w:val="center"/>
            </w:pPr>
            <w:r>
              <w:rPr>
                <w:color w:val="334155"/>
                <w:sz w:val="22"/>
                <w:szCs w:val="22"/>
              </w:rPr>
              <w:t xml:space="preserve">MEV-protected settlement</w:t>
            </w:r>
          </w:p>
        </w:tc>
      </w:tr>
    </w:tbl>
    <w:p>
      <w:pPr>
        <w:spacing w:after="150"/>
      </w:pPr>
    </w:p>
    <w:p>
      <w:pPr>
        <w:jc w:val="center"/>
      </w:pPr>
      <w:r>
        <w:rPr>
          <w:b/>
          <w:bCs/>
          <w:color w:val="f97316"/>
          <w:sz w:val="28"/>
          <w:szCs w:val="28"/>
        </w:rPr>
        <w:t xml:space="preserve">Result: DeFi that protects users by default. No front-running. No sandwich attacks.</w:t>
      </w:r>
    </w:p>
    <w:p>
      <w:pPr>
        <w:pageBreakBefore/>
      </w:pPr>
    </w:p>
    <w:p>
      <w:pPr>
        <w:spacing w:after="150"/>
      </w:pPr>
      <w:r>
        <w:rPr>
          <w:b/>
          <w:bCs/>
          <w:color w:val="3b82f6"/>
          <w:sz w:val="44"/>
          <w:szCs w:val="44"/>
        </w:rPr>
        <w:t xml:space="preserve">WHAT WE'VE BUILT</w:t>
      </w:r>
      <w:r>
        <w:rPr>
          <w:color w:val="60a5fa"/>
          <w:sz w:val="20"/>
          <w:szCs w:val="20"/>
        </w:rPr>
        <w:t xml:space="preserve">  ━━━━━━━━━━━━━━━━━━━━━━━━━━━━━━━━━━━━━━━━━━</w:t>
      </w:r>
    </w:p>
    <w:p>
      <w:pPr>
        <w:spacing w:after="200"/>
        <w:jc w:val="center"/>
      </w:pPr>
      <w:r>
        <w:rPr>
          <w:b/>
          <w:bCs/>
          <w:color w:val="f97316"/>
          <w:sz w:val="32"/>
          <w:szCs w:val="32"/>
        </w:rPr>
        <w:t xml:space="preserve">Live on Arbitrum Mainnet since December 20, 2025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color w:val="3b82f6"/>
                <w:sz w:val="48"/>
                <w:szCs w:val="48"/>
              </w:rPr>
              <w:t xml:space="preserve">38</w:t>
            </w:r>
          </w:p>
          <w:p>
            <w:pPr>
              <w:jc w:val="center"/>
            </w:pPr>
            <w:r>
              <w:rPr>
                <w:color w:val="334155"/>
                <w:sz w:val="22"/>
                <w:szCs w:val="22"/>
              </w:rPr>
              <w:t xml:space="preserve">Real Swaps</w:t>
            </w:r>
          </w:p>
        </w:tc>
        <w:tc>
          <w:tcPr>
            <w:tcW w:type="pct" w:w="2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color w:val="3b82f6"/>
                <w:sz w:val="48"/>
                <w:szCs w:val="48"/>
              </w:rPr>
              <w:t xml:space="preserve">0</w:t>
            </w:r>
          </w:p>
          <w:p>
            <w:pPr>
              <w:jc w:val="center"/>
            </w:pPr>
            <w:r>
              <w:rPr>
                <w:color w:val="334155"/>
                <w:sz w:val="22"/>
                <w:szCs w:val="22"/>
              </w:rPr>
              <w:t xml:space="preserve">Security Incidents</w:t>
            </w:r>
          </w:p>
        </w:tc>
        <w:tc>
          <w:tcPr>
            <w:tcW w:type="pct" w:w="2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color w:val="3b82f6"/>
                <w:sz w:val="48"/>
                <w:szCs w:val="48"/>
              </w:rPr>
              <w:t xml:space="preserve">100%</w:t>
            </w:r>
          </w:p>
          <w:p>
            <w:pPr>
              <w:jc w:val="center"/>
            </w:pPr>
            <w:r>
              <w:rPr>
                <w:color w:val="334155"/>
                <w:sz w:val="22"/>
                <w:szCs w:val="22"/>
              </w:rPr>
              <w:t xml:space="preserve">Uptime</w:t>
            </w:r>
          </w:p>
        </w:tc>
        <w:tc>
          <w:tcPr>
            <w:tcW w:type="pct" w:w="2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color w:val="3b82f6"/>
                <w:sz w:val="48"/>
                <w:szCs w:val="48"/>
              </w:rPr>
              <w:t xml:space="preserve">6</w:t>
            </w:r>
          </w:p>
          <w:p>
            <w:pPr>
              <w:jc w:val="center"/>
            </w:pPr>
            <w:r>
              <w:rPr>
                <w:color w:val="334155"/>
                <w:sz w:val="22"/>
                <w:szCs w:val="22"/>
              </w:rPr>
              <w:t xml:space="preserve">Chains Supported</w:t>
            </w:r>
          </w:p>
        </w:tc>
      </w:tr>
    </w:tbl>
    <w:p>
      <w:pPr>
        <w:spacing w:after="150"/>
      </w:pPr>
    </w:p>
    <w:p>
      <w:pPr>
        <w:spacing w:after="100"/>
      </w:pPr>
      <w:r>
        <w:rPr>
          <w:b/>
          <w:bCs/>
          <w:color w:val="0a1628"/>
          <w:sz w:val="24"/>
          <w:szCs w:val="24"/>
        </w:rPr>
        <w:t xml:space="preserve">CORE INTEGRATIONS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color w:val="3b82f6"/>
                <w:sz w:val="22"/>
                <w:szCs w:val="22"/>
              </w:rPr>
              <w:t xml:space="preserve">⬡ Chainlink CCIP</w:t>
            </w:r>
            <w:r>
              <w:rPr>
                <w:color w:val="334155"/>
                <w:sz w:val="22"/>
                <w:szCs w:val="22"/>
              </w:rPr>
              <w:t xml:space="preserve"> — Cross-chain messaging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color w:val="3b82f6"/>
                <w:sz w:val="22"/>
                <w:szCs w:val="22"/>
              </w:rPr>
              <w:t xml:space="preserve">⬡ CoW Protocol</w:t>
            </w:r>
            <w:r>
              <w:rPr>
                <w:color w:val="334155"/>
                <w:sz w:val="22"/>
                <w:szCs w:val="22"/>
              </w:rPr>
              <w:t xml:space="preserve"> — MEV-resistant execution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color w:val="3b82f6"/>
                <w:sz w:val="22"/>
                <w:szCs w:val="22"/>
              </w:rPr>
              <w:t xml:space="preserve">⬡ Circle USDC</w:t>
            </w:r>
            <w:r>
              <w:rPr>
                <w:color w:val="334155"/>
                <w:sz w:val="22"/>
                <w:szCs w:val="22"/>
              </w:rPr>
              <w:t xml:space="preserve"> — Compliant stablecoin rails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color w:val="3b82f6"/>
                <w:sz w:val="22"/>
                <w:szCs w:val="22"/>
              </w:rPr>
              <w:t xml:space="preserve">⬡ Custom DLMM</w:t>
            </w:r>
            <w:r>
              <w:rPr>
                <w:color w:val="334155"/>
                <w:sz w:val="22"/>
                <w:szCs w:val="22"/>
              </w:rPr>
              <w:t xml:space="preserve"> — Concentrated liquidity</w:t>
            </w:r>
          </w:p>
        </w:tc>
      </w:tr>
    </w:tbl>
    <w:p>
      <w:pPr>
        <w:pageBreakBefore/>
      </w:pPr>
    </w:p>
    <w:p>
      <w:pPr>
        <w:spacing w:after="200"/>
      </w:pPr>
      <w:r>
        <w:rPr>
          <w:b/>
          <w:bCs/>
          <w:color w:val="3b82f6"/>
          <w:sz w:val="44"/>
          <w:szCs w:val="44"/>
        </w:rPr>
        <w:t xml:space="preserve">THE PRODUCT</w:t>
      </w:r>
      <w:r>
        <w:rPr>
          <w:color w:val="60a5fa"/>
          <w:sz w:val="20"/>
          <w:szCs w:val="20"/>
        </w:rPr>
        <w:t xml:space="preserve">  ━━━━━━━━━━━━━━━━━━━━━━━━━━━━━━━━━━━━━━━━━━━━━━━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8%"/>
            <w:tcBorders>
              <w:top w:val="none"/>
              <w:left w:val="none"/>
              <w:bottom w:val="none"/>
              <w:right w:val="single" w:color="60a5fa" w:sz="8"/>
            </w:tcBorders>
          </w:tcPr>
          <w:p>
            <w:pPr>
              <w:spacing w:after="100"/>
            </w:pPr>
            <w:r>
              <w:rPr>
                <w:b/>
                <w:bCs/>
                <w:color w:val="f97316"/>
                <w:sz w:val="28"/>
                <w:szCs w:val="28"/>
              </w:rPr>
              <w:t xml:space="preserve">CONSUMER DEX</w:t>
            </w:r>
          </w:p>
          <w:p>
            <w:pPr>
              <w:spacing w:after="100"/>
            </w:pPr>
            <w:r>
              <w:rPr>
                <w:color w:val="3b82f6"/>
                <w:sz w:val="24"/>
                <w:szCs w:val="24"/>
              </w:rPr>
              <w:t xml:space="preserve">decaflow.xyz</w:t>
            </w:r>
          </w:p>
          <w:p>
            <w:pPr>
              <w:spacing w:after="50"/>
            </w:pPr>
            <w:r>
              <w:rPr>
                <w:color w:val="334155"/>
                <w:sz w:val="22"/>
                <w:szCs w:val="22"/>
              </w:rPr>
              <w:t xml:space="preserve">• Privacy-first token swaps</w:t>
            </w:r>
          </w:p>
          <w:p>
            <w:pPr>
              <w:spacing w:after="50"/>
            </w:pPr>
            <w:r>
              <w:rPr>
                <w:color w:val="334155"/>
                <w:sz w:val="22"/>
                <w:szCs w:val="22"/>
              </w:rPr>
              <w:t xml:space="preserve">• MEV protection on every trade</w:t>
            </w:r>
          </w:p>
          <w:p>
            <w:pPr>
              <w:spacing w:after="50"/>
            </w:pPr>
            <w:r>
              <w:rPr>
                <w:color w:val="334155"/>
                <w:sz w:val="22"/>
                <w:szCs w:val="22"/>
              </w:rPr>
              <w:t xml:space="preserve">• Cross-chain via Chainlink CCIP</w:t>
            </w:r>
          </w:p>
          <w:p>
            <w:pPr>
              <w:spacing w:after="50"/>
            </w:pPr>
            <w:r>
              <w:rPr>
                <w:color w:val="334155"/>
                <w:sz w:val="22"/>
                <w:szCs w:val="22"/>
              </w:rPr>
              <w:t xml:space="preserve">• Gamified onboarding (Pioneer 100)</w:t>
            </w:r>
          </w:p>
        </w:tc>
        <w:tc>
          <w:tcPr>
            <w:tcW w:type="pct" w:w="4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00"/>
            </w:pPr>
            <w:r>
              <w:rPr>
                <w:b/>
                <w:bCs/>
                <w:color w:val="f97316"/>
                <w:sz w:val="28"/>
                <w:szCs w:val="28"/>
              </w:rPr>
              <w:t xml:space="preserve">PRIVACY SDK (B2B)</w:t>
            </w:r>
          </w:p>
          <w:p>
            <w:pPr>
              <w:spacing w:after="100"/>
            </w:pPr>
            <w:r>
              <w:rPr>
                <w:color w:val="3b82f6"/>
                <w:sz w:val="24"/>
                <w:szCs w:val="24"/>
              </w:rPr>
              <w:t xml:space="preserve">Privacy-as-a-Service API</w:t>
            </w:r>
          </w:p>
          <w:p>
            <w:pPr>
              <w:spacing w:after="50"/>
            </w:pPr>
            <w:r>
              <w:rPr>
                <w:color w:val="334155"/>
                <w:sz w:val="22"/>
                <w:szCs w:val="22"/>
              </w:rPr>
              <w:t xml:space="preserve">• 5-line integration for any protocol</w:t>
            </w:r>
          </w:p>
          <w:p>
            <w:pPr>
              <w:spacing w:after="50"/>
            </w:pPr>
            <w:r>
              <w:rPr>
                <w:color w:val="334155"/>
                <w:sz w:val="22"/>
                <w:szCs w:val="22"/>
              </w:rPr>
              <w:t xml:space="preserve">• White-label MEV protection</w:t>
            </w:r>
          </w:p>
          <w:p>
            <w:pPr>
              <w:spacing w:after="50"/>
            </w:pPr>
            <w:r>
              <w:rPr>
                <w:color w:val="334155"/>
                <w:sz w:val="22"/>
                <w:szCs w:val="22"/>
              </w:rPr>
              <w:t xml:space="preserve">• API-first architecture</w:t>
            </w:r>
          </w:p>
          <w:p>
            <w:pPr>
              <w:spacing w:after="50"/>
            </w:pPr>
            <w:r>
              <w:rPr>
                <w:color w:val="334155"/>
                <w:sz w:val="22"/>
                <w:szCs w:val="22"/>
              </w:rPr>
              <w:t xml:space="preserve">• Enterprise dashboard for partners</w:t>
            </w:r>
          </w:p>
        </w:tc>
      </w:tr>
    </w:tbl>
    <w:p>
      <w:pPr>
        <w:spacing w:after="100"/>
      </w:pPr>
    </w:p>
    <w:p>
      <w:pPr>
        <w:jc w:val="center"/>
      </w:pPr>
      <w:r>
        <w:rPr>
          <w:b/>
          <w:bCs/>
          <w:i/>
          <w:iCs/>
          <w:color w:val="0a1628"/>
          <w:sz w:val="26"/>
          <w:szCs w:val="26"/>
        </w:rPr>
        <w:t xml:space="preserve">"We're not competing with Uniswap. We're the layer Uniswap integrates."</w:t>
      </w:r>
    </w:p>
    <w:p>
      <w:pPr>
        <w:pageBreakBefore/>
      </w:pPr>
    </w:p>
    <w:p>
      <w:pPr>
        <w:spacing w:after="200"/>
      </w:pPr>
      <w:r>
        <w:rPr>
          <w:b/>
          <w:bCs/>
          <w:color w:val="3b82f6"/>
          <w:sz w:val="44"/>
          <w:szCs w:val="44"/>
        </w:rPr>
        <w:t xml:space="preserve">BUSINESS MODEL</w:t>
      </w:r>
      <w:r>
        <w:rPr>
          <w:color w:val="60a5fa"/>
          <w:sz w:val="20"/>
          <w:szCs w:val="20"/>
        </w:rPr>
        <w:t xml:space="preserve">  ━━━━━━━━━━━━━━━━━━━━━━━━━━━━━━━━━━━━━━━━━━━━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3b82f6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Revenue Stream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3b82f6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Fee Structure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3b82f6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color w:val="334155"/>
                <w:sz w:val="22"/>
                <w:szCs w:val="22"/>
              </w:rPr>
              <w:t xml:space="preserve">Consumer Swaps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color w:val="334155"/>
                <w:sz w:val="22"/>
                <w:szCs w:val="22"/>
              </w:rPr>
              <w:t xml:space="preserve">0.3% per transaction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color w:val="334155"/>
                <w:sz w:val="22"/>
                <w:szCs w:val="22"/>
              </w:rPr>
              <w:t xml:space="preserve">Retail traders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1f5f9"/>
          </w:tcPr>
          <w:p>
            <w:pPr>
              <w:jc w:val="center"/>
            </w:pPr>
            <w:r>
              <w:rPr>
                <w:color w:val="334155"/>
                <w:sz w:val="22"/>
                <w:szCs w:val="22"/>
              </w:rPr>
              <w:t xml:space="preserve">SDK Free Tier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1f5f9"/>
          </w:tcPr>
          <w:p>
            <w:pPr>
              <w:jc w:val="center"/>
            </w:pPr>
            <w:r>
              <w:rPr>
                <w:color w:val="334155"/>
                <w:sz w:val="22"/>
                <w:szCs w:val="22"/>
              </w:rPr>
              <w:t xml:space="preserve">0.3% (≤1K swaps/mo)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1f5f9"/>
          </w:tcPr>
          <w:p>
            <w:pPr>
              <w:jc w:val="center"/>
            </w:pPr>
            <w:r>
              <w:rPr>
                <w:color w:val="334155"/>
                <w:sz w:val="22"/>
                <w:szCs w:val="22"/>
              </w:rPr>
              <w:t xml:space="preserve">Small protocols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color w:val="334155"/>
                <w:sz w:val="22"/>
                <w:szCs w:val="22"/>
              </w:rPr>
              <w:t xml:space="preserve">SDK Premium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color w:val="334155"/>
                <w:sz w:val="22"/>
                <w:szCs w:val="22"/>
              </w:rPr>
              <w:t xml:space="preserve">$500/mo + 0.1%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color w:val="334155"/>
                <w:sz w:val="22"/>
                <w:szCs w:val="22"/>
              </w:rPr>
              <w:t xml:space="preserve">Mid-size protocols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1f5f9"/>
          </w:tcPr>
          <w:p>
            <w:pPr>
              <w:jc w:val="center"/>
            </w:pPr>
            <w:r>
              <w:rPr>
                <w:color w:val="334155"/>
                <w:sz w:val="22"/>
                <w:szCs w:val="22"/>
              </w:rPr>
              <w:t xml:space="preserve">SDK Enterprise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1f5f9"/>
          </w:tcPr>
          <w:p>
            <w:pPr>
              <w:jc w:val="center"/>
            </w:pPr>
            <w:r>
              <w:rPr>
                <w:color w:val="334155"/>
                <w:sz w:val="22"/>
                <w:szCs w:val="22"/>
              </w:rPr>
              <w:t xml:space="preserve">Custom pricing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1f5f9"/>
          </w:tcPr>
          <w:p>
            <w:pPr>
              <w:jc w:val="center"/>
            </w:pPr>
            <w:r>
              <w:rPr>
                <w:color w:val="334155"/>
                <w:sz w:val="22"/>
                <w:szCs w:val="22"/>
              </w:rPr>
              <w:t xml:space="preserve">Large protocols</w:t>
            </w:r>
          </w:p>
        </w:tc>
      </w:tr>
    </w:tbl>
    <w:p>
      <w:pPr>
        <w:spacing w:after="150"/>
      </w:pPr>
    </w:p>
    <w:p>
      <w:r>
        <w:rPr>
          <w:b/>
          <w:bCs/>
          <w:color w:val="0a1628"/>
          <w:sz w:val="24"/>
          <w:szCs w:val="24"/>
        </w:rPr>
        <w:t xml:space="preserve">Unit Economics: </w:t>
      </w:r>
      <w:r>
        <w:rPr>
          <w:color w:val="334155"/>
          <w:sz w:val="24"/>
          <w:szCs w:val="24"/>
        </w:rPr>
        <w:t xml:space="preserve">$10M partner volume = $10-30K revenue  •  10 B2B customers × $5K/mo = $50K MRR  •  Path to $1M ARR</w:t>
      </w:r>
    </w:p>
    <w:p>
      <w:pPr>
        <w:pageBreakBefore/>
      </w:pPr>
    </w:p>
    <w:p>
      <w:pPr>
        <w:spacing w:after="200"/>
      </w:pPr>
      <w:r>
        <w:rPr>
          <w:b/>
          <w:bCs/>
          <w:color w:val="3b82f6"/>
          <w:sz w:val="44"/>
          <w:szCs w:val="44"/>
        </w:rPr>
        <w:t xml:space="preserve">MARKET OPPORTUNITY</w:t>
      </w:r>
      <w:r>
        <w:rPr>
          <w:color w:val="60a5fa"/>
          <w:sz w:val="20"/>
          <w:szCs w:val="20"/>
        </w:rPr>
        <w:t xml:space="preserve">  ━━━━━━━━━━━━━━━━━━━━━━━━━━━━━━━━━━━━━━━</w:t>
      </w:r>
    </w:p>
    <w:p>
      <w:pPr>
        <w:spacing w:after="200"/>
        <w:jc w:val="center"/>
      </w:pPr>
      <w:r>
        <w:rPr>
          <w:b/>
          <w:bCs/>
          <w:color w:val="0a1628"/>
          <w:sz w:val="32"/>
          <w:szCs w:val="32"/>
        </w:rPr>
        <w:t xml:space="preserve">$130B DEX market. $0 privacy-native infrastructure.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color w:val="f97316"/>
                <w:sz w:val="44"/>
                <w:szCs w:val="44"/>
              </w:rPr>
              <w:t xml:space="preserve">$130B+</w:t>
            </w:r>
          </w:p>
          <w:p>
            <w:pPr>
              <w:jc w:val="center"/>
            </w:pPr>
            <w:r>
              <w:rPr>
                <w:color w:val="334155"/>
                <w:sz w:val="20"/>
                <w:szCs w:val="20"/>
              </w:rPr>
              <w:t xml:space="preserve">Monthly DEX Volume</w:t>
            </w:r>
          </w:p>
          <w:p>
            <w:pPr>
              <w:jc w:val="center"/>
            </w:pPr>
            <w:r>
              <w:rPr>
                <w:color w:val="3b82f6"/>
                <w:sz w:val="18"/>
                <w:szCs w:val="18"/>
              </w:rPr>
              <w:t xml:space="preserve">Our Position: Privacy layer</w:t>
            </w:r>
          </w:p>
        </w:tc>
        <w:tc>
          <w:tcPr>
            <w:tcW w:type="pct" w:w="33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color w:val="f97316"/>
                <w:sz w:val="44"/>
                <w:szCs w:val="44"/>
              </w:rPr>
              <w:t xml:space="preserve">$1.4B+</w:t>
            </w:r>
          </w:p>
          <w:p>
            <w:pPr>
              <w:jc w:val="center"/>
            </w:pPr>
            <w:r>
              <w:rPr>
                <w:color w:val="334155"/>
                <w:sz w:val="20"/>
                <w:szCs w:val="20"/>
              </w:rPr>
              <w:t xml:space="preserve">Annual MEV Extraction</w:t>
            </w:r>
          </w:p>
          <w:p>
            <w:pPr>
              <w:jc w:val="center"/>
            </w:pPr>
            <w:r>
              <w:rPr>
                <w:color w:val="3b82f6"/>
                <w:sz w:val="18"/>
                <w:szCs w:val="18"/>
              </w:rPr>
              <w:t xml:space="preserve">Our Position: Protection infra</w:t>
            </w:r>
          </w:p>
        </w:tc>
        <w:tc>
          <w:tcPr>
            <w:tcW w:type="pct" w:w="33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color w:val="f97316"/>
                <w:sz w:val="44"/>
                <w:szCs w:val="44"/>
              </w:rPr>
              <w:t xml:space="preserve">$50B+</w:t>
            </w:r>
          </w:p>
          <w:p>
            <w:pPr>
              <w:jc w:val="center"/>
            </w:pPr>
            <w:r>
              <w:rPr>
                <w:color w:val="334155"/>
                <w:sz w:val="20"/>
                <w:szCs w:val="20"/>
              </w:rPr>
              <w:t xml:space="preserve">DeFi Infrastructure TAM</w:t>
            </w:r>
          </w:p>
          <w:p>
            <w:pPr>
              <w:jc w:val="center"/>
            </w:pPr>
            <w:r>
              <w:rPr>
                <w:color w:val="3b82f6"/>
                <w:sz w:val="18"/>
                <w:szCs w:val="18"/>
              </w:rPr>
              <w:t xml:space="preserve">Our Position: SDK/API play</w:t>
            </w:r>
          </w:p>
        </w:tc>
      </w:tr>
    </w:tbl>
    <w:p>
      <w:pPr>
        <w:spacing w:after="150"/>
      </w:pPr>
    </w:p>
    <w:p>
      <w:r>
        <w:rPr>
          <w:b/>
          <w:bCs/>
          <w:color w:val="f97316"/>
          <w:sz w:val="24"/>
          <w:szCs w:val="24"/>
        </w:rPr>
        <w:t xml:space="preserve">WHY NOW: </w:t>
      </w:r>
      <w:r>
        <w:rPr>
          <w:color w:val="334155"/>
          <w:sz w:val="24"/>
          <w:szCs w:val="24"/>
        </w:rPr>
        <w:t xml:space="preserve">Regulatory pressure on privacy • Institutional DeFi entry • MEV awareness mainstream • Infrastructure maturity (Chainlink, CoW, Circle)</w:t>
      </w:r>
    </w:p>
    <w:p>
      <w:pPr>
        <w:pageBreakBefore/>
      </w:pPr>
    </w:p>
    <w:p>
      <w:pPr>
        <w:spacing w:after="200"/>
      </w:pPr>
      <w:r>
        <w:rPr>
          <w:b/>
          <w:bCs/>
          <w:color w:val="3b82f6"/>
          <w:sz w:val="44"/>
          <w:szCs w:val="44"/>
        </w:rPr>
        <w:t xml:space="preserve">COMPETITIVE LANDSCAPE</w:t>
      </w:r>
      <w:r>
        <w:rPr>
          <w:color w:val="60a5fa"/>
          <w:sz w:val="20"/>
          <w:szCs w:val="20"/>
        </w:rPr>
        <w:t xml:space="preserve">  ━━━━━━━━━━━━━━━━━━━━━━━━━━━━━━━━━━━━━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a1628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0a1628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MEV Protection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0a1628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Privacy Routing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0a1628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Live Product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0a1628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B2B SDK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color w:val="334155"/>
                <w:sz w:val="20"/>
                <w:szCs w:val="20"/>
              </w:rPr>
              <w:t xml:space="preserve">Uniswap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8fafc"/>
          </w:tcPr>
          <w:p>
            <w:pPr>
              <w:jc w:val="center"/>
            </w:pPr>
            <w:r>
              <w:rPr>
                <w:color w:val="334155"/>
                <w:sz w:val="20"/>
                <w:szCs w:val="20"/>
              </w:rPr>
              <w:t xml:space="preserve">1inch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8fafc"/>
          </w:tcPr>
          <w:p>
            <w:pPr>
              <w:jc w:val="center"/>
            </w:pPr>
            <w:r>
              <w:rPr>
                <w:color w:val="94a3b8"/>
                <w:sz w:val="20"/>
                <w:szCs w:val="20"/>
              </w:rPr>
              <w:t xml:space="preserve">Partial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8fafc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8fafc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8fafc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color w:val="334155"/>
                <w:sz w:val="20"/>
                <w:szCs w:val="20"/>
              </w:rPr>
              <w:t xml:space="preserve">CoW Swap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eff6ff"/>
          </w:tcPr>
          <w:p>
            <w:pPr>
              <w:jc w:val="center"/>
            </w:pPr>
            <w:r>
              <w:rPr>
                <w:b/>
                <w:bCs/>
                <w:color w:val="3b82f6"/>
                <w:sz w:val="20"/>
                <w:szCs w:val="20"/>
              </w:rPr>
              <w:t xml:space="preserve">DecaFlow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eff6ff"/>
          </w:tcPr>
          <w:p>
            <w:pPr>
              <w:jc w:val="center"/>
            </w:pPr>
            <w:r>
              <w:rPr>
                <w:b/>
                <w:bCs/>
                <w:color w:val="3b82f6"/>
                <w:sz w:val="20"/>
                <w:szCs w:val="20"/>
              </w:rPr>
              <w:t xml:space="preserve">✅ AI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eff6ff"/>
          </w:tcPr>
          <w:p>
            <w:pPr>
              <w:jc w:val="center"/>
            </w:pPr>
            <w:r>
              <w:rPr>
                <w:b/>
                <w:bCs/>
                <w:color w:val="3b82f6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eff6ff"/>
          </w:tcPr>
          <w:p>
            <w:pPr>
              <w:jc w:val="center"/>
            </w:pPr>
            <w:r>
              <w:rPr>
                <w:b/>
                <w:bCs/>
                <w:color w:val="3b82f6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eff6ff"/>
          </w:tcPr>
          <w:p>
            <w:pPr>
              <w:jc w:val="center"/>
            </w:pPr>
            <w:r>
              <w:rPr>
                <w:b/>
                <w:bCs/>
                <w:color w:val="3b82f6"/>
                <w:sz w:val="20"/>
                <w:szCs w:val="20"/>
              </w:rPr>
              <w:t xml:space="preserve">✅</w:t>
            </w:r>
          </w:p>
        </w:tc>
      </w:tr>
    </w:tbl>
    <w:p>
      <w:pPr>
        <w:spacing w:after="150"/>
      </w:pPr>
    </w:p>
    <w:p>
      <w:r>
        <w:rPr>
          <w:b/>
          <w:bCs/>
          <w:color w:val="f97316"/>
          <w:sz w:val="24"/>
          <w:szCs w:val="24"/>
        </w:rPr>
        <w:t xml:space="preserve">OUR MOAT: </w:t>
      </w:r>
      <w:r>
        <w:rPr>
          <w:color w:val="334155"/>
          <w:sz w:val="24"/>
          <w:szCs w:val="24"/>
        </w:rPr>
        <w:t xml:space="preserve">DLMM + privacy routing combo is novel • Chainlink/CoW/Circle integrations • Infrastructure positioning • B2B revenue model</w:t>
      </w:r>
    </w:p>
    <w:p>
      <w:pPr>
        <w:pageBreakBefore/>
      </w:pPr>
    </w:p>
    <w:p>
      <w:pPr>
        <w:spacing w:after="200"/>
      </w:pPr>
      <w:r>
        <w:rPr>
          <w:b/>
          <w:bCs/>
          <w:color w:val="3b82f6"/>
          <w:sz w:val="44"/>
          <w:szCs w:val="44"/>
        </w:rPr>
        <w:t xml:space="preserve">TEAM</w:t>
      </w:r>
      <w:r>
        <w:rPr>
          <w:color w:val="60a5fa"/>
          <w:sz w:val="20"/>
          <w:szCs w:val="20"/>
        </w:rPr>
        <w:t xml:space="preserve">  ━━━━━━━━━━━━━━━━━━━━━━━━━━━━━━━━━━━━━━━━━━━━━━━━━━━━━━━━━━━━━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50"/>
            </w:pPr>
            <w:r>
              <w:rPr>
                <w:b/>
                <w:bCs/>
                <w:color w:val="0a1628"/>
                <w:sz w:val="32"/>
                <w:szCs w:val="32"/>
              </w:rPr>
              <w:t xml:space="preserve">Samuel Utibe</w:t>
            </w:r>
          </w:p>
          <w:p>
            <w:pPr>
              <w:spacing w:after="100"/>
            </w:pPr>
            <w:r>
              <w:rPr>
                <w:i/>
                <w:iCs/>
                <w:color w:val="3b82f6"/>
                <w:sz w:val="24"/>
                <w:szCs w:val="24"/>
              </w:rPr>
              <w:t xml:space="preserve">Founder &amp; CEO</w:t>
            </w:r>
          </w:p>
          <w:p>
            <w:pPr>
              <w:spacing w:after="50"/>
            </w:pPr>
            <w:r>
              <w:rPr>
                <w:color w:val="334155"/>
                <w:sz w:val="22"/>
                <w:szCs w:val="22"/>
              </w:rPr>
              <w:t xml:space="preserve">• 6+ years building Web3 &amp; blockchain solutions</w:t>
            </w:r>
          </w:p>
          <w:p>
            <w:pPr>
              <w:spacing w:after="50"/>
            </w:pPr>
            <w:r>
              <w:rPr>
                <w:color w:val="334155"/>
                <w:sz w:val="22"/>
                <w:szCs w:val="22"/>
              </w:rPr>
              <w:t xml:space="preserve">• Co-Founded and scaled multiple technology ventures from 0→1</w:t>
            </w:r>
          </w:p>
          <w:p>
            <w:pPr>
              <w:spacing w:after="50"/>
            </w:pPr>
            <w:r>
              <w:rPr>
                <w:color w:val="334155"/>
                <w:sz w:val="22"/>
                <w:szCs w:val="22"/>
              </w:rPr>
              <w:t xml:space="preserve">• Deep expertise in smart contracts, DeFi, NFT, and DAO architectures</w:t>
            </w:r>
          </w:p>
          <w:p>
            <w:pPr>
              <w:spacing w:after="50"/>
            </w:pPr>
            <w:r>
              <w:rPr>
                <w:color w:val="334155"/>
                <w:sz w:val="22"/>
                <w:szCs w:val="22"/>
              </w:rPr>
              <w:t xml:space="preserve">• Led distributed cross-functional teams using Agile/Scrum</w:t>
            </w:r>
          </w:p>
        </w:tc>
      </w:tr>
    </w:tbl>
    <w:p>
      <w:pPr>
        <w:spacing w:after="150"/>
      </w:pPr>
    </w:p>
    <w:p>
      <w:pPr>
        <w:spacing w:after="100"/>
      </w:pPr>
      <w:r>
        <w:rPr>
          <w:b/>
          <w:bCs/>
          <w:color w:val="f97316"/>
          <w:sz w:val="28"/>
          <w:szCs w:val="28"/>
        </w:rPr>
        <w:t xml:space="preserve">WHY US</w:t>
      </w:r>
    </w:p>
    <w:p>
      <w:r>
        <w:rPr>
          <w:color w:val="334155"/>
          <w:sz w:val="24"/>
          <w:szCs w:val="24"/>
        </w:rPr>
        <w:t xml:space="preserve">✓ Shipped mainnet product with $0 budget    ✓ Technical depth in privacy + DeFi    ✓ Understand both B2C and B2B crypto    ✓ Relentless execution</w:t>
      </w:r>
    </w:p>
    <w:p>
      <w:pPr>
        <w:pageBreakBefore/>
      </w:pPr>
    </w:p>
    <w:p>
      <w:pPr>
        <w:spacing w:after="200"/>
      </w:pPr>
      <w:r>
        <w:rPr>
          <w:b/>
          <w:bCs/>
          <w:color w:val="3b82f6"/>
          <w:sz w:val="44"/>
          <w:szCs w:val="44"/>
        </w:rPr>
        <w:t xml:space="preserve">THE ASK</w:t>
      </w:r>
      <w:r>
        <w:rPr>
          <w:color w:val="60a5fa"/>
          <w:sz w:val="20"/>
          <w:szCs w:val="20"/>
        </w:rPr>
        <w:t xml:space="preserve">  ━━━━━━━━━━━━━━━━━━━━━━━━━━━━━━━━━━━━━━━━━━━━━━━━━━━━━━━━━━</w:t>
      </w:r>
    </w:p>
    <w:p>
      <w:pPr>
        <w:spacing w:after="50"/>
        <w:jc w:val="center"/>
      </w:pPr>
      <w:r>
        <w:rPr>
          <w:color w:val="334155"/>
          <w:sz w:val="36"/>
          <w:szCs w:val="36"/>
        </w:rPr>
        <w:t xml:space="preserve">Raising </w:t>
      </w:r>
      <w:r>
        <w:rPr>
          <w:b/>
          <w:bCs/>
          <w:color w:val="f97316"/>
          <w:sz w:val="48"/>
          <w:szCs w:val="48"/>
        </w:rPr>
        <w:t xml:space="preserve">$500,000</w:t>
      </w:r>
      <w:r>
        <w:rPr>
          <w:color w:val="334155"/>
          <w:sz w:val="36"/>
          <w:szCs w:val="36"/>
        </w:rPr>
        <w:t xml:space="preserve"> Pre-Seed</w:t>
      </w:r>
    </w:p>
    <w:p>
      <w:pPr>
        <w:spacing w:after="200"/>
        <w:jc w:val="center"/>
      </w:pPr>
      <w:r>
        <w:rPr>
          <w:color w:val="94a3b8"/>
          <w:sz w:val="26"/>
          <w:szCs w:val="26"/>
        </w:rPr>
        <w:t xml:space="preserve">$2M Cap  •  SAFE or Priced Round  •  18 Months Runway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color w:val="3b82f6"/>
                <w:sz w:val="36"/>
                <w:szCs w:val="36"/>
              </w:rPr>
              <w:t xml:space="preserve">50%</w:t>
            </w:r>
          </w:p>
          <w:p>
            <w:pPr>
              <w:jc w:val="center"/>
            </w:pPr>
            <w:r>
              <w:rPr>
                <w:color w:val="334155"/>
                <w:sz w:val="20"/>
                <w:szCs w:val="20"/>
              </w:rPr>
              <w:t xml:space="preserve">Engineering</w:t>
            </w:r>
          </w:p>
          <w:p>
            <w:pPr>
              <w:jc w:val="center"/>
            </w:pPr>
            <w:r>
              <w:rPr>
                <w:color w:val="94a3b8"/>
                <w:sz w:val="18"/>
                <w:szCs w:val="18"/>
              </w:rPr>
              <w:t xml:space="preserve">$250K</w:t>
            </w:r>
          </w:p>
        </w:tc>
        <w:tc>
          <w:tcPr>
            <w:tcW w:type="pct" w:w="2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color w:val="3b82f6"/>
                <w:sz w:val="36"/>
                <w:szCs w:val="36"/>
              </w:rPr>
              <w:t xml:space="preserve">15%</w:t>
            </w:r>
          </w:p>
          <w:p>
            <w:pPr>
              <w:jc w:val="center"/>
            </w:pPr>
            <w:r>
              <w:rPr>
                <w:color w:val="334155"/>
                <w:sz w:val="20"/>
                <w:szCs w:val="20"/>
              </w:rPr>
              <w:t xml:space="preserve">Security Audit</w:t>
            </w:r>
          </w:p>
          <w:p>
            <w:pPr>
              <w:jc w:val="center"/>
            </w:pPr>
            <w:r>
              <w:rPr>
                <w:color w:val="94a3b8"/>
                <w:sz w:val="18"/>
                <w:szCs w:val="18"/>
              </w:rPr>
              <w:t xml:space="preserve">$75K</w:t>
            </w:r>
          </w:p>
        </w:tc>
        <w:tc>
          <w:tcPr>
            <w:tcW w:type="pct" w:w="2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color w:val="3b82f6"/>
                <w:sz w:val="36"/>
                <w:szCs w:val="36"/>
              </w:rPr>
              <w:t xml:space="preserve">20%</w:t>
            </w:r>
          </w:p>
          <w:p>
            <w:pPr>
              <w:jc w:val="center"/>
            </w:pPr>
            <w:r>
              <w:rPr>
                <w:color w:val="334155"/>
                <w:sz w:val="20"/>
                <w:szCs w:val="20"/>
              </w:rPr>
              <w:t xml:space="preserve">BD &amp; Partnerships</w:t>
            </w:r>
          </w:p>
          <w:p>
            <w:pPr>
              <w:jc w:val="center"/>
            </w:pPr>
            <w:r>
              <w:rPr>
                <w:color w:val="94a3b8"/>
                <w:sz w:val="18"/>
                <w:szCs w:val="18"/>
              </w:rPr>
              <w:t xml:space="preserve">$100K</w:t>
            </w:r>
          </w:p>
        </w:tc>
        <w:tc>
          <w:tcPr>
            <w:tcW w:type="pct" w:w="2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color w:val="3b82f6"/>
                <w:sz w:val="36"/>
                <w:szCs w:val="36"/>
              </w:rPr>
              <w:t xml:space="preserve">15%</w:t>
            </w:r>
          </w:p>
          <w:p>
            <w:pPr>
              <w:jc w:val="center"/>
            </w:pPr>
            <w:r>
              <w:rPr>
                <w:color w:val="334155"/>
                <w:sz w:val="20"/>
                <w:szCs w:val="20"/>
              </w:rPr>
              <w:t xml:space="preserve">Operations</w:t>
            </w:r>
          </w:p>
          <w:p>
            <w:pPr>
              <w:jc w:val="center"/>
            </w:pPr>
            <w:r>
              <w:rPr>
                <w:color w:val="94a3b8"/>
                <w:sz w:val="18"/>
                <w:szCs w:val="18"/>
              </w:rPr>
              <w:t xml:space="preserve">$75K</w:t>
            </w:r>
          </w:p>
        </w:tc>
      </w:tr>
    </w:tbl>
    <w:p>
      <w:pPr>
        <w:spacing w:after="150"/>
      </w:pPr>
    </w:p>
    <w:p>
      <w:pPr>
        <w:jc w:val="center"/>
      </w:pPr>
      <w:r>
        <w:rPr>
          <w:b/>
          <w:bCs/>
          <w:color w:val="f97316"/>
          <w:sz w:val="24"/>
          <w:szCs w:val="24"/>
        </w:rPr>
        <w:t xml:space="preserve">TARGET OUTCOMES: </w:t>
      </w:r>
      <w:r>
        <w:rPr>
          <w:color w:val="334155"/>
          <w:sz w:val="24"/>
          <w:szCs w:val="24"/>
        </w:rPr>
        <w:t xml:space="preserve">$1M+ monthly volume  •  5-10 SDK customers  •  $50K+ MRR  •  Seed-ready metrics</w:t>
      </w:r>
    </w:p>
    <w:p>
      <w:pPr>
        <w:pageBreakBefore/>
      </w:pPr>
    </w:p>
    <w:p>
      <w:pPr>
        <w:spacing w:after="100"/>
      </w:pPr>
    </w:p>
    <w:p>
      <w:pPr>
        <w:jc w:val="center"/>
      </w:pPr>
      <w:r>
        <w:rPr>
          <w:color w:val="3b82f6"/>
          <w:sz w:val="20"/>
          <w:szCs w:val="20"/>
        </w:rPr>
        <w:t xml:space="preserve">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100"/>
      </w:pPr>
    </w:p>
    <w:p>
      <w:pPr>
        <w:spacing w:after="50"/>
        <w:jc w:val="center"/>
      </w:pPr>
      <w:r>
        <w:rPr>
          <w:b/>
          <w:bCs/>
          <w:color w:val="0a1628"/>
          <w:sz w:val="40"/>
          <w:szCs w:val="40"/>
        </w:rPr>
        <w:t xml:space="preserve">LET'S BUILD THE FUTURE OF DEFI PRIVACY</w:t>
      </w:r>
    </w:p>
    <w:p>
      <w:pPr>
        <w:spacing w:after="150"/>
        <w:jc w:val="center"/>
      </w:pPr>
      <w:r>
        <w:rPr>
          <w:color w:val="3b82f6"/>
          <w:sz w:val="20"/>
          <w:szCs w:val="20"/>
        </w:rPr>
        <w:t xml:space="preserve">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30"/>
        <w:jc w:val="center"/>
      </w:pPr>
      <w:r>
        <w:rPr>
          <w:b/>
          <w:bCs/>
          <w:color w:val="3b82f6"/>
          <w:sz w:val="36"/>
          <w:szCs w:val="36"/>
        </w:rPr>
        <w:t xml:space="preserve">Samuel Utibe</w:t>
      </w:r>
    </w:p>
    <w:p>
      <w:pPr>
        <w:spacing w:after="100"/>
        <w:jc w:val="center"/>
      </w:pPr>
      <w:r>
        <w:rPr>
          <w:color w:val="94a3b8"/>
          <w:sz w:val="28"/>
          <w:szCs w:val="28"/>
        </w:rPr>
        <w:t xml:space="preserve">Founder, DecaFlow</w:t>
      </w:r>
    </w:p>
    <w:p>
      <w:pPr>
        <w:spacing w:after="50"/>
        <w:jc w:val="center"/>
      </w:pPr>
      <w:r>
        <w:rPr>
          <w:color w:val="f97316"/>
          <w:sz w:val="26"/>
          <w:szCs w:val="26"/>
        </w:rPr>
        <w:t xml:space="preserve">decaflowprotocol@gmail.com</w:t>
      </w:r>
    </w:p>
    <w:p>
      <w:pPr>
        <w:spacing w:after="150"/>
        <w:jc w:val="center"/>
      </w:pPr>
      <w:r>
        <w:rPr>
          <w:color w:val="3b82f6"/>
          <w:sz w:val="24"/>
          <w:szCs w:val="24"/>
        </w:rPr>
        <w:t xml:space="preserve">decaflow.xyz</w:t>
      </w:r>
      <w:r>
        <w:rPr>
          <w:color w:val="94a3b8"/>
          <w:sz w:val="24"/>
          <w:szCs w:val="24"/>
        </w:rPr>
        <w:t xml:space="preserve">  •  </w:t>
      </w:r>
      <w:r>
        <w:rPr>
          <w:color w:val="3b82f6"/>
          <w:sz w:val="24"/>
          <w:szCs w:val="24"/>
        </w:rPr>
        <w:t xml:space="preserve">@decaflow</w:t>
      </w:r>
      <w:r>
        <w:rPr>
          <w:color w:val="94a3b8"/>
          <w:sz w:val="24"/>
          <w:szCs w:val="24"/>
        </w:rPr>
        <w:t xml:space="preserve">  •  </w:t>
      </w:r>
      <w:r>
        <w:rPr>
          <w:color w:val="3b82f6"/>
          <w:sz w:val="24"/>
          <w:szCs w:val="24"/>
        </w:rPr>
        <w:t xml:space="preserve">calendly.com/dbossdefi/30min</w:t>
      </w:r>
    </w:p>
    <w:p>
      <w:pPr>
        <w:spacing w:after="50"/>
        <w:jc w:val="center"/>
      </w:pPr>
      <w:r>
        <w:rPr>
          <w:color w:val="3b82f6"/>
          <w:sz w:val="20"/>
          <w:szCs w:val="20"/>
        </w:rPr>
        <w:t xml:space="preserve">━━━━━━━━━━━━━━━━━━━━━━━━━━━━━━━━━━━━━━━━━━━━━━━━━━━━━━━━━━━━━━━━━━</w:t>
      </w:r>
    </w:p>
    <w:p>
      <w:pPr>
        <w:jc w:val="center"/>
      </w:pPr>
      <w:r>
        <w:rPr>
          <w:i/>
          <w:iCs/>
          <w:color w:val="94a3b8"/>
          <w:sz w:val="18"/>
          <w:szCs w:val="18"/>
        </w:rPr>
        <w:t xml:space="preserve">This document is confidential  •  DecaFlow Protocol © 2026</w:t>
      </w:r>
    </w:p>
    <w:sectPr>
      <w:pgSz w:w="12240" w:h="15840" w:orient="landscape"/>
      <w:pgMar w:top="720" w:right="863" w:bottom="720" w:left="86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2026-02-01T10:55:42.148Z</dcterms:created>
  <dcterms:modified xsi:type="dcterms:W3CDTF">2026-02-01T10:55:42.148Z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