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seven categories and 34 algorithms in total, covering filtering, image enhancement, edge detection, morphology operations, threshold segmentation, and image transformation as the six classic categories, together with four deep learning algorithms, namely image classification, semantic segmentation, super-resolution, and CIFAR-10 classification. It supports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18</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22</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24</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28</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28</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29</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34</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35</w:t>
            </w:r>
          </w:p>
        </w:tc>
      </w:tr>
      <w:tr>
        <w:tc>
          <w:tcPr>
            <w:tcW w:type="dxa" w:w="1327"/>
          </w:tcPr>
          <w:p>
            <w:r>
              <w:t>图6-3</w:t>
            </w:r>
          </w:p>
        </w:tc>
        <w:tc>
          <w:tcPr>
            <w:tcW w:type="dxa" w:w="6480"/>
          </w:tcPr>
          <w:p>
            <w:r>
              <w:t>连续处理过程的进程驻留内存变化曲线</w:t>
            </w:r>
          </w:p>
        </w:tc>
        <w:tc>
          <w:tcPr>
            <w:tcW w:type="dxa" w:w="720"/>
          </w:tcPr>
          <w:p>
            <w:r>
              <w:t>37</w:t>
            </w:r>
          </w:p>
        </w:tc>
      </w:tr>
      <w:tr>
        <w:tc>
          <w:tcPr>
            <w:tcW w:type="dxa" w:w="1327"/>
          </w:tcPr>
          <w:p>
            <w:r>
              <w:t>图6-4</w:t>
            </w:r>
          </w:p>
        </w:tc>
        <w:tc>
          <w:tcPr>
            <w:tcW w:type="dxa" w:w="6480"/>
          </w:tcPr>
          <w:p>
            <w:r>
              <w:t>代表性算法关键参数取值-效果消融曲线</w:t>
            </w:r>
          </w:p>
        </w:tc>
        <w:tc>
          <w:tcPr>
            <w:tcW w:type="dxa" w:w="720"/>
          </w:tcPr>
          <w:p>
            <w:r>
              <w:t>40</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21</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23</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25</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26</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32</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33</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34</w:t>
            </w:r>
          </w:p>
        </w:tc>
      </w:tr>
      <w:tr>
        <w:tc>
          <w:tcPr>
            <w:tcW w:type="dxa" w:w="1446"/>
          </w:tcPr>
          <w:p>
            <w:r>
              <w:t>表6-4</w:t>
            </w:r>
          </w:p>
        </w:tc>
        <w:tc>
          <w:tcPr>
            <w:tcW w:type="dxa" w:w="6534"/>
          </w:tcPr>
          <w:p>
            <w:r>
              <w:t>并发实测结果表</w:t>
            </w:r>
          </w:p>
        </w:tc>
        <w:tc>
          <w:tcPr>
            <w:tcW w:type="dxa" w:w="736"/>
          </w:tcPr>
          <w:p>
            <w:r>
              <w:t>35</w:t>
            </w:r>
          </w:p>
        </w:tc>
      </w:tr>
      <w:tr>
        <w:tc>
          <w:tcPr>
            <w:tcW w:type="dxa" w:w="1446"/>
          </w:tcPr>
          <w:p>
            <w:r>
              <w:t>表6-5</w:t>
            </w:r>
          </w:p>
        </w:tc>
        <w:tc>
          <w:tcPr>
            <w:tcW w:type="dxa" w:w="6534"/>
          </w:tcPr>
          <w:p>
            <w:r>
              <w:t>预训练模型常驻内存表</w:t>
            </w:r>
          </w:p>
        </w:tc>
        <w:tc>
          <w:tcPr>
            <w:tcW w:type="dxa" w:w="736"/>
          </w:tcPr>
          <w:p>
            <w:r>
              <w:t>37</w:t>
            </w:r>
          </w:p>
        </w:tc>
      </w:tr>
      <w:tr>
        <w:tc>
          <w:tcPr>
            <w:tcW w:type="dxa" w:w="1446"/>
          </w:tcPr>
          <w:p>
            <w:r>
              <w:t>表6-6</w:t>
            </w:r>
          </w:p>
        </w:tc>
        <w:tc>
          <w:tcPr>
            <w:tcW w:type="dxa" w:w="6534"/>
          </w:tcPr>
          <w:p>
            <w:r>
              <w:t>超分辨率重建质量对照表</w:t>
            </w:r>
          </w:p>
        </w:tc>
        <w:tc>
          <w:tcPr>
            <w:tcW w:type="dxa" w:w="736"/>
          </w:tcPr>
          <w:p>
            <w:r>
              <w:t>38</w:t>
            </w:r>
          </w:p>
        </w:tc>
      </w:tr>
      <w:tr>
        <w:tc>
          <w:tcPr>
            <w:tcW w:type="dxa" w:w="1446"/>
          </w:tcPr>
          <w:p>
            <w:r>
              <w:t>表6-7</w:t>
            </w:r>
          </w:p>
        </w:tc>
        <w:tc>
          <w:tcPr>
            <w:tcW w:type="dxa" w:w="6534"/>
          </w:tcPr>
          <w:p>
            <w:r>
              <w:t>加噪前后信噪比对照表</w:t>
            </w:r>
          </w:p>
        </w:tc>
        <w:tc>
          <w:tcPr>
            <w:tcW w:type="dxa" w:w="736"/>
          </w:tcPr>
          <w:p>
            <w:r>
              <w:t>39</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算法覆盖面全这一点是最直接的，本系统要用到的六大类</w:t>
      </w:r>
      <w:r w:rsidRPr="00B65CC2">
        <w:rPr>
          <w:rFonts w:hint="eastAsia"/>
          <w:sz w:val="24"/>
        </w:rPr>
        <w:t>30</w:t>
      </w:r>
      <w:r w:rsidRPr="00B65CC2">
        <w:rPr>
          <w:rFonts w:hint="eastAsia"/>
          <w:sz w:val="24"/>
        </w:rPr>
        <w:t>种经典算法，在它里面都有成熟而且经过优化的实现；深度学习那四类并不由OpenCV提供，而是由PyTorch和torchvision来承担；剩下的那些OpenCV没有直接提供的地方，则用NumPy自建的核与查找表来补齐。它的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）算法处理功能。在算法覆盖面上，本系统是围绕滤波、图像增强、边缘检测、形态学操作、阈值分割和图像变换这六大类经典算法展开的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分类这四类深度学习算法，也就是六大类30种经典算法加四类深度学习共</w:t>
      </w:r>
      <w:r w:rsidR="00E61D95" w:rsidRPr="00755162">
        <w:rPr>
          <w:rStyle w:val="afa"/>
        </w:rPr>
        <w:t>34</w:t>
      </w:r>
      <w:r w:rsidR="00E61D95" w:rsidRPr="00755162">
        <w:rPr>
          <w:rStyle w:val="afa"/>
        </w:rPr>
        <w:t>种</w:t>
      </w:r>
      <w:r w:rsidRPr="00755162">
        <w:rPr>
          <w:rStyle w:val="afa"/>
        </w:rPr>
        <w:t>。这四类深度学习算法要依托PyTorch才能跑起来，功能上各自给出对应的推理结果，图像分类与CIFAR-10分类会给出概率靠前的若干预测类别，语义分割把不同类别用彩色掩码叠到原图上，超分辨率则按设定的倍数把图像放大重建。</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D2975FB" w14:textId="59B5EC48" w:rsidR="00FE353A" w:rsidRPr="00DB0924" w:rsidRDefault="00991AE4" w:rsidP="00DB0924">
      <w:pPr>
        <w:spacing w:line="400" w:lineRule="exact"/>
        <w:ind w:firstLineChars="200" w:firstLine="480"/>
        <w:rPr>
          <w:rStyle w:val="afa"/>
        </w:rPr>
      </w:pPr>
      <w:proofErr w:type="spellStart"/>
      <w:proofErr w:type="spellEnd"/>
      <w:r>
        <w:rPr>
          <w:rStyle w:val="afa"/>
        </w:rPr>
        <w:t>再从并发规模和部署边界这个角度看一下，本系统定位在单用户演示或者小范围试用的层面，运行形态就是单用户本地运行；Streamlit这套框架靠的是一个服务进程把全部会话管起来，各个用户的会话状态分开存放，模型这类公共资源用cache_resource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浏览器打开就能访问”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第四类是深度学习算法体验：用户在深度学习这一类里挑一个算法，比如图像分类、语义分割、超分辨率或者CIFAR-10分类，把图像传上去跑一次推理，分类和CIFAR-10分类会给出若干个预测类别，语义分割把不同类别用彩色掩码标出来，超分辨率则按倍数把图像放大，用户可以由此感受深度学习算法和传统算法在做法上的不同；这一类要依托PyTorch运行，模型第一次加载时会稍等一会儿。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完成了六大类</w:t>
      </w:r>
      <w:r w:rsidRPr="00DB0924">
        <w:rPr>
          <w:sz w:val="24"/>
        </w:rPr>
        <w:t>30</w:t>
      </w:r>
      <w:r w:rsidRPr="00DB0924">
        <w:rPr>
          <w:sz w:val="24"/>
        </w:rPr>
        <w:t>种经典算法，另外四类深度学习算法则交给PyTorch来完成，系统的核心计算由它承担；可视化层基于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代码组织上，系统按分层思想划分出若干目录。算法层在</w:t>
      </w:r>
      <w:r w:rsidR="00E61D95">
        <w:rPr>
          <w:rStyle w:val="afa"/>
          <w:rFonts w:hint="eastAsia"/>
        </w:rPr>
      </w:r>
      <w:r w:rsidR="00E61D95">
        <w:rPr>
          <w:rStyle w:val="afa"/>
        </w:rPr>
      </w:r>
      <w:r w:rsidRPr="00DB0924">
        <w:rPr>
          <w:rStyle w:val="afa"/>
        </w:rPr>
      </w:r>
      <w:r w:rsidRPr="00DB0924">
        <w:rPr>
          <w:rStyle w:val="afa"/>
        </w:rPr>
        <w:t>modules</w:t>
      </w:r>
      <w:r w:rsidRPr="00DB0924">
        <w:rPr>
          <w:rStyle w:val="afa"/>
        </w:rPr>
        <w:t>目录下放了六个算法模块，分别对应滤波、增强、边缘检测、形态学、变换和阈值分割，再加上深度学习模块和可视化模块；深度学习模型的训练流水线则放在</w:t>
      </w:r>
      <w:r w:rsidR="00E61D95">
        <w:rPr>
          <w:rStyle w:val="afa"/>
        </w:rPr>
      </w:r>
      <w:r w:rsidR="00E61D95">
        <w:rPr>
          <w:rStyle w:val="afa"/>
        </w:rPr>
        <w:t>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r>
        <w:tc>
          <w:tcPr>
            <w:tcW w:type="dxa" w:w="4138"/>
          </w:tcPr>
          <w:p>
            <w:r>
              <w:t>深度学习框架</w:t>
            </w:r>
          </w:p>
        </w:tc>
        <w:tc>
          <w:tcPr>
            <w:tcW w:type="dxa" w:w="4168"/>
          </w:tcPr>
          <w:p>
            <w:r>
              <w:t>PyTorch / torchvision（CPU 版）</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补充了四类深度学习图像处理算法，按实现来源可以分成两组来看：一组复用</w:t>
      </w:r>
      <w:r w:rsidR="007E736F">
        <w:rPr>
          <w:rStyle w:val="afa"/>
        </w:rPr>
      </w:r>
      <w:proofErr w:type="spellStart"/>
      <w:r w:rsidR="007E736F">
        <w:rPr>
          <w:rStyle w:val="afa"/>
        </w:rPr>
        <w:t>torchvision</w:t>
      </w:r>
      <w:proofErr w:type="spellEnd"/>
      <w:r w:rsidR="007E736F">
        <w:rPr>
          <w:rStyle w:val="afa"/>
        </w:rPr>
        <w:t>提供的预训练网络结构，图像分类用的是MobileNetV2、语义分割用的是DeepLabV3，这两类只做预处理、前向传播和结果后处理，网络结构与权重都取自官方，系统并没有自己去训练；另一组是自研训练的网络，图像超分辨率用的是SRCNN、</w:t>
      </w:r>
      <w:r w:rsidR="007E736F">
        <w:rPr>
          <w:rStyle w:val="afa"/>
        </w:rPr>
        <w:t>CIFAR-10</w:t>
      </w:r>
      <w:r w:rsidR="007E736F">
        <w:rPr>
          <w:rStyle w:val="afa"/>
        </w:rPr>
        <w:t>分类用的是CIFAR10Net，结构由系统自己设计，权重也是靠项目里的训练脚本在CIFAR-10数据上训练出来的；</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图像分类和语义分割这两个算法，用的都是torchvision自带的预训练权重，来源是PyTorch官方托管站点，权重地址形如download.pytorch.org/models/再加文件名。具体到文件，MobileNetV2对应的是mobilenet_v2-7ebf99e0.pth，大小约13.6MB，换算成字节是14258573；语义分割用的DeepLabV3以MobileNetV3-Large作骨干，权重文件是deeplabv3_mobilenet_v3_large-fc3c493d.pth，大小约42.3MB，也就是44356159字节。这两份权重第一次被加载的时候，得先从磁盘读进来、再搭好网络结构，在纯CPU环境下实测，MobileNetV2的首次加载耗时约0.2秒，DeepLabV3约0.35秒；同一进程里再加载一次，因为权重已经在内存中，耗时分别降到0.16秒和0.34秒上下。文件名末尾那串十六进制字符是权重的哈希前缀，torchvision读文件时会拿它做完整性校验，因此文件名不能随便改。</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断网或者离线部署的情况下，加载是怎么走的，这里也说明一下。torchvision在加载权重时，会先去本地缓存目录里找同名文件，这个目录默认在用户目录下的.cache/torch/hub/checkpoints，本机没有设TORCH_HOME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ImageNet的一千个类别名称也做了本地缓存，存在data目录下，只有本地文件缺失时才会尝试联网下载，下载失败就返回空，分类结果退化成类别编号，处理流程不会中断；二是深度学习依赖的torch和torchvision如果压根没装，算法注册表里的try/except会让这几个深度学习算法整体跳过，经典算法照常能用，这也是深度学习依赖被单独拆到requirements-dl.txt里的原因。</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六大类</w:t>
      </w:r>
      <w:r w:rsidRPr="00D92F18">
        <w:rPr>
          <w:rStyle w:val="afa"/>
        </w:rPr>
        <w:t>30</w:t>
      </w:r>
      <w:r w:rsidRPr="00D92F18">
        <w:rPr>
          <w:rStyle w:val="afa"/>
        </w:rPr>
        <w:t>种经典算法的处理功能，是由</w:t>
      </w:r>
      <w:r w:rsidRPr="00D92F18">
        <w:rPr>
          <w:rStyle w:val="afa"/>
        </w:rPr>
        <w:t>OpenCV</w:t>
      </w:r>
      <w:r w:rsidRPr="00D92F18">
        <w:rPr>
          <w:rStyle w:val="afa"/>
        </w:rPr>
        <w:t>这个核心来完成的，四类深度学习算法则靠PyTorch来支撑，交互式界面是由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部分算法平均处理耗时（</w:t>
      </w:r>
      <w:r w:rsidR="00F876E1" w:rsidRPr="00F876E1">
        <w:rPr>
          <w:b/>
          <w:bCs/>
        </w:rPr>
      </w:r>
      <w:r w:rsidR="00F876E1" w:rsidRPr="00F876E1">
        <w:rPr>
          <w:b/>
          <w:bCs/>
        </w:rPr>
        <w:t>800×600</w:t>
      </w:r>
      <w:r w:rsidR="00F876E1" w:rsidRPr="00F876E1">
        <w:rPr>
          <w:b/>
          <w:bCs/>
        </w:rPr>
        <w:t>图像）</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1DB66DD1" w14:textId="7DCB65C0" w:rsidR="009E6E13" w:rsidRPr="00793AD2" w:rsidRDefault="009061AB" w:rsidP="00793AD2">
      <w:pPr>
        <w:spacing w:line="400" w:lineRule="exact"/>
        <w:ind w:firstLine="624"/>
        <w:rPr>
          <w:rStyle w:val="afa"/>
        </w:rPr>
      </w:pPr>
      <w:r>
        <w:rPr>
          <w:rStyle w:val="afa"/>
        </w:rPr>
        <w:t>除了算法本体的耗时和长时间运行的稳定性之外，测试环节还补了一轮并发访问的实测，分成服务层和计算层两块来看。服务层测的是页面请求，同一时刻分别以1路、5路、10路和20路并发去访问系统的首页，把每次请求的耗时记下来；计算层测的是算法计算，同一时刻分别以1路、2路、4路和8路并发去调用高斯滤波，按默认参数处理800×600的图，把单次耗时和整体吞吐记下来。测试在一台16逻辑核心的CPU机器上进行，正式计时之前先做了预热，把首次页面编译、算法缓存这类一次性的开销排除掉，每一档都重复几轮之后取统计值，具体结果见表6-4。</w:t>
      </w:r>
    </w:p>
    <w:p>
      <w:pPr>
        <w:spacing w:line="360" w:lineRule="auto"/>
        <w:jc w:val="center"/>
      </w:pPr>
      <w:r>
        <w:t>表6-4 并发实测结果表</w:t>
      </w:r>
    </w:p>
    <w:tbl>
      <w:tblPr>
        <w:tblStyle w:val="af1"/>
        <w:tblW w:type="auto" w:w="0"/>
        <w:jc w:val="center"/>
        <w:tblLook w:firstColumn="1" w:firstRow="1" w:lastColumn="0" w:lastRow="0" w:noHBand="0" w:noVBand="1" w:val="04A0"/>
      </w:tblPr>
      <w:tblGrid>
        <w:gridCol w:w="1384"/>
        <w:gridCol w:w="1384"/>
        <w:gridCol w:w="1384"/>
        <w:gridCol w:w="1384"/>
        <w:gridCol w:w="1384"/>
        <w:gridCol w:w="1384"/>
      </w:tblGrid>
      <w:tr>
        <w:tc>
          <w:tcPr>
            <w:tcW w:type="dxa" w:w="1814"/>
          </w:tcPr>
          <w:p>
            <w:pPr>
              <w:jc w:val="center"/>
            </w:pPr>
            <w:r/>
            <w:r>
              <w:t>测试层次</w:t>
            </w:r>
          </w:p>
        </w:tc>
        <w:tc>
          <w:tcPr>
            <w:tcW w:type="dxa" w:w="1020"/>
          </w:tcPr>
          <w:p>
            <w:pPr>
              <w:jc w:val="center"/>
            </w:pPr>
            <w:r/>
            <w:r>
              <w:t>并发路数</w:t>
            </w:r>
          </w:p>
        </w:tc>
        <w:tc>
          <w:tcPr>
            <w:tcW w:type="dxa" w:w="1474"/>
          </w:tcPr>
          <w:p>
            <w:pPr>
              <w:jc w:val="center"/>
            </w:pPr>
            <w:r/>
            <w:r>
              <w:t>平均耗时（ms）</w:t>
            </w:r>
          </w:p>
        </w:tc>
        <w:tc>
          <w:tcPr>
            <w:tcW w:type="dxa" w:w="1474"/>
          </w:tcPr>
          <w:p>
            <w:pPr>
              <w:jc w:val="center"/>
            </w:pPr>
            <w:r/>
            <w:r>
              <w:t>最大耗时（ms）</w:t>
            </w:r>
          </w:p>
        </w:tc>
        <w:tc>
          <w:tcPr>
            <w:tcW w:type="dxa" w:w="1020"/>
          </w:tcPr>
          <w:p>
            <w:pPr>
              <w:jc w:val="center"/>
            </w:pPr>
            <w:r/>
            <w:r>
              <w:t>成功率</w:t>
            </w:r>
          </w:p>
        </w:tc>
        <w:tc>
          <w:tcPr>
            <w:tcW w:type="dxa" w:w="1587"/>
          </w:tcPr>
          <w:p>
            <w:pPr>
              <w:jc w:val="center"/>
            </w:pPr>
            <w:r/>
            <w:r>
              <w:t>吞吐（次/秒）</w:t>
            </w:r>
          </w:p>
        </w:tc>
      </w:tr>
      <w:tr>
        <w:tc>
          <w:tcPr>
            <w:tcW w:type="dxa" w:w="1814"/>
          </w:tcPr>
          <w:p>
            <w:pPr>
              <w:jc w:val="center"/>
            </w:pPr>
            <w:r/>
            <w:r>
              <w:t>服务层（页面访问）</w:t>
            </w:r>
          </w:p>
        </w:tc>
        <w:tc>
          <w:tcPr>
            <w:tcW w:type="dxa" w:w="1020"/>
          </w:tcPr>
          <w:p>
            <w:pPr>
              <w:jc w:val="center"/>
            </w:pPr>
            <w:r/>
            <w:r>
              <w:t>1</w:t>
            </w:r>
          </w:p>
        </w:tc>
        <w:tc>
          <w:tcPr>
            <w:tcW w:type="dxa" w:w="1474"/>
          </w:tcPr>
          <w:p>
            <w:pPr>
              <w:jc w:val="center"/>
            </w:pPr>
            <w:r/>
            <w:r>
              <w:t>8.2</w:t>
            </w:r>
          </w:p>
        </w:tc>
        <w:tc>
          <w:tcPr>
            <w:tcW w:type="dxa" w:w="1474"/>
          </w:tcPr>
          <w:p>
            <w:pPr>
              <w:jc w:val="center"/>
            </w:pPr>
            <w:r/>
            <w:r>
              <w:t>9.0</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5</w:t>
            </w:r>
          </w:p>
        </w:tc>
        <w:tc>
          <w:tcPr>
            <w:tcW w:type="dxa" w:w="1474"/>
          </w:tcPr>
          <w:p>
            <w:pPr>
              <w:jc w:val="center"/>
            </w:pPr>
            <w:r/>
            <w:r>
              <w:t>21.8</w:t>
            </w:r>
          </w:p>
        </w:tc>
        <w:tc>
          <w:tcPr>
            <w:tcW w:type="dxa" w:w="1474"/>
          </w:tcPr>
          <w:p>
            <w:pPr>
              <w:jc w:val="center"/>
            </w:pPr>
            <w:r/>
            <w:r>
              <w:t>37.7</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10</w:t>
            </w:r>
          </w:p>
        </w:tc>
        <w:tc>
          <w:tcPr>
            <w:tcW w:type="dxa" w:w="1474"/>
          </w:tcPr>
          <w:p>
            <w:pPr>
              <w:jc w:val="center"/>
            </w:pPr>
            <w:r/>
            <w:r>
              <w:t>32.2</w:t>
            </w:r>
          </w:p>
        </w:tc>
        <w:tc>
          <w:tcPr>
            <w:tcW w:type="dxa" w:w="1474"/>
          </w:tcPr>
          <w:p>
            <w:pPr>
              <w:jc w:val="center"/>
            </w:pPr>
            <w:r/>
            <w:r>
              <w:t>35.6</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20</w:t>
            </w:r>
          </w:p>
        </w:tc>
        <w:tc>
          <w:tcPr>
            <w:tcW w:type="dxa" w:w="1474"/>
          </w:tcPr>
          <w:p>
            <w:pPr>
              <w:jc w:val="center"/>
            </w:pPr>
            <w:r/>
            <w:r>
              <w:t>60.9</w:t>
            </w:r>
          </w:p>
        </w:tc>
        <w:tc>
          <w:tcPr>
            <w:tcW w:type="dxa" w:w="1474"/>
          </w:tcPr>
          <w:p>
            <w:pPr>
              <w:jc w:val="center"/>
            </w:pPr>
            <w:r/>
            <w:r>
              <w:t>71.1</w:t>
            </w:r>
          </w:p>
        </w:tc>
        <w:tc>
          <w:tcPr>
            <w:tcW w:type="dxa" w:w="1020"/>
          </w:tcPr>
          <w:p>
            <w:pPr>
              <w:jc w:val="center"/>
            </w:pPr>
            <w:r/>
            <w:r>
              <w:t>100%</w:t>
            </w:r>
          </w:p>
        </w:tc>
        <w:tc>
          <w:tcPr>
            <w:tcW w:type="dxa" w:w="1587"/>
          </w:tcPr>
          <w:p>
            <w:pPr>
              <w:jc w:val="center"/>
            </w:pPr>
            <w:r/>
            <w:r>
              <w:t>—</w:t>
            </w:r>
          </w:p>
        </w:tc>
      </w:tr>
      <w:tr>
        <w:tc>
          <w:tcPr>
            <w:tcW w:type="dxa" w:w="1814"/>
          </w:tcPr>
          <w:p>
            <w:pPr>
              <w:jc w:val="center"/>
            </w:pPr>
            <w:r/>
            <w:r>
              <w:t>计算层（高斯滤波）</w:t>
            </w:r>
          </w:p>
        </w:tc>
        <w:tc>
          <w:tcPr>
            <w:tcW w:type="dxa" w:w="1020"/>
          </w:tcPr>
          <w:p>
            <w:pPr>
              <w:jc w:val="center"/>
            </w:pPr>
            <w:r/>
            <w:r>
              <w:t>1</w:t>
            </w:r>
          </w:p>
        </w:tc>
        <w:tc>
          <w:tcPr>
            <w:tcW w:type="dxa" w:w="1474"/>
          </w:tcPr>
          <w:p>
            <w:pPr>
              <w:jc w:val="center"/>
            </w:pPr>
            <w:r/>
            <w:r>
              <w:t>0.71</w:t>
            </w:r>
          </w:p>
        </w:tc>
        <w:tc>
          <w:tcPr>
            <w:tcW w:type="dxa" w:w="1474"/>
          </w:tcPr>
          <w:p>
            <w:pPr>
              <w:jc w:val="center"/>
            </w:pPr>
            <w:r/>
            <w:r>
              <w:t>0.85</w:t>
            </w:r>
          </w:p>
        </w:tc>
        <w:tc>
          <w:tcPr>
            <w:tcW w:type="dxa" w:w="1020"/>
          </w:tcPr>
          <w:p>
            <w:pPr>
              <w:jc w:val="center"/>
            </w:pPr>
            <w:r/>
            <w:r>
              <w:t>100%</w:t>
            </w:r>
          </w:p>
        </w:tc>
        <w:tc>
          <w:tcPr>
            <w:tcW w:type="dxa" w:w="1587"/>
          </w:tcPr>
          <w:p>
            <w:pPr>
              <w:jc w:val="center"/>
            </w:pPr>
            <w:r/>
            <w:r>
              <w:t>910.4</w:t>
            </w:r>
          </w:p>
        </w:tc>
      </w:tr>
      <w:tr>
        <w:tc>
          <w:tcPr>
            <w:tcW w:type="dxa" w:w="1814"/>
          </w:tcPr>
          <w:p>
            <w:pPr>
              <w:jc w:val="center"/>
            </w:pPr>
            <w:r/>
            <w:r>
              <w:t>计算层（高斯滤波）</w:t>
            </w:r>
          </w:p>
        </w:tc>
        <w:tc>
          <w:tcPr>
            <w:tcW w:type="dxa" w:w="1020"/>
          </w:tcPr>
          <w:p>
            <w:pPr>
              <w:jc w:val="center"/>
            </w:pPr>
            <w:r/>
            <w:r>
              <w:t>2</w:t>
            </w:r>
          </w:p>
        </w:tc>
        <w:tc>
          <w:tcPr>
            <w:tcW w:type="dxa" w:w="1474"/>
          </w:tcPr>
          <w:p>
            <w:pPr>
              <w:jc w:val="center"/>
            </w:pPr>
            <w:r/>
            <w:r>
              <w:t>1.50</w:t>
            </w:r>
          </w:p>
        </w:tc>
        <w:tc>
          <w:tcPr>
            <w:tcW w:type="dxa" w:w="1474"/>
          </w:tcPr>
          <w:p>
            <w:pPr>
              <w:jc w:val="center"/>
            </w:pPr>
            <w:r/>
            <w:r>
              <w:t>3.17</w:t>
            </w:r>
          </w:p>
        </w:tc>
        <w:tc>
          <w:tcPr>
            <w:tcW w:type="dxa" w:w="1020"/>
          </w:tcPr>
          <w:p>
            <w:pPr>
              <w:jc w:val="center"/>
            </w:pPr>
            <w:r/>
            <w:r>
              <w:t>100%</w:t>
            </w:r>
          </w:p>
        </w:tc>
        <w:tc>
          <w:tcPr>
            <w:tcW w:type="dxa" w:w="1587"/>
          </w:tcPr>
          <w:p>
            <w:pPr>
              <w:jc w:val="center"/>
            </w:pPr>
            <w:r/>
            <w:r>
              <w:t>902.2</w:t>
            </w:r>
          </w:p>
        </w:tc>
      </w:tr>
      <w:tr>
        <w:tc>
          <w:tcPr>
            <w:tcW w:type="dxa" w:w="1814"/>
          </w:tcPr>
          <w:p>
            <w:pPr>
              <w:jc w:val="center"/>
            </w:pPr>
            <w:r/>
            <w:r>
              <w:t>计算层（高斯滤波）</w:t>
            </w:r>
          </w:p>
        </w:tc>
        <w:tc>
          <w:tcPr>
            <w:tcW w:type="dxa" w:w="1020"/>
          </w:tcPr>
          <w:p>
            <w:pPr>
              <w:jc w:val="center"/>
            </w:pPr>
            <w:r/>
            <w:r>
              <w:t>4</w:t>
            </w:r>
          </w:p>
        </w:tc>
        <w:tc>
          <w:tcPr>
            <w:tcW w:type="dxa" w:w="1474"/>
          </w:tcPr>
          <w:p>
            <w:pPr>
              <w:jc w:val="center"/>
            </w:pPr>
            <w:r/>
            <w:r>
              <w:t>2.05</w:t>
            </w:r>
          </w:p>
        </w:tc>
        <w:tc>
          <w:tcPr>
            <w:tcW w:type="dxa" w:w="1474"/>
          </w:tcPr>
          <w:p>
            <w:pPr>
              <w:jc w:val="center"/>
            </w:pPr>
            <w:r/>
            <w:r>
              <w:t>5.08</w:t>
            </w:r>
          </w:p>
        </w:tc>
        <w:tc>
          <w:tcPr>
            <w:tcW w:type="dxa" w:w="1020"/>
          </w:tcPr>
          <w:p>
            <w:pPr>
              <w:jc w:val="center"/>
            </w:pPr>
            <w:r/>
            <w:r>
              <w:t>100%</w:t>
            </w:r>
          </w:p>
        </w:tc>
        <w:tc>
          <w:tcPr>
            <w:tcW w:type="dxa" w:w="1587"/>
          </w:tcPr>
          <w:p>
            <w:pPr>
              <w:jc w:val="center"/>
            </w:pPr>
            <w:r/>
            <w:r>
              <w:t>1322.9</w:t>
            </w:r>
          </w:p>
        </w:tc>
      </w:tr>
      <w:tr>
        <w:tc>
          <w:tcPr>
            <w:tcW w:type="dxa" w:w="1814"/>
          </w:tcPr>
          <w:p>
            <w:pPr>
              <w:jc w:val="center"/>
            </w:pPr>
            <w:r/>
            <w:r>
              <w:t>计算层（高斯滤波）</w:t>
            </w:r>
          </w:p>
        </w:tc>
        <w:tc>
          <w:tcPr>
            <w:tcW w:type="dxa" w:w="1020"/>
          </w:tcPr>
          <w:p>
            <w:pPr>
              <w:jc w:val="center"/>
            </w:pPr>
            <w:r/>
            <w:r>
              <w:t>8</w:t>
            </w:r>
          </w:p>
        </w:tc>
        <w:tc>
          <w:tcPr>
            <w:tcW w:type="dxa" w:w="1474"/>
          </w:tcPr>
          <w:p>
            <w:pPr>
              <w:jc w:val="center"/>
            </w:pPr>
            <w:r/>
            <w:r>
              <w:t>3.13</w:t>
            </w:r>
          </w:p>
        </w:tc>
        <w:tc>
          <w:tcPr>
            <w:tcW w:type="dxa" w:w="1474"/>
          </w:tcPr>
          <w:p>
            <w:pPr>
              <w:jc w:val="center"/>
            </w:pPr>
            <w:r/>
            <w:r>
              <w:t>5.48</w:t>
            </w:r>
          </w:p>
        </w:tc>
        <w:tc>
          <w:tcPr>
            <w:tcW w:type="dxa" w:w="1020"/>
          </w:tcPr>
          <w:p>
            <w:pPr>
              <w:jc w:val="center"/>
            </w:pPr>
            <w:r/>
            <w:r>
              <w:t>100%</w:t>
            </w:r>
          </w:p>
        </w:tc>
        <w:tc>
          <w:tcPr>
            <w:tcW w:type="dxa" w:w="1587"/>
          </w:tcPr>
          <w:p>
            <w:pPr>
              <w:jc w:val="center"/>
            </w:pPr>
            <w:r/>
            <w:r>
              <w:t>1651.4</w:t>
            </w:r>
          </w:p>
        </w:tc>
      </w:tr>
    </w:tbl>
    <w:p>
      <w:pPr>
        <w:spacing w:line="360" w:lineRule="auto"/>
        <w:ind w:firstLine="480"/>
      </w:pPr>
      <w:r>
        <w:t>从表6-4的数据能看到，服务层这边，并发路数从1路涨到20路，首页请求的平均耗时从8.2毫秒升到60.9毫秒，单次最大也没超过71.1毫秒，整个过程没有请求失败，说明在这个量级的并发下，页面分发这一环还撑得住；计算层这边，高斯滤波的单次耗时在1路时是0.71毫秒，4路时涨到2.05毫秒，8路时涨到3.13毫秒，单次延迟随着并发缓慢往上走，吞吐量则从1路的910次每秒提到8路的1651次每秒，也就是说多核确实被打进去了一部分，可并发越高单次等待越久，交互上的实时感受也会跟着打折。把这两块数据跟前文3.4小节讲过的部署边界合起来看，系统在单用户或者少量用户（画面里几个到十几个并发访问）的场景下能正常演示，并发规模再往上抬，响应时间就会明显拉长，所以它并不适合拿来当多用户并发的服务用。</w:t>
      </w:r>
    </w:p>
    <w:p>
      <w:pPr>
        <w:spacing w:line="360" w:lineRule="auto"/>
        <w:ind w:firstLine="480"/>
      </w:pPr>
      <w:r>
        <w:t>除了并发访问的情况，测试环节顺带把内存占用也看了一遍。连续处理这块的做法是尽量贴近真实使用：挑高斯滤波、中值滤波、均值滤波、双边滤波、伽马校正、Canny边缘检测、Otsu阈值分割、图像缩放和傅里叶低通这九种算法，每一轮让参数做一点小变化，连续跑120轮，每10轮记一次进程的驻留内存，全程按800×600的图来处理。测下来，不带结果缓存时，驻留内存很快就涨到232.8MB左右并且稳住了，一直到最后都没有再往上走，过程的峰值是261.1MB，出现在某次大数组分配的时候；带上结果缓存以后，曲线就成了一路上升的形态，从221.1MB起步，到第120轮是342.0MB，峰值366.3MB，整段增长约120.9MB。两条曲线的走向如图6-3所示。</w:t>
      </w:r>
    </w:p>
    <w:p>
      <w:pPr>
        <w:jc w:val="center"/>
      </w:pPr>
      <w:r>
        <w:drawing>
          <wp:inline xmlns:a="http://schemas.openxmlformats.org/drawingml/2006/main" xmlns:pic="http://schemas.openxmlformats.org/drawingml/2006/picture">
            <wp:extent cx="4860000" cy="2970000"/>
            <wp:docPr id="2104028179" name="Picture 2104028179"/>
            <wp:cNvGraphicFramePr>
              <a:graphicFrameLocks noChangeAspect="1"/>
            </wp:cNvGraphicFramePr>
            <a:graphic>
              <a:graphicData uri="http://schemas.openxmlformats.org/drawingml/2006/picture">
                <pic:pic>
                  <pic:nvPicPr>
                    <pic:cNvPr id="0" name="fig6_3_内存增长曲线.png"/>
                    <pic:cNvPicPr/>
                  </pic:nvPicPr>
                  <pic:blipFill>
                    <a:blip r:embed="rId30"/>
                    <a:stretch>
                      <a:fillRect/>
                    </a:stretch>
                  </pic:blipFill>
                  <pic:spPr>
                    <a:xfrm>
                      <a:off x="0" y="0"/>
                      <a:ext cx="4860000" cy="2970000"/>
                    </a:xfrm>
                    <a:prstGeom prst="rect"/>
                  </pic:spPr>
                </pic:pic>
              </a:graphicData>
            </a:graphic>
          </wp:inline>
        </w:drawing>
      </w:r>
    </w:p>
    <w:p>
      <w:pPr>
        <w:spacing w:line="360" w:lineRule="auto"/>
        <w:jc w:val="center"/>
      </w:pPr>
      <w:r>
        <w:t>图6-3 连续处理过程的进程驻留内存变化曲线</w:t>
      </w:r>
    </w:p>
    <w:p>
      <w:pPr>
        <w:spacing w:line="360" w:lineRule="auto"/>
        <w:ind w:firstLine="480"/>
      </w:pPr>
      <w:r>
        <w:t>常驻模型的驻留内存另外单独测了一轮。先把torch和torchvision导入进来量一个底数，再依次加载四个模型，记录每次加载前后的驻留内存变化。结果是，深度学习依赖本身（torch与torchvision）就先占掉了约247MB；模型部分，MobileNetV2加载完增加了31.4MB，DeepLabV3增加58.6MB，SRCNN的网很小，几乎看不出变化，CIFAR10Net增加0.6MB，四个模型合起来约90.6MB；加载过程中进程峰值到过380.7MB，随后回落到324MB上下，也就是权重文件读取时用到的临时缓冲后来被释放掉了。各项数据见表6-5。</w:t>
      </w:r>
    </w:p>
    <w:p>
      <w:pPr>
        <w:spacing w:line="360" w:lineRule="auto"/>
        <w:jc w:val="center"/>
      </w:pPr>
      <w:r>
        <w:t>表6-5 预训练模型常驻内存表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2154"/>
          </w:tcPr>
          <w:p>
            <w:pPr>
              <w:jc w:val="center"/>
            </w:pPr>
            <w:r/>
            <w:r>
              <w:t>模型</w:t>
            </w:r>
          </w:p>
        </w:tc>
        <w:tc>
          <w:tcPr>
            <w:tcW w:type="dxa" w:w="1814"/>
          </w:tcPr>
          <w:p>
            <w:pPr>
              <w:jc w:val="center"/>
            </w:pPr>
            <w:r/>
            <w:r>
              <w:t>参数量</w:t>
            </w:r>
          </w:p>
        </w:tc>
        <w:tc>
          <w:tcPr>
            <w:tcW w:type="dxa" w:w="1814"/>
          </w:tcPr>
          <w:p>
            <w:pPr>
              <w:jc w:val="center"/>
            </w:pPr>
            <w:r/>
            <w:r>
              <w:t>权重文件大小</w:t>
            </w:r>
          </w:p>
        </w:tc>
        <w:tc>
          <w:tcPr>
            <w:tcW w:type="dxa" w:w="2608"/>
          </w:tcPr>
          <w:p>
            <w:pPr>
              <w:jc w:val="center"/>
            </w:pPr>
            <w:r/>
            <w:r>
              <w:t>加载后驻留内存增量（MB）</w:t>
            </w:r>
          </w:p>
        </w:tc>
      </w:tr>
      <w:tr>
        <w:tc>
          <w:tcPr>
            <w:tcW w:type="dxa" w:w="2154"/>
          </w:tcPr>
          <w:p>
            <w:pPr>
              <w:jc w:val="center"/>
            </w:pPr>
            <w:r/>
            <w:r>
              <w:t>MobileNetV2（图像分类）</w:t>
            </w:r>
          </w:p>
        </w:tc>
        <w:tc>
          <w:tcPr>
            <w:tcW w:type="dxa" w:w="1814"/>
          </w:tcPr>
          <w:p>
            <w:pPr>
              <w:jc w:val="center"/>
            </w:pPr>
            <w:r/>
            <w:r>
              <w:t>3,504,872</w:t>
            </w:r>
          </w:p>
        </w:tc>
        <w:tc>
          <w:tcPr>
            <w:tcW w:type="dxa" w:w="1814"/>
          </w:tcPr>
          <w:p>
            <w:pPr>
              <w:jc w:val="center"/>
            </w:pPr>
            <w:r/>
            <w:r>
              <w:t>约13.6MB</w:t>
            </w:r>
          </w:p>
        </w:tc>
        <w:tc>
          <w:tcPr>
            <w:tcW w:type="dxa" w:w="2608"/>
          </w:tcPr>
          <w:p>
            <w:pPr>
              <w:jc w:val="center"/>
            </w:pPr>
            <w:r/>
            <w:r>
              <w:t>31.4</w:t>
            </w:r>
          </w:p>
        </w:tc>
      </w:tr>
      <w:tr>
        <w:tc>
          <w:tcPr>
            <w:tcW w:type="dxa" w:w="2154"/>
          </w:tcPr>
          <w:p>
            <w:pPr>
              <w:jc w:val="center"/>
            </w:pPr>
            <w:r/>
            <w:r>
              <w:t>DeepLabV3（语义分割）</w:t>
            </w:r>
          </w:p>
        </w:tc>
        <w:tc>
          <w:tcPr>
            <w:tcW w:type="dxa" w:w="1814"/>
          </w:tcPr>
          <w:p>
            <w:pPr>
              <w:jc w:val="center"/>
            </w:pPr>
            <w:r/>
            <w:r>
              <w:t>11,029,328</w:t>
            </w:r>
          </w:p>
        </w:tc>
        <w:tc>
          <w:tcPr>
            <w:tcW w:type="dxa" w:w="1814"/>
          </w:tcPr>
          <w:p>
            <w:pPr>
              <w:jc w:val="center"/>
            </w:pPr>
            <w:r/>
            <w:r>
              <w:t>约42.3MB</w:t>
            </w:r>
          </w:p>
        </w:tc>
        <w:tc>
          <w:tcPr>
            <w:tcW w:type="dxa" w:w="2608"/>
          </w:tcPr>
          <w:p>
            <w:pPr>
              <w:jc w:val="center"/>
            </w:pPr>
            <w:r/>
            <w:r>
              <w:t>58.6</w:t>
            </w:r>
          </w:p>
        </w:tc>
      </w:tr>
      <w:tr>
        <w:tc>
          <w:tcPr>
            <w:tcW w:type="dxa" w:w="2154"/>
          </w:tcPr>
          <w:p>
            <w:pPr>
              <w:jc w:val="center"/>
            </w:pPr>
            <w:r/>
            <w:r>
              <w:t>SRCNN（超分辨率）</w:t>
            </w:r>
          </w:p>
        </w:tc>
        <w:tc>
          <w:tcPr>
            <w:tcW w:type="dxa" w:w="1814"/>
          </w:tcPr>
          <w:p>
            <w:pPr>
              <w:jc w:val="center"/>
            </w:pPr>
            <w:r/>
            <w:r>
              <w:t>8,129</w:t>
            </w:r>
          </w:p>
        </w:tc>
        <w:tc>
          <w:tcPr>
            <w:tcW w:type="dxa" w:w="1814"/>
          </w:tcPr>
          <w:p>
            <w:pPr>
              <w:jc w:val="center"/>
            </w:pPr>
            <w:r/>
            <w:r>
              <w:t>约0.03MB</w:t>
            </w:r>
          </w:p>
        </w:tc>
        <w:tc>
          <w:tcPr>
            <w:tcW w:type="dxa" w:w="2608"/>
          </w:tcPr>
          <w:p>
            <w:pPr>
              <w:jc w:val="center"/>
            </w:pPr>
            <w:r/>
            <w:r>
              <w:t>0.0</w:t>
            </w:r>
          </w:p>
        </w:tc>
      </w:tr>
      <w:tr>
        <w:tc>
          <w:tcPr>
            <w:tcW w:type="dxa" w:w="2154"/>
          </w:tcPr>
          <w:p>
            <w:pPr>
              <w:jc w:val="center"/>
            </w:pPr>
            <w:r/>
            <w:r>
              <w:t>CIFAR10Net（自定义分类）</w:t>
            </w:r>
          </w:p>
        </w:tc>
        <w:tc>
          <w:tcPr>
            <w:tcW w:type="dxa" w:w="1814"/>
          </w:tcPr>
          <w:p>
            <w:pPr>
              <w:jc w:val="center"/>
            </w:pPr>
            <w:r/>
            <w:r>
              <w:t>620,362</w:t>
            </w:r>
          </w:p>
        </w:tc>
        <w:tc>
          <w:tcPr>
            <w:tcW w:type="dxa" w:w="1814"/>
          </w:tcPr>
          <w:p>
            <w:pPr>
              <w:jc w:val="center"/>
            </w:pPr>
            <w:r/>
            <w:r>
              <w:t>约2.4MB</w:t>
            </w:r>
          </w:p>
        </w:tc>
        <w:tc>
          <w:tcPr>
            <w:tcW w:type="dxa" w:w="2608"/>
          </w:tcPr>
          <w:p>
            <w:pPr>
              <w:jc w:val="center"/>
            </w:pPr>
            <w:r/>
            <w:r>
              <w:t>0.6</w:t>
            </w:r>
          </w:p>
        </w:tc>
      </w:tr>
      <w:tr>
        <w:tc>
          <w:tcPr>
            <w:tcW w:type="dxa" w:w="2154"/>
          </w:tcPr>
          <w:p>
            <w:pPr>
              <w:jc w:val="center"/>
            </w:pPr>
            <w:r/>
            <w:r>
              <w:t>合计</w:t>
            </w:r>
          </w:p>
        </w:tc>
        <w:tc>
          <w:tcPr>
            <w:tcW w:type="dxa" w:w="1814"/>
          </w:tcPr>
          <w:p>
            <w:pPr>
              <w:jc w:val="center"/>
            </w:pPr>
            <w:r/>
            <w:r>
              <w:t>15,162,691</w:t>
            </w:r>
          </w:p>
        </w:tc>
        <w:tc>
          <w:tcPr>
            <w:tcW w:type="dxa" w:w="1814"/>
          </w:tcPr>
          <w:p>
            <w:pPr>
              <w:jc w:val="center"/>
            </w:pPr>
            <w:r/>
            <w:r>
              <w:t>约58.3MB</w:t>
            </w:r>
          </w:p>
        </w:tc>
        <w:tc>
          <w:tcPr>
            <w:tcW w:type="dxa" w:w="2608"/>
          </w:tcPr>
          <w:p>
            <w:pPr>
              <w:jc w:val="center"/>
            </w:pPr>
            <w:r/>
            <w:r>
              <w:t>90.6</w:t>
            </w:r>
          </w:p>
        </w:tc>
      </w:tr>
    </w:tbl>
    <w:p>
      <w:pPr>
        <w:spacing w:line="360" w:lineRule="auto"/>
        <w:ind w:firstLine="480"/>
      </w:pPr>
      <w:r>
        <w:t>释放策略得分成两类内存来说。一类是模型，四个深度学习模型都由st.cache_resource托管，进程里只常驻一份、所有会话共用，页面刷新或者会话结束了都不会把它们放掉，这么设计换来的是每次交互不必重新加载，代价是这部分内存在服务运行的整个期间一直被占着，想放掉只能停掉服务进程，或者直接调用st.cache_resource.clear()，系统目前在界面上没给出清理缓存的入口，实际用的时候多是靠重启服务来回收。另一类是处理结果，它挂在st.cache_data上，键是图像、算法和参数三样，重复的交互不会重算，可参数一变或者图像一换就要新占一条，Streamlit对这类缓存默认不限制条目个数，所以前一条一直往上爬的曲线，主要就是这些缓存条目堆出来的；配置里其实预留了CACHE_TTL这个过期时间常量（300秒），只是还没接到缓存装饰器上用，另外也可以给缓存设个条目上限，或者补一个手动清理的入口。至于算法计算过程中用到的临时数组，像滤波核、频域变换的矩阵，算完就交给Python的垃圾回收，不会长期留着，这也解释了不带缓存那条曲线为什么很快就平了。</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-6。</w:t>
      </w:r>
    </w:p>
    <w:p>
      <w:pPr>
        <w:spacing w:line="360" w:lineRule="auto"/>
        <w:jc w:val="center"/>
      </w:pPr>
      <w:r>
        <w:t>表6-6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-6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-7。</w:t>
      </w:r>
    </w:p>
    <w:p>
      <w:pPr>
        <w:spacing w:line="360" w:lineRule="auto"/>
        <w:jc w:val="center"/>
      </w:pPr>
      <w:r>
        <w:t>表6-7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-7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-4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图6-4 代表性算法关键参数取值-效果消融曲线</w:t>
      </w:r>
    </w:p>
    <w:p>
      <w:pPr>
        <w:spacing w:line="360" w:lineRule="auto"/>
        <w:ind w:firstLine="480"/>
      </w:pPr>
      <w:r>
        <w:t>图6-4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等优点，不过这类好处主要落在单机或者小范围的演示场景里</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把六大类</w:t>
      </w:r>
      <w:r w:rsidRPr="00951019">
        <w:rPr>
          <w:rStyle w:val="afa"/>
        </w:rPr>
        <w:t>30</w:t>
      </w:r>
      <w:r w:rsidRPr="00951019">
        <w:rPr>
          <w:rStyle w:val="afa"/>
        </w:rPr>
        <w:t>种经典算法、基于PyTorch把四类深度学习算法一个一个做了出来，再拿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 Id="rId30"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