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BFF84" w14:textId="77777777" w:rsidR="00065FAF" w:rsidRPr="00664243" w:rsidRDefault="00065FAF" w:rsidP="00664243">
      <w:pPr>
        <w:jc w:val="both"/>
        <w:rPr>
          <w:rFonts w:ascii="Arial" w:hAnsi="Arial" w:cs="Arial"/>
          <w:sz w:val="21"/>
          <w:szCs w:val="21"/>
        </w:rPr>
      </w:pPr>
    </w:p>
    <w:p w14:paraId="0DB63B6E" w14:textId="77777777" w:rsidR="007807B9" w:rsidRPr="00664243" w:rsidRDefault="007807B9" w:rsidP="00664243">
      <w:pPr>
        <w:spacing w:before="100" w:beforeAutospacing="1" w:after="100" w:afterAutospacing="1" w:line="240" w:lineRule="auto"/>
        <w:jc w:val="center"/>
        <w:outlineLvl w:val="0"/>
        <w:rPr>
          <w:rFonts w:ascii="Arial" w:eastAsia="Times New Roman" w:hAnsi="Arial" w:cs="Arial"/>
          <w:b/>
          <w:bCs/>
          <w:kern w:val="36"/>
          <w:sz w:val="44"/>
          <w:szCs w:val="44"/>
        </w:rPr>
      </w:pPr>
      <w:r w:rsidRPr="00664243">
        <w:rPr>
          <w:rFonts w:ascii="Arial" w:eastAsia="Times New Roman" w:hAnsi="Arial" w:cs="Arial"/>
          <w:b/>
          <w:bCs/>
          <w:kern w:val="36"/>
          <w:sz w:val="44"/>
          <w:szCs w:val="44"/>
        </w:rPr>
        <w:t>AFRICAN HUMANITARIAN AGENCY</w:t>
      </w:r>
    </w:p>
    <w:p w14:paraId="2312A196" w14:textId="77777777" w:rsidR="007807B9" w:rsidRPr="00664243" w:rsidRDefault="007807B9" w:rsidP="00664243">
      <w:pPr>
        <w:spacing w:before="100" w:beforeAutospacing="1" w:after="100" w:afterAutospacing="1" w:line="240" w:lineRule="auto"/>
        <w:jc w:val="center"/>
        <w:outlineLvl w:val="1"/>
        <w:rPr>
          <w:rFonts w:ascii="Arial" w:eastAsia="Times New Roman" w:hAnsi="Arial" w:cs="Arial"/>
          <w:bCs/>
          <w:sz w:val="24"/>
          <w:szCs w:val="24"/>
        </w:rPr>
      </w:pPr>
      <w:bookmarkStart w:id="0" w:name="OLE_LINK1"/>
      <w:r w:rsidRPr="00664243">
        <w:rPr>
          <w:rFonts w:ascii="Arial" w:eastAsia="Times New Roman" w:hAnsi="Arial" w:cs="Arial"/>
          <w:bCs/>
          <w:sz w:val="24"/>
          <w:szCs w:val="24"/>
        </w:rPr>
        <w:t>Foundational Operational Framework</w:t>
      </w:r>
      <w:r w:rsidR="00460F38" w:rsidRPr="00664243">
        <w:rPr>
          <w:rFonts w:ascii="Arial" w:eastAsia="Times New Roman" w:hAnsi="Arial" w:cs="Arial"/>
          <w:bCs/>
          <w:sz w:val="24"/>
          <w:szCs w:val="24"/>
        </w:rPr>
        <w:t xml:space="preserve"> 7</w:t>
      </w:r>
    </w:p>
    <w:p w14:paraId="1CCDBAEE" w14:textId="77777777" w:rsidR="007807B9" w:rsidRPr="00664243" w:rsidRDefault="007807B9" w:rsidP="00664243">
      <w:pPr>
        <w:spacing w:before="100" w:beforeAutospacing="1" w:after="100" w:afterAutospacing="1" w:line="240" w:lineRule="auto"/>
        <w:jc w:val="center"/>
        <w:outlineLvl w:val="1"/>
        <w:rPr>
          <w:rFonts w:ascii="Arial" w:eastAsia="Times New Roman" w:hAnsi="Arial" w:cs="Arial"/>
          <w:b/>
          <w:bCs/>
          <w:sz w:val="32"/>
          <w:szCs w:val="32"/>
        </w:rPr>
      </w:pPr>
      <w:r w:rsidRPr="00664243">
        <w:rPr>
          <w:rFonts w:ascii="Arial" w:eastAsia="Times New Roman" w:hAnsi="Arial" w:cs="Arial"/>
          <w:b/>
          <w:bCs/>
          <w:sz w:val="32"/>
          <w:szCs w:val="32"/>
        </w:rPr>
        <w:t xml:space="preserve">Civil-Military Coordination </w:t>
      </w:r>
      <w:r w:rsidR="002A26F2" w:rsidRPr="00664243">
        <w:rPr>
          <w:rFonts w:ascii="Arial" w:eastAsia="Times New Roman" w:hAnsi="Arial" w:cs="Arial"/>
          <w:b/>
          <w:bCs/>
          <w:sz w:val="32"/>
          <w:szCs w:val="32"/>
        </w:rPr>
        <w:t>(</w:t>
      </w:r>
      <w:r w:rsidR="002A26F2" w:rsidRPr="00664243">
        <w:rPr>
          <w:rFonts w:ascii="Arial" w:eastAsia="Times New Roman" w:hAnsi="Arial" w:cs="Arial"/>
          <w:b/>
          <w:sz w:val="32"/>
          <w:szCs w:val="32"/>
        </w:rPr>
        <w:t>CMCoord</w:t>
      </w:r>
      <w:r w:rsidR="002A26F2" w:rsidRPr="00664243">
        <w:rPr>
          <w:rFonts w:ascii="Arial" w:eastAsia="Times New Roman" w:hAnsi="Arial" w:cs="Arial"/>
          <w:b/>
          <w:bCs/>
          <w:sz w:val="32"/>
          <w:szCs w:val="32"/>
        </w:rPr>
        <w:t xml:space="preserve">) </w:t>
      </w:r>
      <w:r w:rsidRPr="00664243">
        <w:rPr>
          <w:rFonts w:ascii="Arial" w:eastAsia="Times New Roman" w:hAnsi="Arial" w:cs="Arial"/>
          <w:b/>
          <w:bCs/>
          <w:sz w:val="32"/>
          <w:szCs w:val="32"/>
        </w:rPr>
        <w:t>Framework</w:t>
      </w:r>
    </w:p>
    <w:bookmarkEnd w:id="0"/>
    <w:p w14:paraId="7226FC4D"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p>
    <w:p w14:paraId="36C07626" w14:textId="77777777" w:rsidR="00664243" w:rsidRDefault="00664243">
      <w:pPr>
        <w:rPr>
          <w:rFonts w:ascii="Arial" w:eastAsia="Times New Roman" w:hAnsi="Arial" w:cs="Arial"/>
          <w:b/>
          <w:bCs/>
          <w:sz w:val="32"/>
          <w:szCs w:val="32"/>
        </w:rPr>
      </w:pPr>
      <w:r>
        <w:rPr>
          <w:rFonts w:ascii="Arial" w:eastAsia="Times New Roman" w:hAnsi="Arial" w:cs="Arial"/>
          <w:b/>
          <w:bCs/>
          <w:sz w:val="32"/>
          <w:szCs w:val="32"/>
        </w:rPr>
        <w:br w:type="page"/>
      </w:r>
    </w:p>
    <w:p w14:paraId="5CAA0DA2" w14:textId="339A050C" w:rsidR="007807B9" w:rsidRPr="00664243" w:rsidRDefault="007807B9" w:rsidP="00664243">
      <w:pPr>
        <w:spacing w:before="100" w:beforeAutospacing="1" w:after="100" w:afterAutospacing="1" w:line="240" w:lineRule="auto"/>
        <w:jc w:val="both"/>
        <w:outlineLvl w:val="1"/>
        <w:rPr>
          <w:rFonts w:ascii="Arial" w:eastAsia="Times New Roman" w:hAnsi="Arial" w:cs="Arial"/>
          <w:b/>
          <w:bCs/>
          <w:sz w:val="32"/>
          <w:szCs w:val="32"/>
        </w:rPr>
      </w:pPr>
      <w:r w:rsidRPr="00664243">
        <w:rPr>
          <w:rFonts w:ascii="Arial" w:eastAsia="Times New Roman" w:hAnsi="Arial" w:cs="Arial"/>
          <w:b/>
          <w:bCs/>
          <w:sz w:val="32"/>
          <w:szCs w:val="32"/>
        </w:rPr>
        <w:lastRenderedPageBreak/>
        <w:t>1. Purpose</w:t>
      </w:r>
    </w:p>
    <w:p w14:paraId="02D9DCD7"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This framework establishes the strategic and operational basis through which the African Humanitarian Agency (AfHA) will manage humanitarian civil-military coordination</w:t>
      </w:r>
      <w:r w:rsidR="00055906" w:rsidRPr="00664243">
        <w:rPr>
          <w:rFonts w:ascii="Arial" w:eastAsia="Times New Roman" w:hAnsi="Arial" w:cs="Arial"/>
        </w:rPr>
        <w:t xml:space="preserve"> (CMCoord)</w:t>
      </w:r>
      <w:r w:rsidRPr="00664243">
        <w:rPr>
          <w:rFonts w:ascii="Arial" w:eastAsia="Times New Roman" w:hAnsi="Arial" w:cs="Arial"/>
        </w:rPr>
        <w:t xml:space="preserve"> in support of Member States, Regional Economic Communities (RECs), and the wider African humanitarian system. It defines how AfHA will engage with military, police, civil defence, peace support, and other uniformed actors in ways that protect humanitarian principles, preserve civilian leadership of humanitarian action, and enable timely, safe, and appropriate support to affected populations. It governs the policies, roles, procedures, liaison arrangements, information-sharing rules, and readiness systems required for AfHA to operate effectively in environments where military and civilian actors coexist or interact.</w:t>
      </w:r>
    </w:p>
    <w:p w14:paraId="7AF9E78A"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The framework recognises that civil-military coordination is not an optional or exceptional consideration, but a recurring operational reality in many African crisis settings. In sudden-onset disasters, public health emergencies, conflict-related crises, displacement settings, and cross-border emergencies, military and other security actors may be present from the earliest stages of response. They may control territory, infrastructure, transport assets, airspace, border access, logistics corridors, communications systems, or critical response capacities. In such contexts, humanitarian actors cannot simply ignore the military environment; they must understand it, assess it, and where appropriate engage with it in a disciplined and principled manner.</w:t>
      </w:r>
    </w:p>
    <w:p w14:paraId="60348541"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commentRangeStart w:id="1"/>
      <w:r w:rsidRPr="00664243">
        <w:rPr>
          <w:rFonts w:ascii="Arial" w:eastAsia="Times New Roman" w:hAnsi="Arial" w:cs="Arial"/>
        </w:rPr>
        <w:t>This framework therefore establishes how AfHA will conduct humanitarian civil-military coordination as a humanitarian function. It does not provide a basis for military command, defence cooperation, or political-security alignment. Rather, it sets out how AfHA will ensure that dialogue and interaction with military and related actors are used to facilitate the right assistance, to the right people, at the right time, in the most appropriate way, while minimising the risks of compromised neutrality, blurred identity, restricted access, or harm to affected populations.</w:t>
      </w:r>
      <w:commentRangeEnd w:id="1"/>
      <w:r w:rsidR="00CA1DEA" w:rsidRPr="00664243">
        <w:rPr>
          <w:rStyle w:val="CommentReference"/>
          <w:rFonts w:ascii="Arial" w:eastAsia="Times New Roman" w:hAnsi="Arial" w:cs="Arial"/>
          <w:sz w:val="22"/>
          <w:szCs w:val="22"/>
        </w:rPr>
        <w:commentReference w:id="1"/>
      </w:r>
    </w:p>
    <w:p w14:paraId="59E90393"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The framework further clarifies how civil-military coordination relates to AfHA’s broader mandate. AfHA is not being created as a military actor, a civil defence authority, or a parallel command structure. Its comparative advantage lies in strengthening humanitarian preparedness, coordination, surge support, technical assistance, and system-wide mobilisation across the African humanitarian architecture. For AfHA to perform that role credibly, it must be able to operate in mixed civilian-military environments with clear doctrine, competent personnel, and consistent procedures. This framework provides that basis.</w:t>
      </w:r>
    </w:p>
    <w:p w14:paraId="5B3B0CFF"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It also provides the foundation for the development of standard operating procedures, training packages, roster competencies, deployment arrangements, and inter-institutional protocols related to civil-military coordination. While the companion frameworks govern the wider coordination, financing, information, preparedness, and surge systems through which AfHA will operate, this framework governs the principles and operational rules through which AfHA will manage one of the most sensitive and consequential aspects of humanitarian practice: its interface with military and security actors.</w:t>
      </w:r>
    </w:p>
    <w:p w14:paraId="036E7060" w14:textId="77777777" w:rsidR="007807B9" w:rsidRPr="00664243" w:rsidRDefault="007807B9" w:rsidP="00664243">
      <w:pPr>
        <w:spacing w:before="100" w:beforeAutospacing="1" w:after="100" w:afterAutospacing="1" w:line="240" w:lineRule="auto"/>
        <w:jc w:val="both"/>
        <w:outlineLvl w:val="1"/>
        <w:rPr>
          <w:rFonts w:ascii="Arial" w:eastAsia="Times New Roman" w:hAnsi="Arial" w:cs="Arial"/>
          <w:b/>
          <w:bCs/>
          <w:sz w:val="32"/>
          <w:szCs w:val="32"/>
        </w:rPr>
      </w:pPr>
      <w:r w:rsidRPr="00664243">
        <w:rPr>
          <w:rFonts w:ascii="Arial" w:eastAsia="Times New Roman" w:hAnsi="Arial" w:cs="Arial"/>
          <w:b/>
          <w:bCs/>
          <w:sz w:val="32"/>
          <w:szCs w:val="32"/>
        </w:rPr>
        <w:t>2. Rationale</w:t>
      </w:r>
    </w:p>
    <w:p w14:paraId="3ED9CF45"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 xml:space="preserve">The African Humanitarian Agency will only become operationally credible if it is able to function effectively in the environments where humanitarian crises actually unfold. Across Africa, many of those environments include the presence of national armed forces, police and gendarmerie units, civil defence institutions, regional standby forces, border security actors, peace support operations, and, in some contexts, foreign military or civil defence assets. These actors may </w:t>
      </w:r>
      <w:r w:rsidRPr="00664243">
        <w:rPr>
          <w:rFonts w:ascii="Arial" w:eastAsia="Times New Roman" w:hAnsi="Arial" w:cs="Arial"/>
        </w:rPr>
        <w:lastRenderedPageBreak/>
        <w:t>be involved in disaster response, rescue operations, airlift and sealift, engineering support, medical evacuation, infrastructure clearance, camp security, convoy movement, epidemic control, border management, or area access. In conflict-related and politically sensitive contexts, they may also be parties to conflict, state security actors, or institutions closely associated with coercive authority. AfHA therefore requires a deliberate, principled, and context-sensitive framework to manage this interface.</w:t>
      </w:r>
    </w:p>
    <w:p w14:paraId="44F14CFA"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The rationale for such a framework begins with the recognition that humanitarian civil-military coordination is necessary precisely because the presence of military actors changes the humanitarian operating environment. Their presence can create opportunities, such as access to logistics, engineering, transport, communications, or life-saving rescue capacity. It can also create major risks, including compromised neutrality, reduced community acceptance, politicisation of aid, confusion over humanitarian identity, or actual and perceived alignment with one side of a conflict. Where such interaction is not anticipated and governed by clear standards, it tends to become improvised, personality-driven, and inconsistent. This produces operational friction, weak information discipline, duplication of effort, and avoidable reputational and protection risks.</w:t>
      </w:r>
    </w:p>
    <w:p w14:paraId="7822F486"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Across the continent, the way humanitarian actors engage military and other uniformed actors varies greatly. In some peacetime disasters, national militaries provide airlift, rescue, bridge repair, debris clearance, or communications support under the direction of civilian authorities. In some public health crises, security actors support quarantine enforcement, transport, or infrastructure protection. In conflict settings, military actors may shape humanitarian access directly, whether through checkpoints, escorts, deconfliction arrangements, area control, or protection concerns. In cross-border crises and mixed migration settings, multiple military and security institutions may influence the operational space simultaneously. Without a common framework, the quality and legitimacy of humanitarian interaction in these settings is left to ad hoc practice.</w:t>
      </w:r>
    </w:p>
    <w:p w14:paraId="700BB37C"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AfHA is not intended to replace national authorities, regional mechanisms, or established international civil-military coordination capacities. Nor is it intended to subsume the specific mandates of the African Union Peace and Security architecture, OCHA’s UN-CMCoord function, or existing disaster management and civil protection structures. Rather, it must establish a continental humanitarian approach that helps Member States, RECs, and AfHA personnel navigate civil-military realities in ways consistent with African ownership, humanitarian principles, subsidiarity, and complementarity.</w:t>
      </w:r>
    </w:p>
    <w:p w14:paraId="0BF1912A"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This need is particularly important because AfHA will operate in a highly networked institutional environment. It will need to work with national disaster management authorities, line ministries, RECs, early warning institutions, Africa CDC, National Red Cross and Red Crescent Societies, UN entities, local authorities, civil society, and international partners. In many crises, one or more of these actors will themselves have formal or informal relationships with the military or security sector. AfHA therefore needs a framework that enables coherent humanitarian interaction across this wider ecosystem, while preserving the civilian and principled character of humanitarian action.</w:t>
      </w:r>
    </w:p>
    <w:p w14:paraId="4D5AA823"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 xml:space="preserve">A further reason for the framework is that civil-military coordination is often misunderstood. In some settings, it is wrongly seen as a generic relationship-management task, a logistics arrangement, or a purely diplomatic activity. In fact, humanitarian civil-military coordination is a specialised humanitarian function. Its purpose is to establish and maintain the dialogue and interaction necessary to protect and promote humanitarian principles, avoid competition, minimise inconsistency, and, when appropriate, pursue common humanitarian goals. This means that AfHA staff and partners must be equipped not only to engage military actors, but </w:t>
      </w:r>
      <w:r w:rsidRPr="00664243">
        <w:rPr>
          <w:rFonts w:ascii="Arial" w:eastAsia="Times New Roman" w:hAnsi="Arial" w:cs="Arial"/>
        </w:rPr>
        <w:lastRenderedPageBreak/>
        <w:t>to do so from a clearly humanitarian position, with an understanding of what should be coordinated, what should remain distinct, and where boundaries must be maintained.</w:t>
      </w:r>
    </w:p>
    <w:p w14:paraId="29F1232E"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The framework is also required because the African humanitarian system is increasingly operating in contexts characterised by compound, cascading, and overlapping risks. Climate-related disasters are interacting more frequently with displacement, urban fragility, food insecurity, epidemics, and insecurity. In such settings, military and civil defence actors may be mobilised rapidly and visibly, while humanitarian coordination structures may take longer to activate or scale. AfHA must be prepared to operate in such contexts from the outset, ensuring that humanitarian action remains principled and coherent even when crises evolve quickly and involve multiple state and non-state actors.</w:t>
      </w:r>
    </w:p>
    <w:p w14:paraId="22DF54BC"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Finally, civil-military coordination is central to AfHA’s legitimacy. The Agency will be judged not only by whether it can coordinate humanitarian action, but by whether it can do so without compromising humanitarian identity, access, protection, or trust. A clear, operationally grounded, and African-led Civil-Military Coordination Framework will help ensure that AfHA develops as a credible humanitarian actor capable of working effectively in complex environments while safeguarding the foundations of humanitarian action.</w:t>
      </w:r>
    </w:p>
    <w:p w14:paraId="6CC26C89" w14:textId="77777777" w:rsidR="007807B9" w:rsidRPr="00664243" w:rsidRDefault="007807B9" w:rsidP="00664243">
      <w:pPr>
        <w:spacing w:before="100" w:beforeAutospacing="1" w:after="100" w:afterAutospacing="1" w:line="240" w:lineRule="auto"/>
        <w:jc w:val="both"/>
        <w:outlineLvl w:val="1"/>
        <w:rPr>
          <w:rFonts w:ascii="Arial" w:eastAsia="Times New Roman" w:hAnsi="Arial" w:cs="Arial"/>
          <w:b/>
          <w:bCs/>
          <w:sz w:val="32"/>
          <w:szCs w:val="32"/>
        </w:rPr>
      </w:pPr>
      <w:r w:rsidRPr="00664243">
        <w:rPr>
          <w:rFonts w:ascii="Arial" w:eastAsia="Times New Roman" w:hAnsi="Arial" w:cs="Arial"/>
          <w:b/>
          <w:bCs/>
          <w:sz w:val="32"/>
          <w:szCs w:val="32"/>
        </w:rPr>
        <w:t>3. Objectives</w:t>
      </w:r>
    </w:p>
    <w:p w14:paraId="79CAC578"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This framework pursues the following objectives:</w:t>
      </w:r>
    </w:p>
    <w:p w14:paraId="7306769D" w14:textId="77777777" w:rsidR="007807B9" w:rsidRPr="00664243" w:rsidRDefault="007807B9" w:rsidP="00664243">
      <w:pPr>
        <w:numPr>
          <w:ilvl w:val="0"/>
          <w:numId w:val="1"/>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define AfHA’s role in civil-military coordination within the African humanitarian architecture</w:t>
      </w:r>
    </w:p>
    <w:p w14:paraId="5A016623" w14:textId="77777777" w:rsidR="007807B9" w:rsidRPr="00664243" w:rsidRDefault="007807B9" w:rsidP="00664243">
      <w:pPr>
        <w:numPr>
          <w:ilvl w:val="0"/>
          <w:numId w:val="1"/>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establish a principled and operational basis for AfHA’s interaction with military, police, civil defence, and other uniformed actors in humanitarian settings</w:t>
      </w:r>
    </w:p>
    <w:p w14:paraId="02B8255C" w14:textId="77777777" w:rsidR="007807B9" w:rsidRPr="00664243" w:rsidRDefault="007807B9" w:rsidP="00664243">
      <w:pPr>
        <w:numPr>
          <w:ilvl w:val="0"/>
          <w:numId w:val="1"/>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protect and promote the humanitarian principles of humanity, impartiality, neutrality, and operational independence in all AfHA civil-military engagement</w:t>
      </w:r>
    </w:p>
    <w:p w14:paraId="6D7DE953" w14:textId="77777777" w:rsidR="007807B9" w:rsidRPr="00664243" w:rsidRDefault="007807B9" w:rsidP="00664243">
      <w:pPr>
        <w:numPr>
          <w:ilvl w:val="0"/>
          <w:numId w:val="1"/>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clarify the distinction between humanitarian coordination and political, military, or security coordination</w:t>
      </w:r>
    </w:p>
    <w:p w14:paraId="126D0A1F" w14:textId="77777777" w:rsidR="007807B9" w:rsidRPr="00664243" w:rsidRDefault="007807B9" w:rsidP="00664243">
      <w:pPr>
        <w:numPr>
          <w:ilvl w:val="0"/>
          <w:numId w:val="1"/>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define the procedures through which AfHA will assess the civil-military environment and select appropriate strategies of engagement</w:t>
      </w:r>
    </w:p>
    <w:p w14:paraId="7C2A0021" w14:textId="77777777" w:rsidR="007807B9" w:rsidRPr="00664243" w:rsidRDefault="007807B9" w:rsidP="00664243">
      <w:pPr>
        <w:numPr>
          <w:ilvl w:val="0"/>
          <w:numId w:val="1"/>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establish rules and safeguards for liaison, information exchange, deconfliction, and support to humanitarian access</w:t>
      </w:r>
    </w:p>
    <w:p w14:paraId="7253ED05" w14:textId="77777777" w:rsidR="007807B9" w:rsidRPr="00664243" w:rsidRDefault="007807B9" w:rsidP="00664243">
      <w:pPr>
        <w:numPr>
          <w:ilvl w:val="0"/>
          <w:numId w:val="1"/>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clarify the conditions under which military and civil defence assets may be requested, accepted, coordinated with, or declined in support of humanitarian action</w:t>
      </w:r>
    </w:p>
    <w:p w14:paraId="18B8BC66" w14:textId="77777777" w:rsidR="007807B9" w:rsidRPr="00664243" w:rsidRDefault="007807B9" w:rsidP="00664243">
      <w:pPr>
        <w:numPr>
          <w:ilvl w:val="0"/>
          <w:numId w:val="1"/>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support safe, timely, and principled humanitarian operations in mixed civilian-military environments</w:t>
      </w:r>
    </w:p>
    <w:p w14:paraId="022057F8" w14:textId="77777777" w:rsidR="007807B9" w:rsidRPr="00664243" w:rsidRDefault="007807B9" w:rsidP="00664243">
      <w:pPr>
        <w:numPr>
          <w:ilvl w:val="0"/>
          <w:numId w:val="1"/>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strengthen staff competencies, training pathways, simulation exercises, and roster readiness for civil-military coordination</w:t>
      </w:r>
    </w:p>
    <w:p w14:paraId="2DDB8070" w14:textId="77777777" w:rsidR="007807B9" w:rsidRPr="00664243" w:rsidRDefault="007807B9" w:rsidP="00664243">
      <w:pPr>
        <w:numPr>
          <w:ilvl w:val="0"/>
          <w:numId w:val="1"/>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align civil-military coordination with the other AfHA frameworks, especially those on coordination, information, preparedness, surge, protection-sensitive practice, humanitarian diplomacy, and operational agility.</w:t>
      </w:r>
    </w:p>
    <w:p w14:paraId="58DB1D22" w14:textId="77777777" w:rsidR="007807B9" w:rsidRPr="00664243" w:rsidRDefault="007807B9" w:rsidP="00664243">
      <w:pPr>
        <w:spacing w:before="100" w:beforeAutospacing="1" w:after="100" w:afterAutospacing="1" w:line="240" w:lineRule="auto"/>
        <w:jc w:val="both"/>
        <w:outlineLvl w:val="1"/>
        <w:rPr>
          <w:rFonts w:ascii="Arial" w:eastAsia="Times New Roman" w:hAnsi="Arial" w:cs="Arial"/>
          <w:b/>
          <w:bCs/>
          <w:sz w:val="32"/>
          <w:szCs w:val="32"/>
        </w:rPr>
      </w:pPr>
      <w:r w:rsidRPr="00664243">
        <w:rPr>
          <w:rFonts w:ascii="Arial" w:eastAsia="Times New Roman" w:hAnsi="Arial" w:cs="Arial"/>
          <w:b/>
          <w:bCs/>
          <w:sz w:val="32"/>
          <w:szCs w:val="32"/>
        </w:rPr>
        <w:t>4. Scope</w:t>
      </w:r>
    </w:p>
    <w:p w14:paraId="68F98707"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This framework applies across AfHA’s full institutional perimeter and to all personnel, systems, and partner arrangements that contribute to or are affected by civil-military coordination in humanitarian contexts. It covers peacetime disasters, public health emergencies, conflict-related crises, cross-border emergencies, and other humanitarian contexts in which military, police, civil defence, peace support, or related uniformed actors are present, operationally relevant, or influential.</w:t>
      </w:r>
    </w:p>
    <w:p w14:paraId="47BE040A"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lastRenderedPageBreak/>
        <w:t>Specifically, the framework applies to the following:</w:t>
      </w:r>
    </w:p>
    <w:p w14:paraId="5FADCE12" w14:textId="77777777" w:rsidR="007807B9" w:rsidRPr="00664243" w:rsidRDefault="007807B9" w:rsidP="00664243">
      <w:pPr>
        <w:numPr>
          <w:ilvl w:val="0"/>
          <w:numId w:val="2"/>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AfHA Headquarters and Regional Centres</w:t>
      </w:r>
    </w:p>
    <w:p w14:paraId="29C76B99" w14:textId="77777777" w:rsidR="007807B9" w:rsidRPr="00664243" w:rsidRDefault="007807B9" w:rsidP="00664243">
      <w:pPr>
        <w:numPr>
          <w:ilvl w:val="0"/>
          <w:numId w:val="2"/>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AfHA staff, secondees, and consultants</w:t>
      </w:r>
    </w:p>
    <w:p w14:paraId="62778500" w14:textId="77777777" w:rsidR="007807B9" w:rsidRPr="00664243" w:rsidRDefault="007807B9" w:rsidP="00664243">
      <w:pPr>
        <w:numPr>
          <w:ilvl w:val="0"/>
          <w:numId w:val="2"/>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AfHA surge rosters, standby arrangements, and deployment teams</w:t>
      </w:r>
    </w:p>
    <w:p w14:paraId="1E364897" w14:textId="77777777" w:rsidR="007807B9" w:rsidRPr="00664243" w:rsidRDefault="007807B9" w:rsidP="00664243">
      <w:pPr>
        <w:numPr>
          <w:ilvl w:val="0"/>
          <w:numId w:val="2"/>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Member State focal institutions relevant to disaster management, humanitarian response, civil protection, emergency operations, and crisis coordination</w:t>
      </w:r>
    </w:p>
    <w:p w14:paraId="238B7870" w14:textId="77777777" w:rsidR="007807B9" w:rsidRPr="00664243" w:rsidRDefault="007807B9" w:rsidP="00664243">
      <w:pPr>
        <w:numPr>
          <w:ilvl w:val="0"/>
          <w:numId w:val="2"/>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REC and Regional Mechanism structures relevant to preparedness, response, and cross-border humanitarian support</w:t>
      </w:r>
    </w:p>
    <w:p w14:paraId="38982147" w14:textId="77777777" w:rsidR="007807B9" w:rsidRPr="00664243" w:rsidRDefault="007807B9" w:rsidP="00664243">
      <w:pPr>
        <w:numPr>
          <w:ilvl w:val="0"/>
          <w:numId w:val="2"/>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approved partners contributing to humanitarian coordination, surge, information management, preparedness, training, logistics support, or mutual support arrangements</w:t>
      </w:r>
    </w:p>
    <w:p w14:paraId="3F416A4C" w14:textId="77777777" w:rsidR="007807B9" w:rsidRPr="00664243" w:rsidRDefault="007807B9" w:rsidP="00664243">
      <w:pPr>
        <w:numPr>
          <w:ilvl w:val="0"/>
          <w:numId w:val="2"/>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liaison relationships involving military, police, civil defence, peace support operations, or other security actors that affect AfHA-supported humanitarian action.</w:t>
      </w:r>
    </w:p>
    <w:p w14:paraId="4B97C6B7"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The framework applies both to routine preparedness arrangements and to activated crisis settings. It covers the institutional preparations required before emergencies occur, such as stakeholder mapping, guidance, training, roster development, and exercise design, as well as operational engagement during live emergencies, such as liaison, access dialogue, requests for military support, information-sharing decisions, and deconfliction arrangements.</w:t>
      </w:r>
    </w:p>
    <w:p w14:paraId="18AF43E8"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4.1 Relationship with companion frameworks</w:t>
      </w:r>
    </w:p>
    <w:p w14:paraId="16CCE490"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This framework is the civil-military coordination framework for AfHA. It defines how AfHA will manage interaction with military and related actors from a humanitarian perspective. It does not replace the companion frameworks that define AfHA’s coordination architecture, financing instruments, information systems, preparedness and anticipatory action procedures, capacity development systems, or operational surge arrangements. Where this framework refers to those functions, it does so only to define the civil-military coordination implications, safeguards, decision rules, or readiness requirements needed to support them.</w:t>
      </w:r>
    </w:p>
    <w:p w14:paraId="4D693484"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For example, the formal humanitarian coordination structures through which AfHA operates are governed elsewhere, but this framework defines how military and security actors may engage with, support, or remain distinct from such structures. Similarly, preparedness and surge arrangements are governed by other frameworks, but this framework determines how civil-military dimensions are integrated into simulations, rosters, and deployment readiness. This relationship is intentional: civil-military coordination is not a stand-alone silo, but a cross-cutting function that must be integrated consistently across AfHA’s wider operational model.</w:t>
      </w:r>
    </w:p>
    <w:p w14:paraId="58107B60" w14:textId="77777777" w:rsidR="007807B9" w:rsidRPr="00664243" w:rsidRDefault="007807B9" w:rsidP="00664243">
      <w:pPr>
        <w:spacing w:before="100" w:beforeAutospacing="1" w:after="100" w:afterAutospacing="1" w:line="240" w:lineRule="auto"/>
        <w:jc w:val="both"/>
        <w:outlineLvl w:val="1"/>
        <w:rPr>
          <w:rFonts w:ascii="Arial" w:eastAsia="Times New Roman" w:hAnsi="Arial" w:cs="Arial"/>
          <w:b/>
          <w:bCs/>
          <w:sz w:val="32"/>
          <w:szCs w:val="32"/>
        </w:rPr>
      </w:pPr>
      <w:r w:rsidRPr="00664243">
        <w:rPr>
          <w:rFonts w:ascii="Arial" w:eastAsia="Times New Roman" w:hAnsi="Arial" w:cs="Arial"/>
          <w:b/>
          <w:bCs/>
          <w:sz w:val="32"/>
          <w:szCs w:val="32"/>
        </w:rPr>
        <w:t>5. Guiding principles</w:t>
      </w:r>
    </w:p>
    <w:p w14:paraId="0B5A0066"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commentRangeStart w:id="2"/>
      <w:r w:rsidRPr="00664243">
        <w:rPr>
          <w:rFonts w:ascii="Arial" w:eastAsia="Times New Roman" w:hAnsi="Arial" w:cs="Arial"/>
        </w:rPr>
        <w:t>Eight guiding principles govern AfHA’s approach to civil-military coordination</w:t>
      </w:r>
      <w:commentRangeEnd w:id="2"/>
      <w:r w:rsidR="009E2FE1" w:rsidRPr="00664243">
        <w:rPr>
          <w:rStyle w:val="CommentReference"/>
          <w:rFonts w:ascii="Arial" w:eastAsia="Times New Roman" w:hAnsi="Arial" w:cs="Arial"/>
          <w:sz w:val="22"/>
          <w:szCs w:val="22"/>
        </w:rPr>
        <w:commentReference w:id="2"/>
      </w:r>
      <w:r w:rsidRPr="00664243">
        <w:rPr>
          <w:rFonts w:ascii="Arial" w:eastAsia="Times New Roman" w:hAnsi="Arial" w:cs="Arial"/>
        </w:rPr>
        <w:t>. These principles apply to all liaison, training, planning, deployment, and operational engagement under this framework and inform the interpretation of every subsequent section.</w:t>
      </w:r>
    </w:p>
    <w:p w14:paraId="16CDF976"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5.1 Humanitarian principles first</w:t>
      </w:r>
    </w:p>
    <w:p w14:paraId="76E7E461"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 xml:space="preserve">All civil-military coordination under AfHA must be guided by the principles of humanity, impartiality, neutrality, and operational independence. These principles are not abstract values detached from operations; they are practical foundations for access, credibility, and protection. AfHA must therefore ensure that any dialogue or interaction with military or security actors supports humanitarian action without compromising its independence or perceived neutrality. </w:t>
      </w:r>
      <w:r w:rsidRPr="00664243">
        <w:rPr>
          <w:rFonts w:ascii="Arial" w:eastAsia="Times New Roman" w:hAnsi="Arial" w:cs="Arial"/>
        </w:rPr>
        <w:lastRenderedPageBreak/>
        <w:t>When tensions arise between operational convenience and principled action, the latter must guide decision-making.</w:t>
      </w:r>
    </w:p>
    <w:p w14:paraId="39314623"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5.2 Distinction between humanitarian and military actors</w:t>
      </w:r>
    </w:p>
    <w:p w14:paraId="325C91F2"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AfHA must preserve and promote a clear distinction between humanitarian actors and military, political, or security actors. This distinction is essential to maintaining community acceptance, access to affected populations, and confidence in the humanitarian nature of AfHA’s role. Staff must therefore avoid arrangements, language, imagery, symbols, behaviours, or communication practices that blur identities or suggest alignment with military objectives or security agendas.</w:t>
      </w:r>
    </w:p>
    <w:p w14:paraId="2457B39A"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5.3 Subsidiarity and complementarity</w:t>
      </w:r>
    </w:p>
    <w:p w14:paraId="5391E7BF"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AfHA must respect national leadership and established regional arrangements. It should strengthen and connect existing systems rather than create unnecessary parallel mechanisms. Where a Member State or REC has functioning civil-military coordination arrangements relevant to humanitarian action, AfHA should support, reinforce, and where necessary help standardise those arrangements rather than displace them. The complementarity test that applies elsewhere in AfHA’s architecture also applies here.</w:t>
      </w:r>
    </w:p>
    <w:p w14:paraId="1F746B32"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5.4 Context specificity</w:t>
      </w:r>
    </w:p>
    <w:p w14:paraId="50412AB7"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There is no single civil-military coordination model appropriate for all crises. The right approach depends on the nature of the emergency, the legal and political environment, the identity and posture of the military actors involved, the level of humanitarian access, and the risks to affected populations and humanitarian personnel. AfHA must therefore assess the civil-military environment before deciding whether coordination should take the form of cooperation, limited coexistence, deconfliction, or more restrictive engagement.</w:t>
      </w:r>
    </w:p>
    <w:p w14:paraId="6F10883E"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5.5 Last resort and operational necessity</w:t>
      </w:r>
    </w:p>
    <w:p w14:paraId="6847A397"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Where military or civil defence assets are considered in support of humanitarian action, such use must be justified by operational necessity and, where relevant, the principle of last resort. This means that military support should be considered only when there is no comparable civilian alternative available in the time required to meet urgent humanitarian needs. Military assets should not be used merely because they are visible, politically attractive, or already present.</w:t>
      </w:r>
    </w:p>
    <w:p w14:paraId="1F5BB571"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5.6 Do no harm and protection sensitivity</w:t>
      </w:r>
    </w:p>
    <w:p w14:paraId="1C4C84DF"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Civil-military coordination decisions must be assessed not only for operational efficiency but for their potential impact on affected populations, humanitarian access, staff security, and protection outcomes. AfHA must avoid arrangements that expose people to retaliation, increase exclusion, create dependency on coercive structures, or undermine trust in humanitarian actors. The framework therefore requires a protection-sensitive and conflict-sensitive approach to all interaction with military and security actors.</w:t>
      </w:r>
    </w:p>
    <w:p w14:paraId="3E922A2A"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5.7 Information discipline</w:t>
      </w:r>
    </w:p>
    <w:p w14:paraId="08686E38"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 xml:space="preserve">Information-sharing with military and related actors must be governed by necessity, proportionality, and risk awareness. AfHA should share only what is required for a legitimate humanitarian purpose, through appropriate channels, and in forms that do not expose </w:t>
      </w:r>
      <w:r w:rsidRPr="00664243">
        <w:rPr>
          <w:rFonts w:ascii="Arial" w:eastAsia="Times New Roman" w:hAnsi="Arial" w:cs="Arial"/>
        </w:rPr>
        <w:lastRenderedPageBreak/>
        <w:t>vulnerable people or undermine humanitarian neutrality. Sensitive data, especially that which could affect population safety, targeting, movement, or protection, must be handled with strict discipline.</w:t>
      </w:r>
    </w:p>
    <w:p w14:paraId="29590F78"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5.8 Accountability and review</w:t>
      </w:r>
    </w:p>
    <w:p w14:paraId="58B3401D"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Civil-military coordination decisions must be documented, reviewable, and accountable. Because such decisions often involve trade-offs under time pressure, AfHA must maintain clear approval processes, records of decisions, after-action reviews, and leadership oversight. Exceptional arrangements made under crisis conditions should remain exceptional and should be reviewed to ensure that they do not set harmful precedents.</w:t>
      </w:r>
    </w:p>
    <w:p w14:paraId="6FAF8A59" w14:textId="77777777" w:rsidR="007807B9" w:rsidRPr="00664243" w:rsidRDefault="007807B9" w:rsidP="00664243">
      <w:pPr>
        <w:spacing w:before="100" w:beforeAutospacing="1" w:after="100" w:afterAutospacing="1" w:line="240" w:lineRule="auto"/>
        <w:jc w:val="both"/>
        <w:outlineLvl w:val="1"/>
        <w:rPr>
          <w:rFonts w:ascii="Arial" w:eastAsia="Times New Roman" w:hAnsi="Arial" w:cs="Arial"/>
          <w:b/>
          <w:bCs/>
          <w:sz w:val="32"/>
          <w:szCs w:val="32"/>
        </w:rPr>
      </w:pPr>
      <w:r w:rsidRPr="00664243">
        <w:rPr>
          <w:rFonts w:ascii="Arial" w:eastAsia="Times New Roman" w:hAnsi="Arial" w:cs="Arial"/>
          <w:b/>
          <w:bCs/>
          <w:sz w:val="32"/>
          <w:szCs w:val="32"/>
        </w:rPr>
        <w:t>6. Strategic pillars of the framework</w:t>
      </w:r>
    </w:p>
    <w:p w14:paraId="3C5B752A"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The framework is organised around five mutually reinforcing strategic pillars. Together, these pillars provide the institutional, operational, and learning architecture through which AfHA will manage humanitarian civil-military coordination.</w:t>
      </w:r>
    </w:p>
    <w:p w14:paraId="1BAA9743"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6.1 Doctrine, policy, and principled positioning</w:t>
      </w:r>
    </w:p>
    <w:p w14:paraId="7A79B85B"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This pillar establishes the normative foundations of AfHA’s civil-military coordination posture. It includes humanitarian principles, operational distinction, policy guidance, legal awareness, context analysis standards, and decision rules for interaction with military and security actors.</w:t>
      </w:r>
    </w:p>
    <w:p w14:paraId="2AA28527"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6.2 Civil-military environment analysis and liaison architecture</w:t>
      </w:r>
    </w:p>
    <w:p w14:paraId="37DAFA04"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This pillar focuses on how AfHA will assess the military environment, identify relevant interlocutors, establish contact channels, and determine the appropriate level and modality of engagement. It includes stakeholder mapping, liaison platforms, context analysis, contact databases, and communication pathways.</w:t>
      </w:r>
    </w:p>
    <w:p w14:paraId="66B644EA"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6.3 Operational coordination, deconfliction, and access support</w:t>
      </w:r>
    </w:p>
    <w:p w14:paraId="797EC090"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This pillar defines the practical tasks of civil-military coordination during emergencies. These include support to humanitarian access, deconfliction, corridor and convoy dialogue, information-sharing arrangements, infrastructure access, use of military and civil defence assets, and support to operational problem-solving.</w:t>
      </w:r>
    </w:p>
    <w:p w14:paraId="0EAE4250"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6.4 Capacity development, surge readiness, and deployment support</w:t>
      </w:r>
    </w:p>
    <w:p w14:paraId="4E329D0D"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This pillar ensures that AfHA staff, rosters, and partner systems have the required competencies, readiness procedures, training pathways, and deployment tools to conduct principled civil-military coordination in field settings.</w:t>
      </w:r>
    </w:p>
    <w:p w14:paraId="06BFD916"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6.5 Learning, quality assurance, and adaptive improvement</w:t>
      </w:r>
    </w:p>
    <w:p w14:paraId="08F7E0E9"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This pillar ensures that civil-military coordination practice is monitored, documented, reviewed, and continuously improved through simulation exercises, deployments, after-action learning, peer exchange, and periodic policy revision.</w:t>
      </w:r>
    </w:p>
    <w:p w14:paraId="287BFBCD" w14:textId="77777777" w:rsidR="007807B9" w:rsidRPr="00664243" w:rsidRDefault="007807B9" w:rsidP="00664243">
      <w:pPr>
        <w:spacing w:before="100" w:beforeAutospacing="1" w:after="100" w:afterAutospacing="1" w:line="240" w:lineRule="auto"/>
        <w:jc w:val="both"/>
        <w:outlineLvl w:val="1"/>
        <w:rPr>
          <w:rFonts w:ascii="Arial" w:eastAsia="Times New Roman" w:hAnsi="Arial" w:cs="Arial"/>
          <w:b/>
          <w:bCs/>
          <w:sz w:val="32"/>
          <w:szCs w:val="32"/>
        </w:rPr>
      </w:pPr>
      <w:r w:rsidRPr="00664243">
        <w:rPr>
          <w:rFonts w:ascii="Arial" w:eastAsia="Times New Roman" w:hAnsi="Arial" w:cs="Arial"/>
          <w:b/>
          <w:bCs/>
          <w:sz w:val="32"/>
          <w:szCs w:val="32"/>
        </w:rPr>
        <w:t>7. AfHA’s civil-military coordination role</w:t>
      </w:r>
    </w:p>
    <w:p w14:paraId="3777A0F2"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lastRenderedPageBreak/>
        <w:t>AfHA’s role in civil-military coordination is humanitarian, facilitative, and system-strengthening. It is not to direct military actors, assume security functions, or manage defence relationships on behalf of Member States. Nor is it to serve as a substitute for national command structures, political dialogue platforms, or dedicated security coordination mechanisms. Rather, AfHA’s role is to support humanitarian actors and institutions in managing the necessary interface with military and related actors in ways that protect humanitarian principles and improve operational effectiveness.</w:t>
      </w:r>
    </w:p>
    <w:p w14:paraId="0366239B"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In practical terms, AfHA will contribute in the following ways:</w:t>
      </w:r>
    </w:p>
    <w:p w14:paraId="0070B3ED" w14:textId="77777777" w:rsidR="007807B9" w:rsidRPr="00664243" w:rsidRDefault="007807B9" w:rsidP="00664243">
      <w:pPr>
        <w:numPr>
          <w:ilvl w:val="0"/>
          <w:numId w:val="3"/>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developing continental guidance, standards, and procedures for humanitarian civil-military coordination</w:t>
      </w:r>
    </w:p>
    <w:p w14:paraId="7EB32A90" w14:textId="77777777" w:rsidR="007807B9" w:rsidRPr="00664243" w:rsidRDefault="007807B9" w:rsidP="00664243">
      <w:pPr>
        <w:numPr>
          <w:ilvl w:val="0"/>
          <w:numId w:val="3"/>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supporting Member States and RECs to clarify humanitarian interaction with military, police, and civil defence actors</w:t>
      </w:r>
    </w:p>
    <w:p w14:paraId="3A74E19B" w14:textId="77777777" w:rsidR="007807B9" w:rsidRPr="00664243" w:rsidRDefault="007807B9" w:rsidP="00664243">
      <w:pPr>
        <w:numPr>
          <w:ilvl w:val="0"/>
          <w:numId w:val="3"/>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helping establish predictable liaison and deconfliction arrangements in humanitarian settings</w:t>
      </w:r>
    </w:p>
    <w:p w14:paraId="30FFCFF3" w14:textId="77777777" w:rsidR="007807B9" w:rsidRPr="00664243" w:rsidRDefault="007807B9" w:rsidP="00664243">
      <w:pPr>
        <w:numPr>
          <w:ilvl w:val="0"/>
          <w:numId w:val="3"/>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strengthening preparedness for military-related operational issues through planning, training, and simulation</w:t>
      </w:r>
    </w:p>
    <w:p w14:paraId="60D9728B" w14:textId="77777777" w:rsidR="007807B9" w:rsidRPr="00664243" w:rsidRDefault="007807B9" w:rsidP="00664243">
      <w:pPr>
        <w:numPr>
          <w:ilvl w:val="0"/>
          <w:numId w:val="3"/>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supporting humanitarian access dialogue and coordination where military or security actors influence access conditions</w:t>
      </w:r>
    </w:p>
    <w:p w14:paraId="110C3376" w14:textId="77777777" w:rsidR="007807B9" w:rsidRPr="00664243" w:rsidRDefault="007807B9" w:rsidP="00664243">
      <w:pPr>
        <w:numPr>
          <w:ilvl w:val="0"/>
          <w:numId w:val="3"/>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advising on the principled use of military and civil defence assets in disaster response and other emergency settings</w:t>
      </w:r>
    </w:p>
    <w:p w14:paraId="1C1EFE1A" w14:textId="77777777" w:rsidR="007807B9" w:rsidRPr="00664243" w:rsidRDefault="007807B9" w:rsidP="00664243">
      <w:pPr>
        <w:numPr>
          <w:ilvl w:val="0"/>
          <w:numId w:val="3"/>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integrating civil-military coordination into wider AfHA systems for surge, preparedness, information management, and humanitarian diplomacy.</w:t>
      </w:r>
    </w:p>
    <w:p w14:paraId="6C06E2D1"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AfHA’s role is therefore not to become a military interlocutor in the general sense, but to ensure that when military interaction affects humanitarian operations, such interaction is handled in a coherent, principled, and professionally disciplined way.</w:t>
      </w:r>
    </w:p>
    <w:p w14:paraId="5F384EAE" w14:textId="77777777" w:rsidR="007807B9" w:rsidRPr="00664243" w:rsidRDefault="007807B9" w:rsidP="00664243">
      <w:pPr>
        <w:spacing w:before="100" w:beforeAutospacing="1" w:after="100" w:afterAutospacing="1" w:line="240" w:lineRule="auto"/>
        <w:jc w:val="both"/>
        <w:outlineLvl w:val="1"/>
        <w:rPr>
          <w:rFonts w:ascii="Arial" w:eastAsia="Times New Roman" w:hAnsi="Arial" w:cs="Arial"/>
          <w:b/>
          <w:bCs/>
          <w:sz w:val="32"/>
          <w:szCs w:val="32"/>
        </w:rPr>
      </w:pPr>
      <w:r w:rsidRPr="00664243">
        <w:rPr>
          <w:rFonts w:ascii="Arial" w:eastAsia="Times New Roman" w:hAnsi="Arial" w:cs="Arial"/>
          <w:b/>
          <w:bCs/>
          <w:sz w:val="32"/>
          <w:szCs w:val="32"/>
        </w:rPr>
        <w:t>8. Operational role in different crisis settings</w:t>
      </w:r>
    </w:p>
    <w:p w14:paraId="0E2F527D"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 xml:space="preserve">AfHA’s operational role in civil-military coordination will vary according to context. The framework recognises that the type of engagement appropriate in a peacetime natural </w:t>
      </w:r>
      <w:r w:rsidR="00BE327F" w:rsidRPr="00664243">
        <w:rPr>
          <w:rFonts w:ascii="Arial" w:eastAsia="Times New Roman" w:hAnsi="Arial" w:cs="Arial"/>
        </w:rPr>
        <w:t>hazard setting</w:t>
      </w:r>
      <w:r w:rsidRPr="00664243">
        <w:rPr>
          <w:rFonts w:ascii="Arial" w:eastAsia="Times New Roman" w:hAnsi="Arial" w:cs="Arial"/>
        </w:rPr>
        <w:t xml:space="preserve"> may differ significantly from that required in a complex emergency or conflict-affected setting.</w:t>
      </w:r>
    </w:p>
    <w:p w14:paraId="487C40C1"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In peacetime disasters, military and civil defence actors may provide rescue, airlift, transport, engineering, medical evacuation, or communications support. In such cases, AfHA’s role may include supporting liaison with civilian authorities, clarifying humanitarian priorities, facilitating information exchange necessary for life-saving action, and ensuring that the use of such assets remains needs-based, temporary, and consistent with civilian humanitarian leadership.</w:t>
      </w:r>
    </w:p>
    <w:p w14:paraId="61CD008E"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In public health emergencies, security actors may be involved in logistics, crowd management, border control, convoy security, infrastructure protection, or emergency enforcement functions. AfHA’s role may include ensuring that humanitarian and protection concerns are integrated into planning, that public health operations do not unintentionally undermine humanitarian access, and that engagement with security actors remains proportionate and context-sensitive.</w:t>
      </w:r>
    </w:p>
    <w:p w14:paraId="109B3CA1"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commentRangeStart w:id="3"/>
      <w:r w:rsidRPr="00664243">
        <w:rPr>
          <w:rFonts w:ascii="Arial" w:eastAsia="Times New Roman" w:hAnsi="Arial" w:cs="Arial"/>
        </w:rPr>
        <w:t xml:space="preserve">In complex emergencies or conflict-related crises, the operating environment may require a more cautious posture. Here, AfHA’s role may focus more strongly on distinction, deconfliction, access negotiations, information discipline, and limited liaison arrangements. Cooperation may be more restricted, and coexistence or carefully bounded interaction may be more </w:t>
      </w:r>
      <w:r w:rsidRPr="00664243">
        <w:rPr>
          <w:rFonts w:ascii="Arial" w:eastAsia="Times New Roman" w:hAnsi="Arial" w:cs="Arial"/>
        </w:rPr>
        <w:lastRenderedPageBreak/>
        <w:t>appropriate than close operational coordination. In such settings, AfHA must give particular weight to community perceptions, protection risks, and the potential consequences of actual or perceived alignment with one party.</w:t>
      </w:r>
      <w:commentRangeEnd w:id="3"/>
      <w:r w:rsidR="00EE4F5D" w:rsidRPr="00664243">
        <w:rPr>
          <w:rStyle w:val="CommentReference"/>
          <w:rFonts w:ascii="Arial" w:eastAsia="Times New Roman" w:hAnsi="Arial" w:cs="Arial"/>
          <w:sz w:val="22"/>
          <w:szCs w:val="22"/>
        </w:rPr>
        <w:commentReference w:id="3"/>
      </w:r>
    </w:p>
    <w:p w14:paraId="2E719553"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In cross-border or regional crises, AfHA may be required to support coordination across multiple jurisdictions and institutional cultures, including border authorities, customs, military forces, and humanitarian actors. In such contexts, AfHA’s comparative advantage may lie in helping harmonise humanitarian procedures, information exchange, and regional dialogue while preserving the civilian character of humanitarian action.</w:t>
      </w:r>
    </w:p>
    <w:p w14:paraId="567A6AC4" w14:textId="77777777" w:rsidR="007807B9" w:rsidRPr="00664243" w:rsidRDefault="007807B9" w:rsidP="00664243">
      <w:pPr>
        <w:spacing w:before="100" w:beforeAutospacing="1" w:after="100" w:afterAutospacing="1" w:line="240" w:lineRule="auto"/>
        <w:jc w:val="both"/>
        <w:outlineLvl w:val="1"/>
        <w:rPr>
          <w:rFonts w:ascii="Arial" w:eastAsia="Times New Roman" w:hAnsi="Arial" w:cs="Arial"/>
          <w:b/>
          <w:bCs/>
          <w:sz w:val="32"/>
          <w:szCs w:val="32"/>
        </w:rPr>
      </w:pPr>
      <w:r w:rsidRPr="00664243">
        <w:rPr>
          <w:rFonts w:ascii="Arial" w:eastAsia="Times New Roman" w:hAnsi="Arial" w:cs="Arial"/>
          <w:b/>
          <w:bCs/>
          <w:sz w:val="32"/>
          <w:szCs w:val="32"/>
        </w:rPr>
        <w:t>9. Core functions of AfHA civil-military coordination</w:t>
      </w:r>
    </w:p>
    <w:p w14:paraId="315EC456"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AfHA’s CMCoord function will encompass a set of recurring core tasks, whose precise scope will vary by context.</w:t>
      </w:r>
    </w:p>
    <w:p w14:paraId="1B9ED6A2"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9.1 Civil-military environment assessment</w:t>
      </w:r>
    </w:p>
    <w:p w14:paraId="379CD1F4"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AfHA must be able to assess the presence, role, posture, and influence of military and related actors in a humanitarian setting. This includes understanding chain of command, mandates, territorial presence, operational relevance, access implications, and potential risks to humanitarian action.</w:t>
      </w:r>
    </w:p>
    <w:p w14:paraId="162F53F6"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9.2 Liaison and communication</w:t>
      </w:r>
    </w:p>
    <w:p w14:paraId="30B4C16F"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AfHA should establish or support structured dialogue channels with relevant military, police, civil defence, and related actors where necessary for humanitarian purposes. This includes identifying focal points, maintaining contact lists, clarifying communication protocols, and documenting agreed arrangements.</w:t>
      </w:r>
    </w:p>
    <w:p w14:paraId="216D9A97"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9.3 Support to humanitarian access</w:t>
      </w:r>
    </w:p>
    <w:p w14:paraId="04D04F7A"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Where military or security actors influence roads, checkpoints, airfields, ports, borders, escorts, or movement permissions, AfHA may support humanitarian access by clarifying requirements, facilitating dialogue, supporting deconfliction, and helping manage predictable access procedures.</w:t>
      </w:r>
    </w:p>
    <w:p w14:paraId="4685ACC6"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9.4 Information-sharing and deconfliction</w:t>
      </w:r>
    </w:p>
    <w:p w14:paraId="1141FD47"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AfHA may support the exchange of non-sensitive operational information required to reduce misunderstanding, prevent interference, and support humanitarian movement and safety. This may include movement notifications, area access issues, infrastructure use, or time-bound operational deconfliction arrangements.</w:t>
      </w:r>
    </w:p>
    <w:p w14:paraId="2B9E3C00"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9.5 Guidance on use of military and civil defence assets</w:t>
      </w:r>
    </w:p>
    <w:p w14:paraId="7070901B"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AfHA should help determine when the use of military or civil defence assets is appropriate, what conditions must apply, what civilian alternatives have been considered, and how such support should be bounded, documented, and reviewed.</w:t>
      </w:r>
    </w:p>
    <w:p w14:paraId="29556049"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9.6 Support to coordination architecture</w:t>
      </w:r>
    </w:p>
    <w:p w14:paraId="4B5B8964"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lastRenderedPageBreak/>
        <w:t>AfHA may support the integration of civil-military considerations into humanitarian coordination platforms, emergency operations centres, preparedness planning, and simulation exercises, while ensuring that humanitarian coordination remains civilian-led.</w:t>
      </w:r>
    </w:p>
    <w:p w14:paraId="11B29600"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9.7 Capacity development and readiness</w:t>
      </w:r>
    </w:p>
    <w:p w14:paraId="0B313B38"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AfHA must ensure that its own personnel and relevant partners are trained, equipped, and prepared to manage civil-military issues consistently across different contexts.</w:t>
      </w:r>
    </w:p>
    <w:p w14:paraId="7AB9962D" w14:textId="77777777" w:rsidR="007807B9" w:rsidRPr="00664243" w:rsidRDefault="007807B9" w:rsidP="00664243">
      <w:pPr>
        <w:spacing w:before="100" w:beforeAutospacing="1" w:after="100" w:afterAutospacing="1" w:line="240" w:lineRule="auto"/>
        <w:jc w:val="both"/>
        <w:outlineLvl w:val="1"/>
        <w:rPr>
          <w:rFonts w:ascii="Arial" w:eastAsia="Times New Roman" w:hAnsi="Arial" w:cs="Arial"/>
          <w:b/>
          <w:bCs/>
          <w:sz w:val="32"/>
          <w:szCs w:val="32"/>
        </w:rPr>
      </w:pPr>
      <w:r w:rsidRPr="00664243">
        <w:rPr>
          <w:rFonts w:ascii="Arial" w:eastAsia="Times New Roman" w:hAnsi="Arial" w:cs="Arial"/>
          <w:b/>
          <w:bCs/>
          <w:sz w:val="32"/>
          <w:szCs w:val="32"/>
        </w:rPr>
        <w:t>10. Engagement strategies</w:t>
      </w:r>
    </w:p>
    <w:p w14:paraId="3CC33D73"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AfHA will adopt different CMCoord strategies depending on context. These strategies should not be treated as rigid categories but as practical orientations for engagement.</w:t>
      </w:r>
    </w:p>
    <w:p w14:paraId="29193D6B"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10.1 Cooperation</w:t>
      </w:r>
    </w:p>
    <w:p w14:paraId="48560724"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In some peacetime disasters, limited and clearly bounded cooperation with military or civil defence actors may be appropriate, particularly where they provide essential life-saving support under civilian direction and where such cooperation does not undermine humanitarian identity.</w:t>
      </w:r>
    </w:p>
    <w:p w14:paraId="275CBEAE"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10.2 Coexistence</w:t>
      </w:r>
    </w:p>
    <w:p w14:paraId="2C0BE171"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In many complex settings, AfHA will need to maintain a posture of coexistence, where humanitarian and military actors operate in the same environment but remain institutionally distinct and coordinate only to the extent necessary to avoid conflict, confusion, or harm.</w:t>
      </w:r>
    </w:p>
    <w:p w14:paraId="5ED489C9"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10.3 Deconfliction</w:t>
      </w:r>
    </w:p>
    <w:p w14:paraId="1AB6C6C7"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Where the primary need is to avoid interference, protect humanitarian operations, or reduce operational friction, deconfliction may be the appropriate strategy. This may involve limited exchanges of time, location, or movement information without entering into broader operational coordination.</w:t>
      </w:r>
    </w:p>
    <w:p w14:paraId="70F48334"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10.4 Restrictive engagement</w:t>
      </w:r>
    </w:p>
    <w:p w14:paraId="6F5A4398"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In some contexts, especially where risks to neutrality, protection, or access are acute, AfHA may need to restrict engagement to the minimum necessary for humanitarian purposes. This may include indirect liaison, tightly controlled communication, or reliance on civilian intermediaries.</w:t>
      </w:r>
    </w:p>
    <w:p w14:paraId="74E01906" w14:textId="77777777" w:rsidR="007807B9" w:rsidRPr="00664243" w:rsidRDefault="007807B9" w:rsidP="00664243">
      <w:pPr>
        <w:spacing w:before="100" w:beforeAutospacing="1" w:after="100" w:afterAutospacing="1" w:line="240" w:lineRule="auto"/>
        <w:jc w:val="both"/>
        <w:outlineLvl w:val="1"/>
        <w:rPr>
          <w:rFonts w:ascii="Arial" w:eastAsia="Times New Roman" w:hAnsi="Arial" w:cs="Arial"/>
          <w:b/>
          <w:bCs/>
          <w:sz w:val="32"/>
          <w:szCs w:val="32"/>
        </w:rPr>
      </w:pPr>
      <w:r w:rsidRPr="00664243">
        <w:rPr>
          <w:rFonts w:ascii="Arial" w:eastAsia="Times New Roman" w:hAnsi="Arial" w:cs="Arial"/>
          <w:b/>
          <w:bCs/>
          <w:sz w:val="32"/>
          <w:szCs w:val="32"/>
        </w:rPr>
        <w:t>11. Information-sharing principles and safeguards</w:t>
      </w:r>
    </w:p>
    <w:p w14:paraId="542CF04B"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Information sharing is one of the most sensitive dimensions of civil-military coordination. AfHA must therefore adopt a disciplined and risk-aware approach.</w:t>
      </w:r>
    </w:p>
    <w:p w14:paraId="5B0B437D"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Information should be shared only where:</w:t>
      </w:r>
    </w:p>
    <w:p w14:paraId="5A28EEDF" w14:textId="77777777" w:rsidR="007807B9" w:rsidRPr="00664243" w:rsidRDefault="007807B9" w:rsidP="00664243">
      <w:pPr>
        <w:numPr>
          <w:ilvl w:val="0"/>
          <w:numId w:val="4"/>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there is a clear humanitarian purpose</w:t>
      </w:r>
    </w:p>
    <w:p w14:paraId="6F60C065" w14:textId="77777777" w:rsidR="007807B9" w:rsidRPr="00664243" w:rsidRDefault="007807B9" w:rsidP="00664243">
      <w:pPr>
        <w:numPr>
          <w:ilvl w:val="0"/>
          <w:numId w:val="4"/>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the information is necessary to achieve that purpose</w:t>
      </w:r>
    </w:p>
    <w:p w14:paraId="6DC1C54B" w14:textId="77777777" w:rsidR="007807B9" w:rsidRPr="00664243" w:rsidRDefault="007807B9" w:rsidP="00664243">
      <w:pPr>
        <w:numPr>
          <w:ilvl w:val="0"/>
          <w:numId w:val="4"/>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the risks of sharing have been assessed</w:t>
      </w:r>
    </w:p>
    <w:p w14:paraId="3DBACFF3" w14:textId="77777777" w:rsidR="007807B9" w:rsidRPr="00664243" w:rsidRDefault="007807B9" w:rsidP="00664243">
      <w:pPr>
        <w:numPr>
          <w:ilvl w:val="0"/>
          <w:numId w:val="4"/>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lastRenderedPageBreak/>
        <w:t>the information can be shared without exposing affected populations, humanitarian personnel, or operations to undue risk.</w:t>
      </w:r>
    </w:p>
    <w:p w14:paraId="42C860F0"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AfHA should distinguish between:</w:t>
      </w:r>
    </w:p>
    <w:p w14:paraId="1C3BB1DA" w14:textId="77777777" w:rsidR="007807B9" w:rsidRPr="00664243" w:rsidRDefault="007807B9" w:rsidP="00664243">
      <w:pPr>
        <w:numPr>
          <w:ilvl w:val="0"/>
          <w:numId w:val="5"/>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information that may be shared routinely for humanitarian facilitation purposes</w:t>
      </w:r>
    </w:p>
    <w:p w14:paraId="3922C9CB" w14:textId="77777777" w:rsidR="007807B9" w:rsidRPr="00664243" w:rsidRDefault="007807B9" w:rsidP="00664243">
      <w:pPr>
        <w:numPr>
          <w:ilvl w:val="0"/>
          <w:numId w:val="5"/>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information that may be shared only with approval and under defined conditions</w:t>
      </w:r>
    </w:p>
    <w:p w14:paraId="06A4432C" w14:textId="77777777" w:rsidR="007807B9" w:rsidRPr="00664243" w:rsidRDefault="007807B9" w:rsidP="00664243">
      <w:pPr>
        <w:numPr>
          <w:ilvl w:val="0"/>
          <w:numId w:val="5"/>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information that should not be shared because it may compromise protection, neutrality, or safety.</w:t>
      </w:r>
    </w:p>
    <w:p w14:paraId="66B19AF7"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Particular care must be taken with data relating to:</w:t>
      </w:r>
    </w:p>
    <w:p w14:paraId="4692E779" w14:textId="77777777" w:rsidR="007807B9" w:rsidRPr="00664243" w:rsidRDefault="007807B9" w:rsidP="00664243">
      <w:pPr>
        <w:numPr>
          <w:ilvl w:val="0"/>
          <w:numId w:val="6"/>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population locations and movements</w:t>
      </w:r>
    </w:p>
    <w:p w14:paraId="0CC6DC76" w14:textId="77777777" w:rsidR="007807B9" w:rsidRPr="00664243" w:rsidRDefault="007807B9" w:rsidP="00664243">
      <w:pPr>
        <w:numPr>
          <w:ilvl w:val="0"/>
          <w:numId w:val="6"/>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vulnerability and protection status</w:t>
      </w:r>
    </w:p>
    <w:p w14:paraId="440443A1" w14:textId="77777777" w:rsidR="007807B9" w:rsidRPr="00664243" w:rsidRDefault="007807B9" w:rsidP="00664243">
      <w:pPr>
        <w:numPr>
          <w:ilvl w:val="0"/>
          <w:numId w:val="6"/>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shelter or camp locations where this may create risk</w:t>
      </w:r>
    </w:p>
    <w:p w14:paraId="72A34A22" w14:textId="77777777" w:rsidR="007807B9" w:rsidRPr="00664243" w:rsidRDefault="007807B9" w:rsidP="00664243">
      <w:pPr>
        <w:numPr>
          <w:ilvl w:val="0"/>
          <w:numId w:val="6"/>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movements of humanitarian personnel or high-value cargo</w:t>
      </w:r>
    </w:p>
    <w:p w14:paraId="7D5FE199" w14:textId="77777777" w:rsidR="007807B9" w:rsidRPr="00664243" w:rsidRDefault="007807B9" w:rsidP="00664243">
      <w:pPr>
        <w:numPr>
          <w:ilvl w:val="0"/>
          <w:numId w:val="6"/>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any information that could be repurposed for coercive, political, or military ends.</w:t>
      </w:r>
    </w:p>
    <w:p w14:paraId="625EB652" w14:textId="77777777" w:rsidR="007807B9" w:rsidRPr="00664243" w:rsidRDefault="007807B9" w:rsidP="00664243">
      <w:pPr>
        <w:spacing w:before="100" w:beforeAutospacing="1" w:after="100" w:afterAutospacing="1" w:line="240" w:lineRule="auto"/>
        <w:jc w:val="both"/>
        <w:outlineLvl w:val="1"/>
        <w:rPr>
          <w:rFonts w:ascii="Arial" w:eastAsia="Times New Roman" w:hAnsi="Arial" w:cs="Arial"/>
          <w:b/>
          <w:bCs/>
          <w:sz w:val="32"/>
          <w:szCs w:val="32"/>
        </w:rPr>
      </w:pPr>
      <w:r w:rsidRPr="00664243">
        <w:rPr>
          <w:rFonts w:ascii="Arial" w:eastAsia="Times New Roman" w:hAnsi="Arial" w:cs="Arial"/>
          <w:b/>
          <w:bCs/>
          <w:sz w:val="32"/>
          <w:szCs w:val="32"/>
        </w:rPr>
        <w:t xml:space="preserve">12. </w:t>
      </w:r>
      <w:commentRangeStart w:id="4"/>
      <w:r w:rsidRPr="00664243">
        <w:rPr>
          <w:rFonts w:ascii="Arial" w:eastAsia="Times New Roman" w:hAnsi="Arial" w:cs="Arial"/>
          <w:b/>
          <w:bCs/>
          <w:sz w:val="32"/>
          <w:szCs w:val="32"/>
        </w:rPr>
        <w:t>Use of military and civil defence assets</w:t>
      </w:r>
      <w:commentRangeEnd w:id="4"/>
      <w:r w:rsidR="00243D06" w:rsidRPr="00664243">
        <w:rPr>
          <w:rStyle w:val="CommentReference"/>
          <w:rFonts w:ascii="Arial" w:eastAsia="Times New Roman" w:hAnsi="Arial" w:cs="Arial"/>
          <w:b/>
          <w:bCs/>
          <w:sz w:val="32"/>
          <w:szCs w:val="32"/>
        </w:rPr>
        <w:commentReference w:id="4"/>
      </w:r>
    </w:p>
    <w:p w14:paraId="66855ED9"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commentRangeStart w:id="5"/>
      <w:r w:rsidRPr="00664243">
        <w:rPr>
          <w:rFonts w:ascii="Arial" w:eastAsia="Times New Roman" w:hAnsi="Arial" w:cs="Arial"/>
        </w:rPr>
        <w:t>AfHA recognises that military and civil defence assets may at times provide important support to humanitarian action, especially in large-scale disasters or where civilian capacity is insufficient. However, their use must remain exceptional, justified, and governed by clear safeguards.</w:t>
      </w:r>
      <w:commentRangeEnd w:id="5"/>
      <w:r w:rsidR="00175393" w:rsidRPr="00664243">
        <w:rPr>
          <w:rStyle w:val="CommentReference"/>
          <w:rFonts w:ascii="Arial" w:eastAsia="Times New Roman" w:hAnsi="Arial" w:cs="Arial"/>
          <w:sz w:val="22"/>
          <w:szCs w:val="22"/>
        </w:rPr>
        <w:commentReference w:id="5"/>
      </w:r>
    </w:p>
    <w:p w14:paraId="25949CBA"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When considering military or civil defence assets, AfHA should assess:</w:t>
      </w:r>
    </w:p>
    <w:p w14:paraId="514D42A4" w14:textId="77777777" w:rsidR="007807B9" w:rsidRPr="00664243" w:rsidRDefault="007807B9" w:rsidP="00664243">
      <w:pPr>
        <w:numPr>
          <w:ilvl w:val="0"/>
          <w:numId w:val="7"/>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whether the requested support addresses a critical humanitarian need</w:t>
      </w:r>
    </w:p>
    <w:p w14:paraId="1C027AD3" w14:textId="77777777" w:rsidR="007807B9" w:rsidRPr="00664243" w:rsidRDefault="007807B9" w:rsidP="00664243">
      <w:pPr>
        <w:numPr>
          <w:ilvl w:val="0"/>
          <w:numId w:val="7"/>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whether comparable civilian alternatives exist</w:t>
      </w:r>
    </w:p>
    <w:p w14:paraId="262EC40D" w14:textId="77777777" w:rsidR="007807B9" w:rsidRPr="00664243" w:rsidRDefault="007807B9" w:rsidP="00664243">
      <w:pPr>
        <w:numPr>
          <w:ilvl w:val="0"/>
          <w:numId w:val="7"/>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whether those civilian alternatives are available in the required timeframe</w:t>
      </w:r>
    </w:p>
    <w:p w14:paraId="6B23E091" w14:textId="77777777" w:rsidR="007807B9" w:rsidRPr="00664243" w:rsidRDefault="007807B9" w:rsidP="00664243">
      <w:pPr>
        <w:numPr>
          <w:ilvl w:val="0"/>
          <w:numId w:val="7"/>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whether the use of military assets may affect humanitarian identity, access, or acceptance</w:t>
      </w:r>
    </w:p>
    <w:p w14:paraId="5A6AFD35" w14:textId="77777777" w:rsidR="007807B9" w:rsidRPr="00664243" w:rsidRDefault="007807B9" w:rsidP="00664243">
      <w:pPr>
        <w:numPr>
          <w:ilvl w:val="0"/>
          <w:numId w:val="7"/>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whether the support can be bounded in time, task, and geography</w:t>
      </w:r>
    </w:p>
    <w:p w14:paraId="5580AEB2" w14:textId="77777777" w:rsidR="007807B9" w:rsidRPr="00664243" w:rsidRDefault="007807B9" w:rsidP="00664243">
      <w:pPr>
        <w:numPr>
          <w:ilvl w:val="0"/>
          <w:numId w:val="7"/>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whether the arrangement is consistent with humanitarian principles and local sensitivities.</w:t>
      </w:r>
    </w:p>
    <w:p w14:paraId="44BAD7B4"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Where such assets are used, AfHA should ensure:</w:t>
      </w:r>
    </w:p>
    <w:p w14:paraId="4EF1E397" w14:textId="77777777" w:rsidR="007807B9" w:rsidRPr="00664243" w:rsidRDefault="007807B9" w:rsidP="00664243">
      <w:pPr>
        <w:numPr>
          <w:ilvl w:val="0"/>
          <w:numId w:val="8"/>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clear tasking and scope</w:t>
      </w:r>
    </w:p>
    <w:p w14:paraId="30B4F179" w14:textId="77777777" w:rsidR="007807B9" w:rsidRPr="00664243" w:rsidRDefault="007807B9" w:rsidP="00664243">
      <w:pPr>
        <w:numPr>
          <w:ilvl w:val="0"/>
          <w:numId w:val="8"/>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time-bound use</w:t>
      </w:r>
    </w:p>
    <w:p w14:paraId="28A06BBA" w14:textId="77777777" w:rsidR="007807B9" w:rsidRPr="00664243" w:rsidRDefault="007807B9" w:rsidP="00664243">
      <w:pPr>
        <w:numPr>
          <w:ilvl w:val="0"/>
          <w:numId w:val="8"/>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civilian humanitarian leadership over needs prioritisation</w:t>
      </w:r>
    </w:p>
    <w:p w14:paraId="2D517DF6" w14:textId="77777777" w:rsidR="007807B9" w:rsidRPr="00664243" w:rsidRDefault="007807B9" w:rsidP="00664243">
      <w:pPr>
        <w:numPr>
          <w:ilvl w:val="0"/>
          <w:numId w:val="8"/>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documented approval and review</w:t>
      </w:r>
    </w:p>
    <w:p w14:paraId="2A5A1378" w14:textId="77777777" w:rsidR="007807B9" w:rsidRPr="00664243" w:rsidRDefault="007807B9" w:rsidP="00664243">
      <w:pPr>
        <w:numPr>
          <w:ilvl w:val="0"/>
          <w:numId w:val="8"/>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regular reassessment of whether the support remains necessary.</w:t>
      </w:r>
    </w:p>
    <w:p w14:paraId="5CA9B8E9" w14:textId="77777777" w:rsidR="007807B9" w:rsidRPr="00664243" w:rsidRDefault="007807B9" w:rsidP="00664243">
      <w:pPr>
        <w:spacing w:before="100" w:beforeAutospacing="1" w:after="100" w:afterAutospacing="1" w:line="240" w:lineRule="auto"/>
        <w:jc w:val="both"/>
        <w:outlineLvl w:val="1"/>
        <w:rPr>
          <w:rFonts w:ascii="Arial" w:eastAsia="Times New Roman" w:hAnsi="Arial" w:cs="Arial"/>
          <w:b/>
          <w:bCs/>
          <w:sz w:val="32"/>
          <w:szCs w:val="32"/>
        </w:rPr>
      </w:pPr>
      <w:r w:rsidRPr="00664243">
        <w:rPr>
          <w:rFonts w:ascii="Arial" w:eastAsia="Times New Roman" w:hAnsi="Arial" w:cs="Arial"/>
          <w:b/>
          <w:bCs/>
          <w:sz w:val="32"/>
          <w:szCs w:val="32"/>
        </w:rPr>
        <w:t>13. Capacity areas to be developed</w:t>
      </w:r>
    </w:p>
    <w:p w14:paraId="7627A612"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AfHA’s CMCoord readiness should be built around a competency-based development model covering the following domains:</w:t>
      </w:r>
    </w:p>
    <w:p w14:paraId="6A1B022A"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13.1 Humanitarian principles and legal literacy</w:t>
      </w:r>
    </w:p>
    <w:p w14:paraId="292EE83D"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lastRenderedPageBreak/>
        <w:t>Personnel must understand humanitarian principles, the civilian character of humanitarian action, the implications of distinction, and the legal and normative foundations that shape interaction with military and security actors.</w:t>
      </w:r>
    </w:p>
    <w:p w14:paraId="079043FB"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13.2 Civil-military environment analysis</w:t>
      </w:r>
    </w:p>
    <w:p w14:paraId="448CA32A"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Personnel must be able to assess command structures, institutional actors, operational relevance, risks, opportunities, and local sensitivities in mixed civilian-military environments.</w:t>
      </w:r>
    </w:p>
    <w:p w14:paraId="625C57D3"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13.3 Liaison and dialogue</w:t>
      </w:r>
    </w:p>
    <w:p w14:paraId="0BA22421"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Personnel must be able to establish and maintain effective humanitarian liaison, communicate clearly and consistently, document arrangements, and manage difficult conversations under pressure.</w:t>
      </w:r>
    </w:p>
    <w:p w14:paraId="6650BDBC"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13.4 Access support and operational problem-solving</w:t>
      </w:r>
    </w:p>
    <w:p w14:paraId="428BB488"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Personnel must be able to address practical issues related to movement, corridors, checkpoints, escorts, site access, transport, and the operational interface between humanitarian and military actors.</w:t>
      </w:r>
    </w:p>
    <w:p w14:paraId="04999A14"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13.5 Information discipline and protection sensitivity</w:t>
      </w:r>
    </w:p>
    <w:p w14:paraId="13B8AE7C"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Personnel must understand what can and cannot be shared, how to handle sensitive data, and how to integrate protection and do-no-harm considerations into civil-military interaction.</w:t>
      </w:r>
    </w:p>
    <w:p w14:paraId="2F0A8DE2"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13.6 Disaster-specific and conflict-specific practice</w:t>
      </w:r>
    </w:p>
    <w:p w14:paraId="42F1F1D7"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Personnel must be able to adapt strategy according to whether they are operating in peacetime disasters, public health emergencies, conflict settings, or cross-border crises.</w:t>
      </w:r>
    </w:p>
    <w:p w14:paraId="56D79DAB"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13.7 Leadership and accountability</w:t>
      </w:r>
    </w:p>
    <w:p w14:paraId="28C89DC9"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Personnel in supervisory or decision-making positions must understand approval rules, risk ownership, documentation requirements, and the consequences of civil-military choices for humanitarian legitimacy.</w:t>
      </w:r>
    </w:p>
    <w:p w14:paraId="3359FABE" w14:textId="77777777" w:rsidR="007807B9" w:rsidRPr="00664243" w:rsidRDefault="007807B9" w:rsidP="00664243">
      <w:pPr>
        <w:spacing w:before="100" w:beforeAutospacing="1" w:after="100" w:afterAutospacing="1" w:line="240" w:lineRule="auto"/>
        <w:jc w:val="both"/>
        <w:outlineLvl w:val="1"/>
        <w:rPr>
          <w:rFonts w:ascii="Arial" w:eastAsia="Times New Roman" w:hAnsi="Arial" w:cs="Arial"/>
          <w:b/>
          <w:bCs/>
          <w:sz w:val="32"/>
          <w:szCs w:val="32"/>
        </w:rPr>
      </w:pPr>
      <w:r w:rsidRPr="00664243">
        <w:rPr>
          <w:rFonts w:ascii="Arial" w:eastAsia="Times New Roman" w:hAnsi="Arial" w:cs="Arial"/>
          <w:b/>
          <w:bCs/>
          <w:sz w:val="32"/>
          <w:szCs w:val="32"/>
        </w:rPr>
        <w:t>14. Capacity development modalities</w:t>
      </w:r>
    </w:p>
    <w:p w14:paraId="1DF512E2"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AfHA should use a mix of complementary modalities to build and sustain CMCoord capacity.</w:t>
      </w:r>
    </w:p>
    <w:p w14:paraId="5DE222FE"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14.1 Structured training programmes</w:t>
      </w:r>
    </w:p>
    <w:p w14:paraId="476561A2"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Training should include induction, practitioner, and specialist-level pathways, tailored to AfHA staff, national authorities, RECs, and roster members.</w:t>
      </w:r>
    </w:p>
    <w:p w14:paraId="175F6B41"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14.2 Tabletop and simulation exercises</w:t>
      </w:r>
    </w:p>
    <w:p w14:paraId="42A26991"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CMCoord dilemmas should be integrated into disaster simulations, emergency operations centre exercises, border scenarios, convoy planning drills, evacuation exercises, and conflict-sensitive coordination scenarios.</w:t>
      </w:r>
    </w:p>
    <w:p w14:paraId="6BB8A80E"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lastRenderedPageBreak/>
        <w:t>14.3 Peer exchange and mentoring</w:t>
      </w:r>
    </w:p>
    <w:p w14:paraId="26140CC3"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AfHA should facilitate exchange among African practitioners from disaster management, civil protection, humanitarian coordination, and related institutions to build contextually grounded practice.</w:t>
      </w:r>
    </w:p>
    <w:p w14:paraId="6A3A4910"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14.4 Embedded advisory support</w:t>
      </w:r>
    </w:p>
    <w:p w14:paraId="5911DBCE"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Where needed, AfHA may provide or facilitate technical accompaniment to help institutions establish SOPs, contact databases, liaison arrangements, and internal decision rules.</w:t>
      </w:r>
    </w:p>
    <w:p w14:paraId="1D2A4461"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14.5 Deployment-linked learning</w:t>
      </w:r>
    </w:p>
    <w:p w14:paraId="798E0F35"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Each deployment involving significant CMCoord dimensions should include pre-deployment briefing, structured debriefing, and lessons integration into future training and guidance.</w:t>
      </w:r>
    </w:p>
    <w:p w14:paraId="59EA5984" w14:textId="77777777" w:rsidR="007807B9" w:rsidRPr="00664243" w:rsidRDefault="007807B9" w:rsidP="00664243">
      <w:pPr>
        <w:spacing w:before="100" w:beforeAutospacing="1" w:after="100" w:afterAutospacing="1" w:line="240" w:lineRule="auto"/>
        <w:jc w:val="both"/>
        <w:outlineLvl w:val="1"/>
        <w:rPr>
          <w:rFonts w:ascii="Arial" w:eastAsia="Times New Roman" w:hAnsi="Arial" w:cs="Arial"/>
          <w:b/>
          <w:bCs/>
          <w:sz w:val="32"/>
          <w:szCs w:val="32"/>
        </w:rPr>
      </w:pPr>
      <w:r w:rsidRPr="00664243">
        <w:rPr>
          <w:rFonts w:ascii="Arial" w:eastAsia="Times New Roman" w:hAnsi="Arial" w:cs="Arial"/>
          <w:b/>
          <w:bCs/>
          <w:sz w:val="32"/>
          <w:szCs w:val="32"/>
        </w:rPr>
        <w:t>15. CMCoord support architecture</w:t>
      </w:r>
    </w:p>
    <w:p w14:paraId="0E790123"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AfHA’s CMCoord support system should be layered to match the Agency’s networked and surge-oriented design.</w:t>
      </w:r>
    </w:p>
    <w:p w14:paraId="532D4992"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15.1 Core AfHA CMCoord capacity</w:t>
      </w:r>
    </w:p>
    <w:p w14:paraId="0B6C462D"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 small core of HQ and Regional Centre staff should hold standing responsibilities for policy development, technical advice, training oversight, and support to field activation.</w:t>
      </w:r>
    </w:p>
    <w:p w14:paraId="53CCE18C"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15.2 Internal redeployable support</w:t>
      </w:r>
    </w:p>
    <w:p w14:paraId="75F59059"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Selected AfHA staff from related functions should be cross-trained so they can support CMCoord tasks temporarily during emergencies.</w:t>
      </w:r>
    </w:p>
    <w:p w14:paraId="68AF9406"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15.3 Continental CMCoord roster</w:t>
      </w:r>
    </w:p>
    <w:p w14:paraId="32CEA763"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AfHA should establish or support a roster of trained practitioners from Member States, RECs, and partner institutions who can support field operations, planning, liaison, and simulations.</w:t>
      </w:r>
    </w:p>
    <w:p w14:paraId="3CF84872" w14:textId="77777777" w:rsidR="007807B9" w:rsidRPr="00664243" w:rsidRDefault="007807B9" w:rsidP="00664243">
      <w:pPr>
        <w:spacing w:before="100" w:beforeAutospacing="1" w:after="100" w:afterAutospacing="1" w:line="240" w:lineRule="auto"/>
        <w:jc w:val="both"/>
        <w:outlineLvl w:val="2"/>
        <w:rPr>
          <w:rFonts w:ascii="Arial" w:eastAsia="Times New Roman" w:hAnsi="Arial" w:cs="Arial"/>
          <w:b/>
          <w:bCs/>
          <w:sz w:val="24"/>
          <w:szCs w:val="24"/>
        </w:rPr>
      </w:pPr>
      <w:r w:rsidRPr="00664243">
        <w:rPr>
          <w:rFonts w:ascii="Arial" w:eastAsia="Times New Roman" w:hAnsi="Arial" w:cs="Arial"/>
          <w:b/>
          <w:bCs/>
          <w:sz w:val="24"/>
          <w:szCs w:val="24"/>
        </w:rPr>
        <w:t>15.4 Specialist standby support</w:t>
      </w:r>
    </w:p>
    <w:p w14:paraId="1C002232"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Where needed, AfHA should maintain access to specialist expertise through agreements with partner institutions, including legal, access, logistics, protection, and regional coordination expertise.</w:t>
      </w:r>
    </w:p>
    <w:p w14:paraId="4C2C9767" w14:textId="77777777" w:rsidR="007807B9" w:rsidRPr="00664243" w:rsidRDefault="007807B9" w:rsidP="00664243">
      <w:pPr>
        <w:spacing w:before="100" w:beforeAutospacing="1" w:after="100" w:afterAutospacing="1" w:line="240" w:lineRule="auto"/>
        <w:jc w:val="both"/>
        <w:outlineLvl w:val="1"/>
        <w:rPr>
          <w:rFonts w:ascii="Arial" w:eastAsia="Times New Roman" w:hAnsi="Arial" w:cs="Arial"/>
          <w:b/>
          <w:bCs/>
          <w:sz w:val="32"/>
          <w:szCs w:val="32"/>
        </w:rPr>
      </w:pPr>
      <w:r w:rsidRPr="00664243">
        <w:rPr>
          <w:rFonts w:ascii="Arial" w:eastAsia="Times New Roman" w:hAnsi="Arial" w:cs="Arial"/>
          <w:b/>
          <w:bCs/>
          <w:sz w:val="32"/>
          <w:szCs w:val="32"/>
        </w:rPr>
        <w:t>16. Operational procedures and decision rules</w:t>
      </w:r>
    </w:p>
    <w:p w14:paraId="65B92FF2"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AfHA should define standard operating procedures for at least the following:</w:t>
      </w:r>
    </w:p>
    <w:p w14:paraId="0C71357A" w14:textId="77777777" w:rsidR="007807B9" w:rsidRPr="00664243" w:rsidRDefault="007807B9" w:rsidP="00664243">
      <w:pPr>
        <w:numPr>
          <w:ilvl w:val="0"/>
          <w:numId w:val="9"/>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assessment of the civil-military environment at crisis onset</w:t>
      </w:r>
    </w:p>
    <w:p w14:paraId="6E1D45A3" w14:textId="77777777" w:rsidR="007807B9" w:rsidRPr="00664243" w:rsidRDefault="007807B9" w:rsidP="00664243">
      <w:pPr>
        <w:numPr>
          <w:ilvl w:val="0"/>
          <w:numId w:val="9"/>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establishment of liaison channels and focal points</w:t>
      </w:r>
    </w:p>
    <w:p w14:paraId="74056085" w14:textId="77777777" w:rsidR="007807B9" w:rsidRPr="00664243" w:rsidRDefault="007807B9" w:rsidP="00664243">
      <w:pPr>
        <w:numPr>
          <w:ilvl w:val="0"/>
          <w:numId w:val="9"/>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documentation of meetings and agreed arrangements</w:t>
      </w:r>
    </w:p>
    <w:p w14:paraId="0D54B426" w14:textId="77777777" w:rsidR="007807B9" w:rsidRPr="00664243" w:rsidRDefault="007807B9" w:rsidP="00664243">
      <w:pPr>
        <w:numPr>
          <w:ilvl w:val="0"/>
          <w:numId w:val="9"/>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requests for or offers of military and civil defence support</w:t>
      </w:r>
    </w:p>
    <w:p w14:paraId="058FC397" w14:textId="77777777" w:rsidR="007807B9" w:rsidRPr="00664243" w:rsidRDefault="007807B9" w:rsidP="00664243">
      <w:pPr>
        <w:numPr>
          <w:ilvl w:val="0"/>
          <w:numId w:val="9"/>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approval pathways for high-risk interaction</w:t>
      </w:r>
    </w:p>
    <w:p w14:paraId="774F2AA7" w14:textId="77777777" w:rsidR="007807B9" w:rsidRPr="00664243" w:rsidRDefault="007807B9" w:rsidP="00664243">
      <w:pPr>
        <w:numPr>
          <w:ilvl w:val="0"/>
          <w:numId w:val="9"/>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lastRenderedPageBreak/>
        <w:t>information-sharing requests and restrictions</w:t>
      </w:r>
    </w:p>
    <w:p w14:paraId="33244EB7" w14:textId="77777777" w:rsidR="007807B9" w:rsidRPr="00664243" w:rsidRDefault="007807B9" w:rsidP="00664243">
      <w:pPr>
        <w:numPr>
          <w:ilvl w:val="0"/>
          <w:numId w:val="9"/>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escalation of protection, access, or neutrality concerns</w:t>
      </w:r>
    </w:p>
    <w:p w14:paraId="12EC9AAD" w14:textId="77777777" w:rsidR="007807B9" w:rsidRPr="00664243" w:rsidRDefault="007807B9" w:rsidP="00664243">
      <w:pPr>
        <w:numPr>
          <w:ilvl w:val="0"/>
          <w:numId w:val="9"/>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periodic review of engagement strategy as the context evolves.</w:t>
      </w:r>
    </w:p>
    <w:p w14:paraId="19F68A4F"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These procedures should ensure that CMCoord decisions are never left entirely to improvisation and that staff in the field have a clear basis for action.</w:t>
      </w:r>
    </w:p>
    <w:p w14:paraId="2224B9AA" w14:textId="77777777" w:rsidR="007807B9" w:rsidRPr="00664243" w:rsidRDefault="007807B9" w:rsidP="00664243">
      <w:pPr>
        <w:spacing w:before="100" w:beforeAutospacing="1" w:after="100" w:afterAutospacing="1" w:line="240" w:lineRule="auto"/>
        <w:jc w:val="both"/>
        <w:outlineLvl w:val="1"/>
        <w:rPr>
          <w:rFonts w:ascii="Arial" w:eastAsia="Times New Roman" w:hAnsi="Arial" w:cs="Arial"/>
          <w:b/>
          <w:bCs/>
          <w:sz w:val="32"/>
          <w:szCs w:val="32"/>
        </w:rPr>
      </w:pPr>
      <w:r w:rsidRPr="00664243">
        <w:rPr>
          <w:rFonts w:ascii="Arial" w:eastAsia="Times New Roman" w:hAnsi="Arial" w:cs="Arial"/>
          <w:b/>
          <w:bCs/>
          <w:sz w:val="32"/>
          <w:szCs w:val="32"/>
        </w:rPr>
        <w:t>17. Simulation, monitoring, and review</w:t>
      </w:r>
    </w:p>
    <w:p w14:paraId="75F374BD"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Civil-military coordination must be tested before it is needed in live crises. AfHA should therefore include CMCoord components in regular preparedness exercises, including:</w:t>
      </w:r>
    </w:p>
    <w:p w14:paraId="17D26987" w14:textId="77777777" w:rsidR="007807B9" w:rsidRPr="00664243" w:rsidRDefault="007807B9" w:rsidP="00664243">
      <w:pPr>
        <w:numPr>
          <w:ilvl w:val="0"/>
          <w:numId w:val="10"/>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 xml:space="preserve">natural </w:t>
      </w:r>
      <w:r w:rsidR="0023493B" w:rsidRPr="00664243">
        <w:rPr>
          <w:rFonts w:ascii="Arial" w:eastAsia="Times New Roman" w:hAnsi="Arial" w:cs="Arial"/>
        </w:rPr>
        <w:t>hazard</w:t>
      </w:r>
      <w:r w:rsidRPr="00664243">
        <w:rPr>
          <w:rFonts w:ascii="Arial" w:eastAsia="Times New Roman" w:hAnsi="Arial" w:cs="Arial"/>
        </w:rPr>
        <w:t xml:space="preserve"> response scenarios involving military rescue or transport support</w:t>
      </w:r>
    </w:p>
    <w:p w14:paraId="7E27250C" w14:textId="77777777" w:rsidR="007807B9" w:rsidRPr="00664243" w:rsidRDefault="007807B9" w:rsidP="00664243">
      <w:pPr>
        <w:numPr>
          <w:ilvl w:val="0"/>
          <w:numId w:val="10"/>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airport and port logistics coordination</w:t>
      </w:r>
    </w:p>
    <w:p w14:paraId="3EC548BA" w14:textId="77777777" w:rsidR="007807B9" w:rsidRPr="00664243" w:rsidRDefault="007807B9" w:rsidP="00664243">
      <w:pPr>
        <w:numPr>
          <w:ilvl w:val="0"/>
          <w:numId w:val="10"/>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border-crossing and cross-border humanitarian access scenarios</w:t>
      </w:r>
    </w:p>
    <w:p w14:paraId="3183DBB7" w14:textId="77777777" w:rsidR="007807B9" w:rsidRPr="00664243" w:rsidRDefault="007807B9" w:rsidP="00664243">
      <w:pPr>
        <w:numPr>
          <w:ilvl w:val="0"/>
          <w:numId w:val="10"/>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conflict-sensitive convoy and corridor negotiations</w:t>
      </w:r>
    </w:p>
    <w:p w14:paraId="2A90D4A6" w14:textId="77777777" w:rsidR="007807B9" w:rsidRPr="00664243" w:rsidRDefault="007807B9" w:rsidP="00664243">
      <w:pPr>
        <w:numPr>
          <w:ilvl w:val="0"/>
          <w:numId w:val="10"/>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camp and site coordination where security actors are present</w:t>
      </w:r>
    </w:p>
    <w:p w14:paraId="113A9DA1" w14:textId="77777777" w:rsidR="007807B9" w:rsidRPr="00664243" w:rsidRDefault="007807B9" w:rsidP="00664243">
      <w:pPr>
        <w:numPr>
          <w:ilvl w:val="0"/>
          <w:numId w:val="10"/>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public health response scenarios involving movement restrictions and security enforcement.</w:t>
      </w:r>
    </w:p>
    <w:p w14:paraId="10BDDB3E"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Every exercise or deployment involving CMCoord should generate a structured after-action review. These reviews should document what worked, what failed, where guidance was unclear, what risks emerged, and what improvements are required in doctrine, SOPs, or training.</w:t>
      </w:r>
    </w:p>
    <w:p w14:paraId="5E90A460" w14:textId="77777777" w:rsidR="007807B9" w:rsidRPr="00664243" w:rsidRDefault="007807B9" w:rsidP="00664243">
      <w:pPr>
        <w:spacing w:before="100" w:beforeAutospacing="1" w:after="100" w:afterAutospacing="1" w:line="240" w:lineRule="auto"/>
        <w:jc w:val="both"/>
        <w:outlineLvl w:val="1"/>
        <w:rPr>
          <w:rFonts w:ascii="Arial" w:eastAsia="Times New Roman" w:hAnsi="Arial" w:cs="Arial"/>
          <w:b/>
          <w:bCs/>
          <w:sz w:val="32"/>
          <w:szCs w:val="32"/>
        </w:rPr>
      </w:pPr>
      <w:r w:rsidRPr="00664243">
        <w:rPr>
          <w:rFonts w:ascii="Arial" w:eastAsia="Times New Roman" w:hAnsi="Arial" w:cs="Arial"/>
          <w:b/>
          <w:bCs/>
          <w:sz w:val="32"/>
          <w:szCs w:val="32"/>
        </w:rPr>
        <w:t>18. Quality assurance and accountability</w:t>
      </w:r>
    </w:p>
    <w:p w14:paraId="6DFEE252"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AfHA should maintain a clear quality assurance system for CMCoord, including:</w:t>
      </w:r>
    </w:p>
    <w:p w14:paraId="663D4FC2" w14:textId="77777777" w:rsidR="007807B9" w:rsidRPr="00664243" w:rsidRDefault="007807B9" w:rsidP="00664243">
      <w:pPr>
        <w:numPr>
          <w:ilvl w:val="0"/>
          <w:numId w:val="11"/>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certification standards and role profiles</w:t>
      </w:r>
    </w:p>
    <w:p w14:paraId="5929BBF0" w14:textId="77777777" w:rsidR="007807B9" w:rsidRPr="00664243" w:rsidRDefault="007807B9" w:rsidP="00664243">
      <w:pPr>
        <w:numPr>
          <w:ilvl w:val="0"/>
          <w:numId w:val="11"/>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training records and refresher requirements</w:t>
      </w:r>
    </w:p>
    <w:p w14:paraId="311BC6B2" w14:textId="77777777" w:rsidR="007807B9" w:rsidRPr="00664243" w:rsidRDefault="007807B9" w:rsidP="00664243">
      <w:pPr>
        <w:numPr>
          <w:ilvl w:val="0"/>
          <w:numId w:val="11"/>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documented approval pathways for high-risk decisions</w:t>
      </w:r>
    </w:p>
    <w:p w14:paraId="11A272B5" w14:textId="77777777" w:rsidR="007807B9" w:rsidRPr="00664243" w:rsidRDefault="007807B9" w:rsidP="00664243">
      <w:pPr>
        <w:numPr>
          <w:ilvl w:val="0"/>
          <w:numId w:val="11"/>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leadership oversight of exceptional arrangements</w:t>
      </w:r>
    </w:p>
    <w:p w14:paraId="20174DA4" w14:textId="77777777" w:rsidR="007807B9" w:rsidRPr="00664243" w:rsidRDefault="007807B9" w:rsidP="00664243">
      <w:pPr>
        <w:numPr>
          <w:ilvl w:val="0"/>
          <w:numId w:val="11"/>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regular review of lessons learned</w:t>
      </w:r>
    </w:p>
    <w:p w14:paraId="390A55C9" w14:textId="77777777" w:rsidR="007807B9" w:rsidRPr="00664243" w:rsidRDefault="007807B9" w:rsidP="00664243">
      <w:pPr>
        <w:numPr>
          <w:ilvl w:val="0"/>
          <w:numId w:val="11"/>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periodic revision of policies and SOPs.</w:t>
      </w:r>
    </w:p>
    <w:p w14:paraId="5C89C540"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The aim is not bureaucratic control for its own sake, but the protection of humanitarian credibility through disciplined and reviewable practice.</w:t>
      </w:r>
    </w:p>
    <w:p w14:paraId="2C612229" w14:textId="77777777" w:rsidR="007807B9" w:rsidRPr="00664243" w:rsidRDefault="007807B9" w:rsidP="00664243">
      <w:pPr>
        <w:spacing w:before="100" w:beforeAutospacing="1" w:after="100" w:afterAutospacing="1" w:line="240" w:lineRule="auto"/>
        <w:jc w:val="both"/>
        <w:outlineLvl w:val="1"/>
        <w:rPr>
          <w:rFonts w:ascii="Arial" w:eastAsia="Times New Roman" w:hAnsi="Arial" w:cs="Arial"/>
          <w:b/>
          <w:bCs/>
          <w:sz w:val="32"/>
          <w:szCs w:val="32"/>
        </w:rPr>
      </w:pPr>
      <w:r w:rsidRPr="00664243">
        <w:rPr>
          <w:rFonts w:ascii="Arial" w:eastAsia="Times New Roman" w:hAnsi="Arial" w:cs="Arial"/>
          <w:b/>
          <w:bCs/>
          <w:sz w:val="32"/>
          <w:szCs w:val="32"/>
        </w:rPr>
        <w:t>19. Partnerships and external alignment</w:t>
      </w:r>
    </w:p>
    <w:p w14:paraId="256846AE"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AfHA’s CMCoord approach should align, as appropriate, with:</w:t>
      </w:r>
    </w:p>
    <w:p w14:paraId="2C6C3523" w14:textId="77777777" w:rsidR="007807B9" w:rsidRPr="00664243" w:rsidRDefault="007807B9" w:rsidP="00664243">
      <w:pPr>
        <w:numPr>
          <w:ilvl w:val="0"/>
          <w:numId w:val="12"/>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relevant African Union humanitarian and peace support architecture</w:t>
      </w:r>
    </w:p>
    <w:p w14:paraId="4E3F54D5" w14:textId="77777777" w:rsidR="007807B9" w:rsidRPr="00664243" w:rsidRDefault="007807B9" w:rsidP="00664243">
      <w:pPr>
        <w:numPr>
          <w:ilvl w:val="0"/>
          <w:numId w:val="12"/>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Member State disaster management, civil protection, and emergency laws</w:t>
      </w:r>
    </w:p>
    <w:p w14:paraId="6EA65667" w14:textId="77777777" w:rsidR="007807B9" w:rsidRPr="00664243" w:rsidRDefault="007807B9" w:rsidP="00664243">
      <w:pPr>
        <w:numPr>
          <w:ilvl w:val="0"/>
          <w:numId w:val="12"/>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OCHA’s UN-CMCoord doctrine and operational practice</w:t>
      </w:r>
    </w:p>
    <w:p w14:paraId="7E4DA440" w14:textId="77777777" w:rsidR="007807B9" w:rsidRPr="00664243" w:rsidRDefault="007807B9" w:rsidP="00664243">
      <w:pPr>
        <w:numPr>
          <w:ilvl w:val="0"/>
          <w:numId w:val="12"/>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applicable international humanitarian and disaster-response guidance</w:t>
      </w:r>
    </w:p>
    <w:p w14:paraId="03A32E9A" w14:textId="77777777" w:rsidR="007807B9" w:rsidRPr="00664243" w:rsidRDefault="007807B9" w:rsidP="00664243">
      <w:pPr>
        <w:numPr>
          <w:ilvl w:val="0"/>
          <w:numId w:val="12"/>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relevant REC mechanisms and regional standby arrangements</w:t>
      </w:r>
    </w:p>
    <w:p w14:paraId="263F8D75" w14:textId="77777777" w:rsidR="007807B9" w:rsidRPr="00664243" w:rsidRDefault="007807B9" w:rsidP="00664243">
      <w:pPr>
        <w:numPr>
          <w:ilvl w:val="0"/>
          <w:numId w:val="12"/>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National Red Cross and Red Crescent auxiliary roles where relevant</w:t>
      </w:r>
    </w:p>
    <w:p w14:paraId="6F228E3A" w14:textId="77777777" w:rsidR="007807B9" w:rsidRPr="00664243" w:rsidRDefault="007807B9" w:rsidP="00664243">
      <w:pPr>
        <w:numPr>
          <w:ilvl w:val="0"/>
          <w:numId w:val="12"/>
        </w:num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other African and international good practice on humanitarian access and civilian-military interface.</w:t>
      </w:r>
    </w:p>
    <w:p w14:paraId="1BB74746"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lastRenderedPageBreak/>
        <w:t>AfHA should not import external doctrine uncritically. Rather, it should adapt relevant guidance to African institutional realities, legal frameworks, and operational experience while maintaining consistency with core humanitarian norms.</w:t>
      </w:r>
    </w:p>
    <w:p w14:paraId="61361A2D" w14:textId="77777777" w:rsidR="007807B9" w:rsidRPr="00664243" w:rsidRDefault="007807B9" w:rsidP="00664243">
      <w:pPr>
        <w:spacing w:before="100" w:beforeAutospacing="1" w:after="100" w:afterAutospacing="1" w:line="240" w:lineRule="auto"/>
        <w:jc w:val="both"/>
        <w:outlineLvl w:val="1"/>
        <w:rPr>
          <w:rFonts w:ascii="Arial" w:eastAsia="Times New Roman" w:hAnsi="Arial" w:cs="Arial"/>
          <w:b/>
          <w:bCs/>
          <w:sz w:val="32"/>
          <w:szCs w:val="32"/>
        </w:rPr>
      </w:pPr>
      <w:r w:rsidRPr="00664243">
        <w:rPr>
          <w:rFonts w:ascii="Arial" w:eastAsia="Times New Roman" w:hAnsi="Arial" w:cs="Arial"/>
          <w:b/>
          <w:bCs/>
          <w:sz w:val="32"/>
          <w:szCs w:val="32"/>
        </w:rPr>
        <w:t>20. Review and update cycle</w:t>
      </w:r>
    </w:p>
    <w:p w14:paraId="739710B4" w14:textId="77777777" w:rsidR="007807B9" w:rsidRPr="00664243" w:rsidRDefault="007807B9" w:rsidP="00664243">
      <w:pPr>
        <w:spacing w:before="100" w:beforeAutospacing="1" w:after="100" w:afterAutospacing="1" w:line="240" w:lineRule="auto"/>
        <w:jc w:val="both"/>
        <w:rPr>
          <w:rFonts w:ascii="Arial" w:eastAsia="Times New Roman" w:hAnsi="Arial" w:cs="Arial"/>
        </w:rPr>
      </w:pPr>
      <w:r w:rsidRPr="00664243">
        <w:rPr>
          <w:rFonts w:ascii="Arial" w:eastAsia="Times New Roman" w:hAnsi="Arial" w:cs="Arial"/>
        </w:rPr>
        <w:t xml:space="preserve">This framework should be reviewed on a three-year cycle, or earlier if significant operational, institutional, or legal developments require revision. Interim updates may be issued following major crises, simulation cycles, or policy shifts that reveal gaps or generate important lessons. </w:t>
      </w:r>
    </w:p>
    <w:p w14:paraId="0568B9DD" w14:textId="77777777" w:rsidR="007807B9" w:rsidRPr="00664243" w:rsidRDefault="007807B9" w:rsidP="00664243">
      <w:pPr>
        <w:jc w:val="both"/>
        <w:rPr>
          <w:rFonts w:ascii="Arial" w:hAnsi="Arial" w:cs="Arial"/>
          <w:sz w:val="21"/>
          <w:szCs w:val="21"/>
        </w:rPr>
      </w:pPr>
    </w:p>
    <w:sectPr w:rsidR="007807B9" w:rsidRPr="00664243">
      <w:footerReference w:type="default" r:id="rId1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ollins Owuor" w:date="2026-08-19T14:23:00Z" w:initials="CO">
    <w:p w14:paraId="061113C8" w14:textId="77777777" w:rsidR="00CA1DEA" w:rsidRDefault="00CA1DEA" w:rsidP="00CA1DEA">
      <w:pPr>
        <w:pStyle w:val="CommentText"/>
      </w:pPr>
      <w:r>
        <w:rPr>
          <w:rStyle w:val="CommentReference"/>
        </w:rPr>
        <w:annotationRef/>
      </w:r>
      <w:r>
        <w:rPr>
          <w:color w:val="000000"/>
        </w:rPr>
        <w:t>Is it possible to add that this framework is distinct from CIMIC doctrine, and should not be conflated with, civil-military cooperation (CIMIC) conducted by AU military components in support of mission mandates.</w:t>
      </w:r>
    </w:p>
  </w:comment>
  <w:comment w:id="2" w:author="Collins Owuor" w:date="2026-08-19T14:29:00Z" w:initials="CO">
    <w:p w14:paraId="007DBC2D" w14:textId="77777777" w:rsidR="009E2FE1" w:rsidRDefault="009E2FE1" w:rsidP="009E2FE1">
      <w:pPr>
        <w:pStyle w:val="CommentText"/>
      </w:pPr>
      <w:r>
        <w:rPr>
          <w:rStyle w:val="CommentReference"/>
        </w:rPr>
        <w:annotationRef/>
      </w:r>
      <w:r>
        <w:rPr>
          <w:color w:val="000000"/>
        </w:rPr>
        <w:t>Is it possible to add legal instruments here (IHL, IHRL, refugee law, AU legal instruments such as the Kampala Convention), currently the Framework rests on policy principle only, with no cited legal basis</w:t>
      </w:r>
    </w:p>
  </w:comment>
  <w:comment w:id="3" w:author="Collins Owuor" w:date="2026-08-19T14:33:00Z" w:initials="CO">
    <w:p w14:paraId="0A365580" w14:textId="77777777" w:rsidR="00EE4F5D" w:rsidRDefault="00EE4F5D" w:rsidP="00EE4F5D">
      <w:pPr>
        <w:pStyle w:val="CommentText"/>
      </w:pPr>
      <w:r>
        <w:rPr>
          <w:rStyle w:val="CommentReference"/>
        </w:rPr>
        <w:annotationRef/>
      </w:r>
      <w:r>
        <w:rPr>
          <w:color w:val="000000"/>
        </w:rPr>
        <w:t xml:space="preserve">It is possible to add guidance on principled, humanitarian-only engagement with NSAGs for access purposes, distinct from AU political/military engagement with such actors, including appropriate legal and political sign-off requirements and safeguards against conferring legitimacy. </w:t>
      </w:r>
    </w:p>
  </w:comment>
  <w:comment w:id="4" w:author="Collins Owuor" w:date="2026-08-19T14:33:00Z" w:initials="CO">
    <w:p w14:paraId="451D62EA" w14:textId="77777777" w:rsidR="00243D06" w:rsidRDefault="00243D06" w:rsidP="00243D06">
      <w:pPr>
        <w:pStyle w:val="CommentText"/>
      </w:pPr>
      <w:r>
        <w:rPr>
          <w:rStyle w:val="CommentReference"/>
        </w:rPr>
        <w:annotationRef/>
      </w:r>
      <w:r>
        <w:t xml:space="preserve">Now we used Foreign Military Assets (FMA) in UN-CMCoord. </w:t>
      </w:r>
    </w:p>
  </w:comment>
  <w:comment w:id="5" w:author="Collins Owuor" w:date="2026-08-19T14:36:00Z" w:initials="CO">
    <w:p w14:paraId="049A64BA" w14:textId="77777777" w:rsidR="00175393" w:rsidRDefault="00175393" w:rsidP="00175393">
      <w:pPr>
        <w:pStyle w:val="CommentText"/>
      </w:pPr>
      <w:r>
        <w:rPr>
          <w:rStyle w:val="CommentReference"/>
        </w:rPr>
        <w:annotationRef/>
      </w:r>
      <w:r>
        <w:rPr>
          <w:color w:val="000000"/>
        </w:rPr>
        <w:t>Armed escorts are not addressed as a distinct category anywhere in the framework, the SOP, or the Annexures (they appear only as a risk to 'monitor' in SOP Annexure 10). Armed escorts carry materially different risk from other military/civil defence assets, use-of-force implications, and increased targeting risk and should have their own decision criteria and an approval threshold than general MCDA use. There is need to add a dedicated armed escort policy.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1113C8" w15:done="0"/>
  <w15:commentEx w15:paraId="007DBC2D" w15:done="0"/>
  <w15:commentEx w15:paraId="0A365580" w15:done="0"/>
  <w15:commentEx w15:paraId="451D62EA" w15:done="0"/>
  <w15:commentEx w15:paraId="049A64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142045" w16cex:dateUtc="2026-08-19T11:23:00Z"/>
  <w16cex:commentExtensible w16cex:durableId="0597731B" w16cex:dateUtc="2026-08-19T11:29:00Z"/>
  <w16cex:commentExtensible w16cex:durableId="4AFB2D56" w16cex:dateUtc="2026-08-19T11:33:00Z"/>
  <w16cex:commentExtensible w16cex:durableId="02CA3339" w16cex:dateUtc="2026-08-19T11:33:00Z"/>
  <w16cex:commentExtensible w16cex:durableId="6FBF90FA" w16cex:dateUtc="2026-08-19T11: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1113C8" w16cid:durableId="24142045"/>
  <w16cid:commentId w16cid:paraId="007DBC2D" w16cid:durableId="0597731B"/>
  <w16cid:commentId w16cid:paraId="0A365580" w16cid:durableId="4AFB2D56"/>
  <w16cid:commentId w16cid:paraId="451D62EA" w16cid:durableId="02CA3339"/>
  <w16cid:commentId w16cid:paraId="049A64BA" w16cid:durableId="6FBF90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569AF" w14:textId="77777777" w:rsidR="000C2628" w:rsidRDefault="000C2628" w:rsidP="004E7996">
      <w:pPr>
        <w:spacing w:after="0" w:line="240" w:lineRule="auto"/>
      </w:pPr>
      <w:r>
        <w:separator/>
      </w:r>
    </w:p>
  </w:endnote>
  <w:endnote w:type="continuationSeparator" w:id="0">
    <w:p w14:paraId="7821DFB0" w14:textId="77777777" w:rsidR="000C2628" w:rsidRDefault="000C2628" w:rsidP="004E7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473120"/>
      <w:docPartObj>
        <w:docPartGallery w:val="Page Numbers (Bottom of Page)"/>
        <w:docPartUnique/>
      </w:docPartObj>
    </w:sdtPr>
    <w:sdtEndPr>
      <w:rPr>
        <w:noProof/>
      </w:rPr>
    </w:sdtEndPr>
    <w:sdtContent>
      <w:p w14:paraId="61F60B5D" w14:textId="77777777" w:rsidR="004E7996" w:rsidRDefault="004E79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1EE2B3" w14:textId="77777777" w:rsidR="004E7996" w:rsidRDefault="004E79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FD3A0" w14:textId="77777777" w:rsidR="000C2628" w:rsidRDefault="000C2628" w:rsidP="004E7996">
      <w:pPr>
        <w:spacing w:after="0" w:line="240" w:lineRule="auto"/>
      </w:pPr>
      <w:r>
        <w:separator/>
      </w:r>
    </w:p>
  </w:footnote>
  <w:footnote w:type="continuationSeparator" w:id="0">
    <w:p w14:paraId="1419EF4F" w14:textId="77777777" w:rsidR="000C2628" w:rsidRDefault="000C2628" w:rsidP="004E79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0C4E"/>
    <w:multiLevelType w:val="multilevel"/>
    <w:tmpl w:val="A100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121ED"/>
    <w:multiLevelType w:val="multilevel"/>
    <w:tmpl w:val="7AB4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C7F32"/>
    <w:multiLevelType w:val="multilevel"/>
    <w:tmpl w:val="D020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F2559"/>
    <w:multiLevelType w:val="multilevel"/>
    <w:tmpl w:val="06F8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62435"/>
    <w:multiLevelType w:val="multilevel"/>
    <w:tmpl w:val="75FC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6605E"/>
    <w:multiLevelType w:val="multilevel"/>
    <w:tmpl w:val="6F3C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67202"/>
    <w:multiLevelType w:val="multilevel"/>
    <w:tmpl w:val="EF74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50458"/>
    <w:multiLevelType w:val="multilevel"/>
    <w:tmpl w:val="B8C8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4678CD"/>
    <w:multiLevelType w:val="multilevel"/>
    <w:tmpl w:val="5836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EE3FFF"/>
    <w:multiLevelType w:val="multilevel"/>
    <w:tmpl w:val="C99C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2B5899"/>
    <w:multiLevelType w:val="multilevel"/>
    <w:tmpl w:val="5552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B37533"/>
    <w:multiLevelType w:val="multilevel"/>
    <w:tmpl w:val="ECA8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607374">
    <w:abstractNumId w:val="8"/>
  </w:num>
  <w:num w:numId="2" w16cid:durableId="1340279336">
    <w:abstractNumId w:val="1"/>
  </w:num>
  <w:num w:numId="3" w16cid:durableId="2004818296">
    <w:abstractNumId w:val="4"/>
  </w:num>
  <w:num w:numId="4" w16cid:durableId="1155149682">
    <w:abstractNumId w:val="6"/>
  </w:num>
  <w:num w:numId="5" w16cid:durableId="1075081616">
    <w:abstractNumId w:val="3"/>
  </w:num>
  <w:num w:numId="6" w16cid:durableId="1739285334">
    <w:abstractNumId w:val="5"/>
  </w:num>
  <w:num w:numId="7" w16cid:durableId="1951936235">
    <w:abstractNumId w:val="9"/>
  </w:num>
  <w:num w:numId="8" w16cid:durableId="1461336304">
    <w:abstractNumId w:val="10"/>
  </w:num>
  <w:num w:numId="9" w16cid:durableId="1397900118">
    <w:abstractNumId w:val="7"/>
  </w:num>
  <w:num w:numId="10" w16cid:durableId="1557352207">
    <w:abstractNumId w:val="0"/>
  </w:num>
  <w:num w:numId="11" w16cid:durableId="1302227801">
    <w:abstractNumId w:val="11"/>
  </w:num>
  <w:num w:numId="12" w16cid:durableId="171580983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llins Owuor">
    <w15:presenceInfo w15:providerId="AD" w15:userId="S::collins.owuor@un.org::58af4e34-d5e6-424d-9417-139856e13a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7B9"/>
    <w:rsid w:val="00055906"/>
    <w:rsid w:val="00065FAF"/>
    <w:rsid w:val="000C2628"/>
    <w:rsid w:val="00175393"/>
    <w:rsid w:val="0019456C"/>
    <w:rsid w:val="0023493B"/>
    <w:rsid w:val="00243D06"/>
    <w:rsid w:val="00273797"/>
    <w:rsid w:val="002A26F2"/>
    <w:rsid w:val="00362FF7"/>
    <w:rsid w:val="003E49F0"/>
    <w:rsid w:val="00460F38"/>
    <w:rsid w:val="00492EF8"/>
    <w:rsid w:val="004E30A8"/>
    <w:rsid w:val="004E7996"/>
    <w:rsid w:val="00664243"/>
    <w:rsid w:val="006B3B1F"/>
    <w:rsid w:val="007807B9"/>
    <w:rsid w:val="008806BD"/>
    <w:rsid w:val="00945709"/>
    <w:rsid w:val="009E2FE1"/>
    <w:rsid w:val="00BE327F"/>
    <w:rsid w:val="00C07074"/>
    <w:rsid w:val="00C25BB4"/>
    <w:rsid w:val="00CA1DEA"/>
    <w:rsid w:val="00CC53CF"/>
    <w:rsid w:val="00D01EED"/>
    <w:rsid w:val="00D16718"/>
    <w:rsid w:val="00EE4F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33DBB"/>
  <w15:chartTrackingRefBased/>
  <w15:docId w15:val="{81C86F0F-DF45-40FA-8817-DC00A8899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807B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807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807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7B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807B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807B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807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emibold">
    <w:name w:val="font-semibold"/>
    <w:basedOn w:val="DefaultParagraphFont"/>
    <w:rsid w:val="007807B9"/>
  </w:style>
  <w:style w:type="paragraph" w:styleId="Header">
    <w:name w:val="header"/>
    <w:basedOn w:val="Normal"/>
    <w:link w:val="HeaderChar"/>
    <w:uiPriority w:val="99"/>
    <w:unhideWhenUsed/>
    <w:rsid w:val="004E79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7996"/>
  </w:style>
  <w:style w:type="paragraph" w:styleId="Footer">
    <w:name w:val="footer"/>
    <w:basedOn w:val="Normal"/>
    <w:link w:val="FooterChar"/>
    <w:uiPriority w:val="99"/>
    <w:unhideWhenUsed/>
    <w:rsid w:val="004E79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7996"/>
  </w:style>
  <w:style w:type="character" w:styleId="CommentReference">
    <w:name w:val="annotation reference"/>
    <w:basedOn w:val="DefaultParagraphFont"/>
    <w:uiPriority w:val="99"/>
    <w:semiHidden/>
    <w:unhideWhenUsed/>
    <w:rsid w:val="00CA1DEA"/>
    <w:rPr>
      <w:sz w:val="16"/>
      <w:szCs w:val="16"/>
    </w:rPr>
  </w:style>
  <w:style w:type="paragraph" w:styleId="CommentText">
    <w:name w:val="annotation text"/>
    <w:basedOn w:val="Normal"/>
    <w:link w:val="CommentTextChar"/>
    <w:uiPriority w:val="99"/>
    <w:unhideWhenUsed/>
    <w:rsid w:val="00CA1DEA"/>
    <w:pPr>
      <w:spacing w:line="240" w:lineRule="auto"/>
    </w:pPr>
    <w:rPr>
      <w:sz w:val="20"/>
      <w:szCs w:val="20"/>
    </w:rPr>
  </w:style>
  <w:style w:type="character" w:customStyle="1" w:styleId="CommentTextChar">
    <w:name w:val="Comment Text Char"/>
    <w:basedOn w:val="DefaultParagraphFont"/>
    <w:link w:val="CommentText"/>
    <w:uiPriority w:val="99"/>
    <w:rsid w:val="00CA1DEA"/>
    <w:rPr>
      <w:sz w:val="20"/>
      <w:szCs w:val="20"/>
    </w:rPr>
  </w:style>
  <w:style w:type="paragraph" w:styleId="CommentSubject">
    <w:name w:val="annotation subject"/>
    <w:basedOn w:val="CommentText"/>
    <w:next w:val="CommentText"/>
    <w:link w:val="CommentSubjectChar"/>
    <w:uiPriority w:val="99"/>
    <w:semiHidden/>
    <w:unhideWhenUsed/>
    <w:rsid w:val="00CA1DEA"/>
    <w:rPr>
      <w:b/>
      <w:bCs/>
    </w:rPr>
  </w:style>
  <w:style w:type="character" w:customStyle="1" w:styleId="CommentSubjectChar">
    <w:name w:val="Comment Subject Char"/>
    <w:basedOn w:val="CommentTextChar"/>
    <w:link w:val="CommentSubject"/>
    <w:uiPriority w:val="99"/>
    <w:semiHidden/>
    <w:rsid w:val="00CA1DE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400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C92DE56A16A045BD9A5AE9FC658B6E" ma:contentTypeVersion="15" ma:contentTypeDescription="Create a new document." ma:contentTypeScope="" ma:versionID="835b72f713697a173138ebccfa0732ba">
  <xsd:schema xmlns:xsd="http://www.w3.org/2001/XMLSchema" xmlns:xs="http://www.w3.org/2001/XMLSchema" xmlns:p="http://schemas.microsoft.com/office/2006/metadata/properties" xmlns:ns2="b94176c3-3369-40ad-bc2d-8db10bfd0fd0" xmlns:ns3="356b5b44-3c96-4022-88ed-93cba5929deb" targetNamespace="http://schemas.microsoft.com/office/2006/metadata/properties" ma:root="true" ma:fieldsID="8b88e116eeb04cbcbb3f634de32d9f5c" ns2:_="" ns3:_="">
    <xsd:import namespace="b94176c3-3369-40ad-bc2d-8db10bfd0fd0"/>
    <xsd:import namespace="356b5b44-3c96-4022-88ed-93cba5929de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4176c3-3369-40ad-bc2d-8db10bfd0f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6b5b44-3c96-4022-88ed-93cba5929de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94507ec-9595-4904-808a-1e0d8b945659}" ma:internalName="TaxCatchAll" ma:showField="CatchAllData" ma:web="356b5b44-3c96-4022-88ed-93cba5929d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56b5b44-3c96-4022-88ed-93cba5929deb" xsi:nil="true"/>
    <lcf76f155ced4ddcb4097134ff3c332f xmlns="b94176c3-3369-40ad-bc2d-8db10bfd0fd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4AAF1E-27E1-4507-B9AB-DE2956E98BA1}"/>
</file>

<file path=customXml/itemProps2.xml><?xml version="1.0" encoding="utf-8"?>
<ds:datastoreItem xmlns:ds="http://schemas.openxmlformats.org/officeDocument/2006/customXml" ds:itemID="{8CAACC39-9167-4AE1-9AFC-A483E5E4D327}"/>
</file>

<file path=customXml/itemProps3.xml><?xml version="1.0" encoding="utf-8"?>
<ds:datastoreItem xmlns:ds="http://schemas.openxmlformats.org/officeDocument/2006/customXml" ds:itemID="{DA7F4DD8-F9C0-45A8-957A-E6A2F67C80C2}"/>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Normal.dotm</Template>
  <TotalTime>60</TotalTime>
  <Pages>15</Pages>
  <Words>5638</Words>
  <Characters>32141</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Szarzynski, Joerg</dc:creator>
  <cp:keywords/>
  <dc:description/>
  <cp:lastModifiedBy>Collins Owuor</cp:lastModifiedBy>
  <cp:revision>14</cp:revision>
  <dcterms:created xsi:type="dcterms:W3CDTF">2026-07-12T12:15:00Z</dcterms:created>
  <dcterms:modified xsi:type="dcterms:W3CDTF">2026-08-19T11:36:00Z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0x010100C4C92DE56A16A045BD9A5AE9FC658B6E</vt:lpwstr>
  </property>
</Properties>
</file>