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C156B" w14:textId="77777777" w:rsidR="00C576DC" w:rsidRDefault="00000000">
      <w:pPr>
        <w:spacing w:after="0" w:line="259" w:lineRule="auto"/>
        <w:ind w:left="9"/>
      </w:pPr>
      <w:r>
        <w:rPr>
          <w:b/>
          <w:sz w:val="28"/>
        </w:rPr>
        <w:t xml:space="preserve">Methodology: </w:t>
      </w:r>
      <w:r>
        <w:t xml:space="preserve"> </w:t>
      </w:r>
    </w:p>
    <w:p w14:paraId="71AE6C7B" w14:textId="77777777" w:rsidR="00C576DC" w:rsidRDefault="00000000">
      <w:r>
        <w:t xml:space="preserve">The datasets used for the analysis are: Bitcoin market sentiment (Fear &amp; Greed Index) and historical trader data.  </w:t>
      </w:r>
    </w:p>
    <w:p w14:paraId="4B8496E1" w14:textId="77777777" w:rsidR="00C576DC" w:rsidRDefault="00000000">
      <w:r>
        <w:t xml:space="preserve">Data preprocessing involved cleaning column names, handling duplicates, and converting timestamps into a consistent date format. The datasets were then merged at a daily level to align trading activity with sentiment conditions.  </w:t>
      </w:r>
    </w:p>
    <w:p w14:paraId="389D1AAB" w14:textId="77777777" w:rsidR="00C576DC" w:rsidRDefault="00000000">
      <w:pPr>
        <w:spacing w:after="63" w:line="259" w:lineRule="auto"/>
        <w:ind w:left="14" w:firstLine="0"/>
      </w:pPr>
      <w:r>
        <w:t xml:space="preserve">  </w:t>
      </w:r>
    </w:p>
    <w:p w14:paraId="7E14DF4B" w14:textId="77777777" w:rsidR="00C576DC" w:rsidRDefault="00000000">
      <w:r>
        <w:t xml:space="preserve">Key features were engineered, including:  </w:t>
      </w:r>
    </w:p>
    <w:p w14:paraId="01C743E6" w14:textId="77777777" w:rsidR="00C576DC" w:rsidRDefault="00000000">
      <w:pPr>
        <w:numPr>
          <w:ilvl w:val="0"/>
          <w:numId w:val="1"/>
        </w:numPr>
        <w:ind w:hanging="360"/>
      </w:pPr>
      <w:r>
        <w:t xml:space="preserve">Daily </w:t>
      </w:r>
      <w:proofErr w:type="spellStart"/>
      <w:r>
        <w:t>PnL</w:t>
      </w:r>
      <w:proofErr w:type="spellEnd"/>
      <w:r>
        <w:t xml:space="preserve"> per trader   </w:t>
      </w:r>
    </w:p>
    <w:p w14:paraId="54848793" w14:textId="77777777" w:rsidR="00C576DC" w:rsidRDefault="00000000">
      <w:pPr>
        <w:numPr>
          <w:ilvl w:val="0"/>
          <w:numId w:val="1"/>
        </w:numPr>
        <w:ind w:hanging="360"/>
      </w:pPr>
      <w:r>
        <w:t xml:space="preserve">Win rate (profitable trades ratio)   </w:t>
      </w:r>
    </w:p>
    <w:p w14:paraId="7B51F502" w14:textId="77777777" w:rsidR="00C576DC" w:rsidRDefault="00000000">
      <w:pPr>
        <w:numPr>
          <w:ilvl w:val="0"/>
          <w:numId w:val="1"/>
        </w:numPr>
        <w:ind w:hanging="360"/>
      </w:pPr>
      <w:r>
        <w:t xml:space="preserve">Trade frequency (number of trades per day)   </w:t>
      </w:r>
    </w:p>
    <w:p w14:paraId="12314012" w14:textId="77777777" w:rsidR="00C576DC" w:rsidRDefault="00000000">
      <w:pPr>
        <w:numPr>
          <w:ilvl w:val="0"/>
          <w:numId w:val="1"/>
        </w:numPr>
        <w:ind w:hanging="360"/>
      </w:pPr>
      <w:r>
        <w:t xml:space="preserve">Average trade size (USD)   </w:t>
      </w:r>
    </w:p>
    <w:p w14:paraId="0673AD36" w14:textId="77777777" w:rsidR="00C576DC" w:rsidRDefault="00000000">
      <w:pPr>
        <w:numPr>
          <w:ilvl w:val="0"/>
          <w:numId w:val="1"/>
        </w:numPr>
        <w:ind w:hanging="360"/>
      </w:pPr>
      <w:r>
        <w:t xml:space="preserve">Long/Short position distribution  </w:t>
      </w:r>
    </w:p>
    <w:p w14:paraId="1EC8ACB6" w14:textId="77777777" w:rsidR="00C576DC" w:rsidRDefault="00000000">
      <w:pPr>
        <w:spacing w:after="145" w:line="259" w:lineRule="auto"/>
        <w:ind w:left="374" w:firstLine="0"/>
      </w:pPr>
      <w:r>
        <w:t xml:space="preserve">  </w:t>
      </w:r>
    </w:p>
    <w:p w14:paraId="13968F85" w14:textId="77777777" w:rsidR="00C576DC" w:rsidRDefault="00000000">
      <w:pPr>
        <w:spacing w:after="0" w:line="259" w:lineRule="auto"/>
        <w:ind w:left="9"/>
      </w:pPr>
      <w:r>
        <w:rPr>
          <w:b/>
          <w:sz w:val="28"/>
        </w:rPr>
        <w:t xml:space="preserve">Key Insights: </w:t>
      </w:r>
      <w:r>
        <w:t xml:space="preserve"> </w:t>
      </w:r>
    </w:p>
    <w:p w14:paraId="120CAD26" w14:textId="77777777" w:rsidR="00C576DC" w:rsidRDefault="00000000">
      <w:pPr>
        <w:numPr>
          <w:ilvl w:val="0"/>
          <w:numId w:val="2"/>
        </w:numPr>
        <w:spacing w:after="63" w:line="259" w:lineRule="auto"/>
        <w:ind w:hanging="242"/>
      </w:pPr>
      <w:r>
        <w:rPr>
          <w:b/>
        </w:rPr>
        <w:t xml:space="preserve">It is observed from Charts that, there is a performance difference between Fear vs Greed days. </w:t>
      </w:r>
      <w:r>
        <w:t xml:space="preserve"> </w:t>
      </w:r>
    </w:p>
    <w:p w14:paraId="0B5B3764" w14:textId="77777777" w:rsidR="00C576DC" w:rsidRDefault="00000000">
      <w:pPr>
        <w:numPr>
          <w:ilvl w:val="1"/>
          <w:numId w:val="2"/>
        </w:numPr>
        <w:ind w:hanging="360"/>
      </w:pPr>
      <w:r>
        <w:t>Traders achieve the best performance during Extreme Greed (</w:t>
      </w:r>
      <w:proofErr w:type="spellStart"/>
      <w:r>
        <w:t>avg</w:t>
      </w:r>
      <w:proofErr w:type="spellEnd"/>
      <w:r>
        <w:t xml:space="preserve"> </w:t>
      </w:r>
      <w:proofErr w:type="spellStart"/>
      <w:r>
        <w:t>PnL</w:t>
      </w:r>
      <w:proofErr w:type="spellEnd"/>
      <w:r>
        <w:t xml:space="preserve"> 67.9), indicating more favourable and stable market conditions.  </w:t>
      </w:r>
    </w:p>
    <w:p w14:paraId="4568ADBA" w14:textId="77777777" w:rsidR="00C576DC" w:rsidRDefault="00000000">
      <w:pPr>
        <w:numPr>
          <w:ilvl w:val="1"/>
          <w:numId w:val="2"/>
        </w:numPr>
        <w:ind w:hanging="360"/>
      </w:pPr>
      <w:r>
        <w:t xml:space="preserve">While Fear periods also show good returns (54.3), they come with higher volatility  </w:t>
      </w:r>
    </w:p>
    <w:p w14:paraId="5BDD8D76" w14:textId="77777777" w:rsidR="00C576DC" w:rsidRDefault="00000000">
      <w:pPr>
        <w:numPr>
          <w:ilvl w:val="1"/>
          <w:numId w:val="2"/>
        </w:numPr>
        <w:ind w:hanging="360"/>
      </w:pPr>
      <w:r>
        <w:t xml:space="preserve">Extreme Fear and Neutral have lower returns (34)   </w:t>
      </w:r>
    </w:p>
    <w:p w14:paraId="5D88E05A" w14:textId="77777777" w:rsidR="00C576DC" w:rsidRDefault="00000000">
      <w:pPr>
        <w:numPr>
          <w:ilvl w:val="0"/>
          <w:numId w:val="2"/>
        </w:numPr>
        <w:spacing w:after="63" w:line="259" w:lineRule="auto"/>
        <w:ind w:hanging="242"/>
      </w:pPr>
      <w:r>
        <w:rPr>
          <w:b/>
        </w:rPr>
        <w:t xml:space="preserve">By analysing the bar chart, we can conclude that traders change behaviour based on sentiment. </w:t>
      </w:r>
      <w:r>
        <w:t xml:space="preserve"> </w:t>
      </w:r>
    </w:p>
    <w:p w14:paraId="6713B988" w14:textId="77777777" w:rsidR="00C576DC" w:rsidRDefault="00000000">
      <w:r>
        <w:t xml:space="preserve"> Trader behaviour changes significantly:  </w:t>
      </w:r>
    </w:p>
    <w:p w14:paraId="7AC17244" w14:textId="77777777" w:rsidR="00C576DC" w:rsidRDefault="00000000">
      <w:pPr>
        <w:numPr>
          <w:ilvl w:val="1"/>
          <w:numId w:val="2"/>
        </w:numPr>
        <w:ind w:hanging="360"/>
      </w:pPr>
      <w:r>
        <w:t xml:space="preserve">Highest during Fear (61k trades) → traders are more active in uncertainty   </w:t>
      </w:r>
    </w:p>
    <w:p w14:paraId="6A498F11" w14:textId="77777777" w:rsidR="00C576DC" w:rsidRDefault="00000000">
      <w:pPr>
        <w:numPr>
          <w:ilvl w:val="1"/>
          <w:numId w:val="2"/>
        </w:numPr>
        <w:ind w:hanging="360"/>
      </w:pPr>
      <w:r>
        <w:t xml:space="preserve">Largest during Fear (7800 USD) → higher risk-taking   </w:t>
      </w:r>
    </w:p>
    <w:p w14:paraId="23025C77" w14:textId="77777777" w:rsidR="00C576DC" w:rsidRDefault="00000000">
      <w:pPr>
        <w:numPr>
          <w:ilvl w:val="1"/>
          <w:numId w:val="2"/>
        </w:numPr>
        <w:ind w:hanging="360"/>
      </w:pPr>
      <w:r>
        <w:t xml:space="preserve">Slight variation but no extreme imbalance (both BUY &amp; SELL active)   </w:t>
      </w:r>
    </w:p>
    <w:p w14:paraId="2CA1FA2D" w14:textId="77777777" w:rsidR="00C576DC" w:rsidRDefault="00000000">
      <w:pPr>
        <w:numPr>
          <w:ilvl w:val="1"/>
          <w:numId w:val="2"/>
        </w:numPr>
        <w:ind w:hanging="360"/>
      </w:pPr>
      <w:r>
        <w:t xml:space="preserve">Lower activity but more controlled and stable behaviour  </w:t>
      </w:r>
    </w:p>
    <w:p w14:paraId="5D076BFC" w14:textId="77777777" w:rsidR="00C576DC" w:rsidRDefault="00000000">
      <w:pPr>
        <w:numPr>
          <w:ilvl w:val="0"/>
          <w:numId w:val="2"/>
        </w:numPr>
        <w:spacing w:after="63" w:line="259" w:lineRule="auto"/>
        <w:ind w:hanging="242"/>
      </w:pPr>
      <w:r>
        <w:rPr>
          <w:b/>
        </w:rPr>
        <w:t xml:space="preserve">Trader Segmentation Insights:  </w:t>
      </w:r>
      <w:r>
        <w:t xml:space="preserve"> </w:t>
      </w:r>
    </w:p>
    <w:p w14:paraId="00C68202" w14:textId="77777777" w:rsidR="00C576DC" w:rsidRDefault="00000000">
      <w:pPr>
        <w:numPr>
          <w:ilvl w:val="1"/>
          <w:numId w:val="2"/>
        </w:numPr>
        <w:ind w:hanging="360"/>
      </w:pPr>
      <w:r>
        <w:t xml:space="preserve">The segmentation analysis of “Frequent vs Infrequent” shows that only a limited number of traders fall into the “Frequent” category, while the majority are classified as infrequent traders.  </w:t>
      </w:r>
    </w:p>
    <w:p w14:paraId="5A7649F0" w14:textId="77777777" w:rsidR="00C576DC" w:rsidRDefault="00000000">
      <w:pPr>
        <w:numPr>
          <w:ilvl w:val="1"/>
          <w:numId w:val="2"/>
        </w:numPr>
        <w:ind w:hanging="360"/>
      </w:pPr>
      <w:r>
        <w:t xml:space="preserve">The Winner vs Loser analysis shows that most traders generated positive cumulative </w:t>
      </w:r>
      <w:proofErr w:type="spellStart"/>
      <w:r>
        <w:t>PnL</w:t>
      </w:r>
      <w:proofErr w:type="spellEnd"/>
      <w:r>
        <w:t xml:space="preserve">, with only a few consistently making losses.  </w:t>
      </w:r>
    </w:p>
    <w:p w14:paraId="06FF5369" w14:textId="77777777" w:rsidR="00C576DC" w:rsidRDefault="00000000">
      <w:pPr>
        <w:numPr>
          <w:ilvl w:val="1"/>
          <w:numId w:val="2"/>
        </w:numPr>
        <w:spacing w:after="24"/>
        <w:ind w:hanging="360"/>
      </w:pPr>
      <w:r>
        <w:t xml:space="preserve">Frequent traders execute significantly more trades and contribute heavily to overall market activity.  </w:t>
      </w:r>
    </w:p>
    <w:p w14:paraId="0C2F8C35" w14:textId="77777777" w:rsidR="00C576DC" w:rsidRDefault="00000000">
      <w:pPr>
        <w:spacing w:after="110"/>
        <w:ind w:left="745"/>
      </w:pPr>
      <w:r>
        <w:t xml:space="preserve">Fear periods have the highest trading activity, as shown in the trade frequency bar chart  </w:t>
      </w:r>
    </w:p>
    <w:p w14:paraId="1722956A" w14:textId="77777777" w:rsidR="00C576DC" w:rsidRDefault="00000000">
      <w:pPr>
        <w:spacing w:after="58" w:line="259" w:lineRule="auto"/>
        <w:ind w:left="374" w:firstLine="0"/>
      </w:pPr>
      <w:r>
        <w:rPr>
          <w:sz w:val="28"/>
        </w:rPr>
        <w:t xml:space="preserve"> </w:t>
      </w:r>
      <w:r>
        <w:t xml:space="preserve"> </w:t>
      </w:r>
    </w:p>
    <w:p w14:paraId="24CAB3EA" w14:textId="77777777" w:rsidR="00C576DC" w:rsidRDefault="00000000">
      <w:pPr>
        <w:spacing w:after="0" w:line="259" w:lineRule="auto"/>
        <w:ind w:left="9"/>
      </w:pPr>
      <w:r>
        <w:rPr>
          <w:b/>
          <w:sz w:val="28"/>
        </w:rPr>
        <w:t xml:space="preserve">2 strategy ideas:  </w:t>
      </w:r>
      <w:r>
        <w:t xml:space="preserve"> </w:t>
      </w:r>
    </w:p>
    <w:p w14:paraId="0F64D886" w14:textId="77777777" w:rsidR="00C576DC" w:rsidRDefault="00000000">
      <w:pPr>
        <w:numPr>
          <w:ilvl w:val="0"/>
          <w:numId w:val="3"/>
        </w:numPr>
        <w:spacing w:after="15"/>
        <w:ind w:hanging="360"/>
      </w:pPr>
      <w:r>
        <w:t xml:space="preserve">During Fear and Extreme Fear periods, traders should reduce position sizes and avoid excessive trading activity, especially inconsistent or loss-making traders.  </w:t>
      </w:r>
    </w:p>
    <w:p w14:paraId="2AD34F38" w14:textId="77777777" w:rsidR="00C576DC" w:rsidRDefault="00000000">
      <w:pPr>
        <w:numPr>
          <w:ilvl w:val="0"/>
          <w:numId w:val="3"/>
        </w:numPr>
        <w:ind w:hanging="360"/>
      </w:pPr>
      <w:r>
        <w:t xml:space="preserve">During Greed and Extreme Greed periods, consistent and profitable traders can increase market participation with controlled risk exposure. These periods showed higher average </w:t>
      </w:r>
      <w:proofErr w:type="spellStart"/>
      <w:r>
        <w:t>PnL</w:t>
      </w:r>
      <w:proofErr w:type="spellEnd"/>
      <w:r>
        <w:t xml:space="preserve"> and relatively more stable trading performance compared to Fear-driven markets.  </w:t>
      </w:r>
    </w:p>
    <w:p w14:paraId="0792D636" w14:textId="77777777" w:rsidR="00C576DC" w:rsidRDefault="00000000">
      <w:pPr>
        <w:spacing w:after="0" w:line="259" w:lineRule="auto"/>
        <w:ind w:left="14" w:firstLine="0"/>
      </w:pPr>
      <w:r>
        <w:t xml:space="preserve">  </w:t>
      </w:r>
    </w:p>
    <w:sectPr w:rsidR="00C576DC" w:rsidSect="00C65267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F2DA9"/>
    <w:multiLevelType w:val="hybridMultilevel"/>
    <w:tmpl w:val="AD62FE1A"/>
    <w:lvl w:ilvl="0" w:tplc="B7FE284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4A79B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1A6D0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864A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5EFE9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68096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F051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20124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B4514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66D3AA8"/>
    <w:multiLevelType w:val="hybridMultilevel"/>
    <w:tmpl w:val="F3AA65A8"/>
    <w:lvl w:ilvl="0" w:tplc="55C26894">
      <w:start w:val="1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184D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BC785A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C67C9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7C0548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068A88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E8D17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282584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309EB2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C470F97"/>
    <w:multiLevelType w:val="hybridMultilevel"/>
    <w:tmpl w:val="B3CC1348"/>
    <w:lvl w:ilvl="0" w:tplc="FC82BCD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724EC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22598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CC74C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AAC4B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04F2C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3E45A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46205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206EE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420422">
    <w:abstractNumId w:val="0"/>
  </w:num>
  <w:num w:numId="2" w16cid:durableId="1256552810">
    <w:abstractNumId w:val="1"/>
  </w:num>
  <w:num w:numId="3" w16cid:durableId="14453413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6DC"/>
    <w:rsid w:val="0088477D"/>
    <w:rsid w:val="00C576DC"/>
    <w:rsid w:val="00C65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6423B"/>
  <w15:docId w15:val="{D2CE2DCE-15C2-46CA-ABF3-6C4E2471F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9" w:line="264" w:lineRule="auto"/>
      <w:ind w:left="24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Afifa Tabassum</dc:creator>
  <cp:keywords/>
  <cp:lastModifiedBy>Afifa Tabassum</cp:lastModifiedBy>
  <cp:revision>2</cp:revision>
  <dcterms:created xsi:type="dcterms:W3CDTF">2026-05-08T19:41:00Z</dcterms:created>
  <dcterms:modified xsi:type="dcterms:W3CDTF">2026-05-08T19:41:00Z</dcterms:modified>
</cp:coreProperties>
</file>