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9E23" w14:textId="44D0D2F0" w:rsidR="00BD3494" w:rsidRPr="009753EA" w:rsidRDefault="00C61BCC" w:rsidP="009753E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Assignment 2</w:t>
      </w:r>
    </w:p>
    <w:p w14:paraId="6CF7D279" w14:textId="77777777" w:rsidR="00937987" w:rsidRPr="00405E2F" w:rsidRDefault="00937987" w:rsidP="00D62E7D">
      <w:pPr>
        <w:pStyle w:val="HTML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14:paraId="04403B03" w14:textId="043B94D1" w:rsidR="00BE4BC1" w:rsidRDefault="00C61BCC" w:rsidP="00BE4BC1">
      <w:pPr>
        <w:rPr>
          <w:b/>
        </w:rPr>
      </w:pPr>
      <w:r>
        <w:rPr>
          <w:rFonts w:hint="eastAsia"/>
          <w:b/>
        </w:rPr>
        <w:t>Problem 1</w:t>
      </w:r>
      <w:r w:rsidR="00BE4BC1" w:rsidRPr="00BD3494">
        <w:rPr>
          <w:b/>
        </w:rPr>
        <w:t>: (</w:t>
      </w:r>
      <w:r>
        <w:rPr>
          <w:b/>
        </w:rPr>
        <w:t>5</w:t>
      </w:r>
      <w:r w:rsidR="00BE4BC1" w:rsidRPr="00BD3494">
        <w:rPr>
          <w:b/>
        </w:rPr>
        <w:t xml:space="preserve">0 pts): </w:t>
      </w:r>
      <w:r>
        <w:rPr>
          <w:rFonts w:hint="eastAsia"/>
          <w:b/>
        </w:rPr>
        <w:t>Analyzing data from a risk preference experiment</w:t>
      </w:r>
      <w:r w:rsidR="00BE4BC1" w:rsidRPr="00BD3494">
        <w:rPr>
          <w:b/>
        </w:rPr>
        <w:t>.</w:t>
      </w:r>
    </w:p>
    <w:p w14:paraId="716EBAE5" w14:textId="3B022630" w:rsidR="00C15E44" w:rsidRDefault="00C61BCC" w:rsidP="00BD3494">
      <w:r>
        <w:t>R</w:t>
      </w:r>
      <w:r w:rsidR="00BE4BC1">
        <w:rPr>
          <w:rFonts w:hint="eastAsia"/>
        </w:rPr>
        <w:t>isk</w:t>
      </w:r>
      <w:r w:rsidR="00BE4BC1">
        <w:t xml:space="preserve"> preference</w:t>
      </w:r>
      <w:r>
        <w:t xml:space="preserve"> (</w:t>
      </w:r>
      <w:hyperlink r:id="rId8" w:history="1">
        <w:r w:rsidRPr="00D55198">
          <w:rPr>
            <w:rStyle w:val="aa"/>
          </w:rPr>
          <w:t>https://www.sapling.com/8665868/difference-risk-averse-risk-neutral</w:t>
        </w:r>
      </w:hyperlink>
      <w:r>
        <w:t xml:space="preserve">) </w:t>
      </w:r>
      <w:r>
        <w:rPr>
          <w:rFonts w:hint="eastAsia"/>
        </w:rPr>
        <w:t>is one the most fundamental preferences</w:t>
      </w:r>
      <w:r w:rsidR="000B6640">
        <w:t xml:space="preserve"> in behavioral economics and finance.</w:t>
      </w:r>
    </w:p>
    <w:p w14:paraId="14E81EC9" w14:textId="292811F9" w:rsidR="00C15E44" w:rsidRDefault="00C15E44" w:rsidP="00BD3494">
      <w:r>
        <w:rPr>
          <w:noProof/>
        </w:rPr>
        <w:drawing>
          <wp:inline distT="0" distB="0" distL="0" distR="0" wp14:anchorId="215CA732" wp14:editId="537A5D35">
            <wp:extent cx="5943600" cy="1956463"/>
            <wp:effectExtent l="0" t="0" r="0" b="5715"/>
            <wp:docPr id="2" name="图片 2" descr="Image result for holt and lau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lt and lau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D9504" w14:textId="4A04B3F3" w:rsidR="000B6640" w:rsidRDefault="000B6640" w:rsidP="00BD3494">
      <w:r>
        <w:t xml:space="preserve">In experimental economics, we usually use the </w:t>
      </w:r>
      <w:r>
        <w:rPr>
          <w:rFonts w:hint="eastAsia"/>
        </w:rPr>
        <w:t>Holt and Laury</w:t>
      </w:r>
      <w:r>
        <w:t xml:space="preserve"> questionnaire</w:t>
      </w:r>
      <w:r>
        <w:rPr>
          <w:rFonts w:hint="eastAsia"/>
        </w:rPr>
        <w:t xml:space="preserve"> (</w:t>
      </w:r>
      <w:r>
        <w:t>Holt and Laury, 2002</w:t>
      </w:r>
      <w:r>
        <w:rPr>
          <w:rFonts w:hint="eastAsia"/>
        </w:rPr>
        <w:t>)</w:t>
      </w:r>
      <w:r>
        <w:t xml:space="preserve"> to measure individual risk preferences. </w:t>
      </w:r>
      <w:r w:rsidRPr="00A21A8C">
        <w:rPr>
          <w:rFonts w:ascii="Courier New" w:hAnsi="Courier New" w:cs="Courier New"/>
        </w:rPr>
        <w:t>mpl.txt</w:t>
      </w:r>
      <w:r>
        <w:t xml:space="preserve"> file contains the data collected from a classroom experiment from EC406-2019 (Experimental Economics) using this questionnaire, each column separated by </w:t>
      </w:r>
      <w:r w:rsidRPr="00A21A8C">
        <w:rPr>
          <w:rFonts w:ascii="Courier New" w:hAnsi="Courier New" w:cs="Courier New"/>
        </w:rPr>
        <w:t>\t</w:t>
      </w:r>
      <w:r>
        <w:t xml:space="preserve">. For variable </w:t>
      </w:r>
      <w:r w:rsidRPr="00A21A8C">
        <w:rPr>
          <w:rFonts w:ascii="Courier New" w:hAnsi="Courier New" w:cs="Courier New"/>
        </w:rPr>
        <w:t>treatment</w:t>
      </w:r>
      <w:r>
        <w:t xml:space="preserve">, 1 is for control group, and 2 is for treatment group. Variables </w:t>
      </w:r>
      <w:r w:rsidRPr="00A21A8C">
        <w:rPr>
          <w:rFonts w:ascii="Courier New" w:hAnsi="Courier New" w:cs="Courier New"/>
        </w:rPr>
        <w:t>choice1-choice10</w:t>
      </w:r>
      <w:r>
        <w:t xml:space="preserve"> indicate whether one chooses A or B for each question. We can measure people’s risk preferences by observing the choice at which one switches from choosing A over to B. Switching between 1-4 means a person is risk-seeking, while switching between 5-10 means a person is risk-averse. Now please do the following:</w:t>
      </w:r>
    </w:p>
    <w:p w14:paraId="317859E1" w14:textId="14AE677E" w:rsidR="000B6640" w:rsidRDefault="000B6640" w:rsidP="000B6640">
      <w:pPr>
        <w:pStyle w:val="a3"/>
        <w:numPr>
          <w:ilvl w:val="0"/>
          <w:numId w:val="5"/>
        </w:numPr>
      </w:pPr>
      <w:r>
        <w:t xml:space="preserve">Write to a file </w:t>
      </w:r>
      <w:r w:rsidRPr="00A21A8C">
        <w:rPr>
          <w:rFonts w:ascii="Courier New" w:hAnsi="Courier New" w:cs="Courier New"/>
        </w:rPr>
        <w:t>switch.txt</w:t>
      </w:r>
      <w:r>
        <w:t xml:space="preserve">, containing three variables: </w:t>
      </w:r>
      <w:r w:rsidRPr="00A21A8C">
        <w:rPr>
          <w:rFonts w:ascii="Courier New" w:hAnsi="Courier New" w:cs="Courier New"/>
        </w:rPr>
        <w:t>id, treatment, switch</w:t>
      </w:r>
      <w:r>
        <w:t xml:space="preserve">. </w:t>
      </w:r>
      <w:r w:rsidRPr="00A21A8C">
        <w:rPr>
          <w:rFonts w:ascii="Courier New" w:hAnsi="Courier New" w:cs="Courier New"/>
        </w:rPr>
        <w:t>id</w:t>
      </w:r>
      <w:r>
        <w:t xml:space="preserve"> and </w:t>
      </w:r>
      <w:r w:rsidRPr="00A21A8C">
        <w:rPr>
          <w:rFonts w:ascii="Courier New" w:hAnsi="Courier New" w:cs="Courier New"/>
        </w:rPr>
        <w:t>treatment</w:t>
      </w:r>
      <w:r>
        <w:t xml:space="preserve"> are the same as the original data, and </w:t>
      </w:r>
      <w:r w:rsidRPr="00A21A8C">
        <w:rPr>
          <w:rFonts w:ascii="Courier New" w:hAnsi="Courier New" w:cs="Courier New"/>
        </w:rPr>
        <w:t>switch</w:t>
      </w:r>
      <w:r>
        <w:t xml:space="preserve"> is each individual’s A-B switching point.</w:t>
      </w:r>
    </w:p>
    <w:p w14:paraId="01C51C5A" w14:textId="2BE2ED54" w:rsidR="000B6640" w:rsidRDefault="000B6640" w:rsidP="000B6640">
      <w:pPr>
        <w:pStyle w:val="a3"/>
        <w:numPr>
          <w:ilvl w:val="0"/>
          <w:numId w:val="5"/>
        </w:numPr>
      </w:pPr>
      <w:r>
        <w:t>Print to screen the average switching point for both control and treatment groups.</w:t>
      </w:r>
    </w:p>
    <w:p w14:paraId="3BB77367" w14:textId="0B7DD8D6" w:rsidR="000B6640" w:rsidRDefault="000B6640" w:rsidP="000B6640">
      <w:pPr>
        <w:pStyle w:val="a3"/>
        <w:numPr>
          <w:ilvl w:val="0"/>
          <w:numId w:val="5"/>
        </w:numPr>
      </w:pPr>
      <w:r>
        <w:t>Print to screen the number of people who are risk-averse for both control and treatment groups.</w:t>
      </w:r>
    </w:p>
    <w:p w14:paraId="6639FAD3" w14:textId="7A525DB2" w:rsidR="00A007EB" w:rsidRDefault="00A007EB" w:rsidP="00BD3494"/>
    <w:p w14:paraId="71F46547" w14:textId="523DA056" w:rsidR="00BD3494" w:rsidRDefault="000B6640" w:rsidP="00BD3494">
      <w:pPr>
        <w:rPr>
          <w:b/>
        </w:rPr>
      </w:pPr>
      <w:r>
        <w:rPr>
          <w:rFonts w:hint="eastAsia"/>
          <w:b/>
        </w:rPr>
        <w:t>Problem 2</w:t>
      </w:r>
      <w:r w:rsidR="00BD3494" w:rsidRPr="00BD3494">
        <w:rPr>
          <w:b/>
        </w:rPr>
        <w:t>: (</w:t>
      </w:r>
      <w:r>
        <w:rPr>
          <w:b/>
        </w:rPr>
        <w:t>5</w:t>
      </w:r>
      <w:r w:rsidR="00BD3494" w:rsidRPr="00BD3494">
        <w:rPr>
          <w:b/>
        </w:rPr>
        <w:t xml:space="preserve">0 pts): </w:t>
      </w:r>
      <w:r>
        <w:rPr>
          <w:rFonts w:hint="eastAsia"/>
          <w:b/>
        </w:rPr>
        <w:t>Sentiment analysis</w:t>
      </w:r>
      <w:r w:rsidR="00BD3494" w:rsidRPr="00BD3494">
        <w:rPr>
          <w:b/>
        </w:rPr>
        <w:t>.</w:t>
      </w:r>
    </w:p>
    <w:p w14:paraId="0156E893" w14:textId="0523E744" w:rsidR="00F44C4F" w:rsidRDefault="00F44C4F" w:rsidP="00D126F5">
      <w:r>
        <w:t>Modern programming languages greatly facilitate a kind of data analysis method called text analysis. Sentiment analysis, where computer programs extract and analyze human sentiment from text data, is a type of text analysis. Researchers have been using sentiment analysis on social media content to predict the movement of stock prices (</w:t>
      </w:r>
      <w:hyperlink r:id="rId10" w:history="1">
        <w:r w:rsidRPr="00EC4DAA">
          <w:rPr>
            <w:rStyle w:val="aa"/>
          </w:rPr>
          <w:t>http://www.sciencedirect.com/science/article/pii/S187775031100007X</w:t>
        </w:r>
      </w:hyperlink>
      <w:r>
        <w:t>).</w:t>
      </w:r>
    </w:p>
    <w:p w14:paraId="4D6BD5B2" w14:textId="417F9CCA" w:rsidR="00F44C4F" w:rsidRDefault="00F44C4F" w:rsidP="00D126F5">
      <w:r>
        <w:t xml:space="preserve">lexicon.txt is a “dictionary” for words and their sentimental values (from </w:t>
      </w:r>
      <w:hyperlink r:id="rId11" w:history="1">
        <w:r w:rsidRPr="007E7B17">
          <w:rPr>
            <w:rStyle w:val="aa"/>
          </w:rPr>
          <w:t>http://mpqa.cs.pitt.edu/</w:t>
        </w:r>
      </w:hyperlink>
      <w:r>
        <w:t>).  Each line looks like this:</w:t>
      </w:r>
    </w:p>
    <w:p w14:paraId="38E50B16" w14:textId="77777777" w:rsidR="00F44C4F" w:rsidRPr="0061568C" w:rsidRDefault="00F44C4F" w:rsidP="00F44C4F">
      <w:pPr>
        <w:rPr>
          <w:rFonts w:ascii="Courier New" w:hAnsi="Courier New" w:cs="Courier New"/>
        </w:rPr>
      </w:pPr>
      <w:r w:rsidRPr="0061568C">
        <w:rPr>
          <w:rFonts w:ascii="Courier New" w:hAnsi="Courier New" w:cs="Courier New"/>
        </w:rPr>
        <w:lastRenderedPageBreak/>
        <w:t>type=weaksubj len=1 word1=active pos1=adj stemmed1=n priorpolarity=positive</w:t>
      </w:r>
    </w:p>
    <w:p w14:paraId="57AEC514" w14:textId="73E50657" w:rsidR="00F44C4F" w:rsidRDefault="00F44C4F" w:rsidP="00D126F5">
      <w:r>
        <w:t xml:space="preserve">What is useful to you is </w:t>
      </w:r>
      <w:r w:rsidR="00A21A8C" w:rsidRPr="0061568C">
        <w:rPr>
          <w:rFonts w:ascii="Courier New" w:hAnsi="Courier New" w:cs="Courier New"/>
        </w:rPr>
        <w:t>word1=</w:t>
      </w:r>
      <w:r>
        <w:t xml:space="preserve"> and </w:t>
      </w:r>
      <w:r w:rsidR="00A21A8C">
        <w:rPr>
          <w:rFonts w:ascii="Courier New" w:hAnsi="Courier New" w:cs="Courier New"/>
        </w:rPr>
        <w:t>priorpolarity=positive/negative</w:t>
      </w:r>
      <w:r>
        <w:t>. For example, the above line means the word “active” is positive.</w:t>
      </w:r>
    </w:p>
    <w:p w14:paraId="43429489" w14:textId="26D4318F" w:rsidR="00F44C4F" w:rsidRDefault="00F44C4F" w:rsidP="00D126F5">
      <w:r w:rsidRPr="006D4068">
        <w:rPr>
          <w:rFonts w:ascii="Courier New" w:hAnsi="Courier New" w:cs="Courier New"/>
        </w:rPr>
        <w:t>review.txt</w:t>
      </w:r>
      <w:r>
        <w:t xml:space="preserve"> contains randomly chosen 200 product reviews from Amazon. Please apply sentiment analysis on each review:</w:t>
      </w:r>
    </w:p>
    <w:p w14:paraId="357E0C53" w14:textId="21D2B49F" w:rsidR="00F44C4F" w:rsidRDefault="00F44C4F" w:rsidP="00D126F5">
      <w:r>
        <w:t>The base score is 0; whenever a “positive” word is encountered, the score is increased by 1; whenever a “negative” word is encountered, the score is decreased by 1.</w:t>
      </w:r>
    </w:p>
    <w:p w14:paraId="2B6808FC" w14:textId="3FAE8B74" w:rsidR="00F44C4F" w:rsidRDefault="00F44C4F" w:rsidP="00D126F5">
      <w:r>
        <w:t>As a result, print to screen the average sentiment score, and the number of positive/neutral/negative reviews (score &gt;/=/&lt; 0 respectively).</w:t>
      </w:r>
    </w:p>
    <w:p w14:paraId="11CD446D" w14:textId="77777777" w:rsidR="0072620E" w:rsidRPr="00D62E7D" w:rsidRDefault="0072620E" w:rsidP="00BD3494"/>
    <w:sectPr w:rsidR="0072620E" w:rsidRPr="00D6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40273" w14:textId="77777777" w:rsidR="001F53D4" w:rsidRDefault="001F53D4" w:rsidP="009753EA">
      <w:pPr>
        <w:spacing w:after="0" w:line="240" w:lineRule="auto"/>
      </w:pPr>
      <w:r>
        <w:separator/>
      </w:r>
    </w:p>
  </w:endnote>
  <w:endnote w:type="continuationSeparator" w:id="0">
    <w:p w14:paraId="293E4316" w14:textId="77777777" w:rsidR="001F53D4" w:rsidRDefault="001F53D4" w:rsidP="0097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EE5FC" w14:textId="77777777" w:rsidR="001F53D4" w:rsidRDefault="001F53D4" w:rsidP="009753EA">
      <w:pPr>
        <w:spacing w:after="0" w:line="240" w:lineRule="auto"/>
      </w:pPr>
      <w:r>
        <w:separator/>
      </w:r>
    </w:p>
  </w:footnote>
  <w:footnote w:type="continuationSeparator" w:id="0">
    <w:p w14:paraId="0B544F07" w14:textId="77777777" w:rsidR="001F53D4" w:rsidRDefault="001F53D4" w:rsidP="00975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A5C"/>
    <w:multiLevelType w:val="hybridMultilevel"/>
    <w:tmpl w:val="37F40E74"/>
    <w:lvl w:ilvl="0" w:tplc="BB2AE93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7637"/>
    <w:multiLevelType w:val="hybridMultilevel"/>
    <w:tmpl w:val="1B865BE2"/>
    <w:lvl w:ilvl="0" w:tplc="085047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6389A"/>
    <w:multiLevelType w:val="hybridMultilevel"/>
    <w:tmpl w:val="17DEFC02"/>
    <w:lvl w:ilvl="0" w:tplc="3B9C5F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A4946"/>
    <w:multiLevelType w:val="hybridMultilevel"/>
    <w:tmpl w:val="86D2AC28"/>
    <w:lvl w:ilvl="0" w:tplc="D174D2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8151C"/>
    <w:multiLevelType w:val="hybridMultilevel"/>
    <w:tmpl w:val="B7FE2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E36"/>
    <w:rsid w:val="00041DB9"/>
    <w:rsid w:val="00083F46"/>
    <w:rsid w:val="000B5A8C"/>
    <w:rsid w:val="000B6640"/>
    <w:rsid w:val="000E6495"/>
    <w:rsid w:val="00102B82"/>
    <w:rsid w:val="001F53D4"/>
    <w:rsid w:val="0023442C"/>
    <w:rsid w:val="00274097"/>
    <w:rsid w:val="00275060"/>
    <w:rsid w:val="002D1DBA"/>
    <w:rsid w:val="002E5D77"/>
    <w:rsid w:val="003656FE"/>
    <w:rsid w:val="003E7191"/>
    <w:rsid w:val="00477E87"/>
    <w:rsid w:val="004C1669"/>
    <w:rsid w:val="004E3774"/>
    <w:rsid w:val="004E78E1"/>
    <w:rsid w:val="00512A82"/>
    <w:rsid w:val="005760B6"/>
    <w:rsid w:val="005A2ACA"/>
    <w:rsid w:val="005F1BCD"/>
    <w:rsid w:val="006D4068"/>
    <w:rsid w:val="006F4633"/>
    <w:rsid w:val="0072620E"/>
    <w:rsid w:val="00740287"/>
    <w:rsid w:val="0076206D"/>
    <w:rsid w:val="00766BB9"/>
    <w:rsid w:val="00774E36"/>
    <w:rsid w:val="0083008C"/>
    <w:rsid w:val="00875F02"/>
    <w:rsid w:val="008B44AF"/>
    <w:rsid w:val="008D456C"/>
    <w:rsid w:val="008F086E"/>
    <w:rsid w:val="009272E6"/>
    <w:rsid w:val="00937987"/>
    <w:rsid w:val="00955037"/>
    <w:rsid w:val="00971401"/>
    <w:rsid w:val="009753EA"/>
    <w:rsid w:val="00977340"/>
    <w:rsid w:val="00991463"/>
    <w:rsid w:val="00A007EB"/>
    <w:rsid w:val="00A21A8C"/>
    <w:rsid w:val="00A97586"/>
    <w:rsid w:val="00B65038"/>
    <w:rsid w:val="00B71FBF"/>
    <w:rsid w:val="00B935CF"/>
    <w:rsid w:val="00BB545F"/>
    <w:rsid w:val="00BD3494"/>
    <w:rsid w:val="00BE4BC1"/>
    <w:rsid w:val="00C10423"/>
    <w:rsid w:val="00C15E44"/>
    <w:rsid w:val="00C2561D"/>
    <w:rsid w:val="00C45495"/>
    <w:rsid w:val="00C61BCC"/>
    <w:rsid w:val="00C97B51"/>
    <w:rsid w:val="00CC4468"/>
    <w:rsid w:val="00D00515"/>
    <w:rsid w:val="00D126F5"/>
    <w:rsid w:val="00D34D0A"/>
    <w:rsid w:val="00D62E7D"/>
    <w:rsid w:val="00DB6203"/>
    <w:rsid w:val="00E31F05"/>
    <w:rsid w:val="00E47159"/>
    <w:rsid w:val="00E54192"/>
    <w:rsid w:val="00E63B26"/>
    <w:rsid w:val="00EA228A"/>
    <w:rsid w:val="00F0776D"/>
    <w:rsid w:val="00F44C4F"/>
    <w:rsid w:val="00F4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DCBD"/>
  <w15:chartTrackingRefBased/>
  <w15:docId w15:val="{98D40F7D-9D8F-488C-9377-40D70F91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49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56FE"/>
    <w:rPr>
      <w:color w:val="808080"/>
    </w:rPr>
  </w:style>
  <w:style w:type="table" w:styleId="a5">
    <w:name w:val="Table Grid"/>
    <w:basedOn w:val="a1"/>
    <w:uiPriority w:val="39"/>
    <w:rsid w:val="0047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753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9753EA"/>
  </w:style>
  <w:style w:type="paragraph" w:styleId="a8">
    <w:name w:val="footer"/>
    <w:basedOn w:val="a"/>
    <w:link w:val="a9"/>
    <w:uiPriority w:val="99"/>
    <w:unhideWhenUsed/>
    <w:rsid w:val="009753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9753EA"/>
  </w:style>
  <w:style w:type="paragraph" w:styleId="HTML">
    <w:name w:val="HTML Preformatted"/>
    <w:basedOn w:val="a"/>
    <w:link w:val="HTML0"/>
    <w:uiPriority w:val="99"/>
    <w:unhideWhenUsed/>
    <w:rsid w:val="00EA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EA228A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126F5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C15E44"/>
    <w:pPr>
      <w:spacing w:after="0" w:line="240" w:lineRule="auto"/>
    </w:pPr>
    <w:rPr>
      <w:sz w:val="20"/>
      <w:szCs w:val="20"/>
    </w:rPr>
  </w:style>
  <w:style w:type="character" w:customStyle="1" w:styleId="ac">
    <w:name w:val="脚注文本 字符"/>
    <w:basedOn w:val="a0"/>
    <w:link w:val="ab"/>
    <w:uiPriority w:val="99"/>
    <w:semiHidden/>
    <w:rsid w:val="00C15E44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C15E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pling.com/8665868/difference-risk-averse-risk-neutr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pqa.cs.pitt.ed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ciencedirect.com/science/article/pii/S187775031100007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B09F7-8E71-433E-97B2-260155FF4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Jiang</dc:creator>
  <cp:keywords/>
  <dc:description/>
  <cp:lastModifiedBy>Ming Jiang</cp:lastModifiedBy>
  <cp:revision>7</cp:revision>
  <dcterms:created xsi:type="dcterms:W3CDTF">2019-04-21T14:36:00Z</dcterms:created>
  <dcterms:modified xsi:type="dcterms:W3CDTF">2021-04-23T03:01:00Z</dcterms:modified>
</cp:coreProperties>
</file>