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05"/>
        <w:gridCol w:w="7645"/>
      </w:tblGrid>
      <w:tr w:rsidR="00D120DF" w14:paraId="0373D0FC" w14:textId="77777777" w:rsidTr="00F56176">
        <w:tc>
          <w:tcPr>
            <w:tcW w:w="9350" w:type="dxa"/>
            <w:gridSpan w:val="2"/>
          </w:tcPr>
          <w:p w14:paraId="1598013A" w14:textId="24585279" w:rsidR="00D120DF" w:rsidRDefault="00D120DF">
            <w:r>
              <w:t>1 out of 6</w:t>
            </w:r>
          </w:p>
        </w:tc>
      </w:tr>
      <w:tr w:rsidR="00D120DF" w14:paraId="1471ED1B" w14:textId="77777777" w:rsidTr="00D120DF">
        <w:tc>
          <w:tcPr>
            <w:tcW w:w="1705" w:type="dxa"/>
          </w:tcPr>
          <w:p w14:paraId="0D250EE5" w14:textId="5177E334" w:rsidR="00D120DF" w:rsidRDefault="00D120DF">
            <w:r>
              <w:t>des</w:t>
            </w:r>
          </w:p>
        </w:tc>
        <w:tc>
          <w:tcPr>
            <w:tcW w:w="7645" w:type="dxa"/>
          </w:tcPr>
          <w:p w14:paraId="61B91545" w14:textId="29F51968" w:rsidR="00D120DF" w:rsidRDefault="00855F80">
            <w:r w:rsidRPr="00B24E6F">
              <w:t>Many consumers described a system that would support them across the lifespan of their illness and recognise the need for ongoing, active assessment and management to provide a wellness approach. Consumers provided feedback about the need for individual and group support and the ability for them to access extra support at times when this was needed.</w:t>
            </w:r>
          </w:p>
        </w:tc>
      </w:tr>
      <w:tr w:rsidR="00D120DF" w14:paraId="37D14EBD" w14:textId="77777777" w:rsidTr="00D120DF">
        <w:tc>
          <w:tcPr>
            <w:tcW w:w="1705" w:type="dxa"/>
          </w:tcPr>
          <w:p w14:paraId="71A1F401" w14:textId="5B82C0F2" w:rsidR="00D120DF" w:rsidRDefault="00D120DF">
            <w:r>
              <w:t>Img</w:t>
            </w:r>
          </w:p>
        </w:tc>
        <w:tc>
          <w:tcPr>
            <w:tcW w:w="7645" w:type="dxa"/>
          </w:tcPr>
          <w:p w14:paraId="6D1ACA57" w14:textId="453A5EF2" w:rsidR="00D120DF" w:rsidRDefault="00635FD1">
            <w:r w:rsidRPr="00635FD1">
              <w:t>https://ibb.co/Pw8LkWF</w:t>
            </w:r>
          </w:p>
        </w:tc>
      </w:tr>
      <w:tr w:rsidR="00D120DF" w14:paraId="07B7EA04" w14:textId="77777777" w:rsidTr="00D120DF">
        <w:tc>
          <w:tcPr>
            <w:tcW w:w="1705" w:type="dxa"/>
          </w:tcPr>
          <w:p w14:paraId="73C6681F" w14:textId="065A9D55" w:rsidR="00D120DF" w:rsidRDefault="00D120DF">
            <w:r>
              <w:t>name</w:t>
            </w:r>
          </w:p>
        </w:tc>
        <w:tc>
          <w:tcPr>
            <w:tcW w:w="7645" w:type="dxa"/>
          </w:tcPr>
          <w:p w14:paraId="1D9567B2" w14:textId="4E3B8E13" w:rsidR="00D120DF" w:rsidRDefault="00855F80">
            <w:r>
              <w:t>David Hamlok</w:t>
            </w:r>
          </w:p>
        </w:tc>
      </w:tr>
      <w:tr w:rsidR="00D120DF" w14:paraId="5892BA4C" w14:textId="77777777" w:rsidTr="00D120DF">
        <w:tc>
          <w:tcPr>
            <w:tcW w:w="1705" w:type="dxa"/>
          </w:tcPr>
          <w:p w14:paraId="1F8F328F" w14:textId="0C976ABD" w:rsidR="00D120DF" w:rsidRDefault="00D120DF">
            <w:r>
              <w:t>ratings</w:t>
            </w:r>
          </w:p>
        </w:tc>
        <w:tc>
          <w:tcPr>
            <w:tcW w:w="7645" w:type="dxa"/>
          </w:tcPr>
          <w:p w14:paraId="539364E6" w14:textId="6F2FF94F" w:rsidR="00D120DF" w:rsidRDefault="00855F80">
            <w:r>
              <w:t>4.5</w:t>
            </w:r>
          </w:p>
        </w:tc>
      </w:tr>
      <w:tr w:rsidR="00D120DF" w14:paraId="3579AF27" w14:textId="77777777" w:rsidTr="00D120DF">
        <w:tc>
          <w:tcPr>
            <w:tcW w:w="1705" w:type="dxa"/>
          </w:tcPr>
          <w:p w14:paraId="5995A12A" w14:textId="67297F54" w:rsidR="00D120DF" w:rsidRDefault="00D120DF">
            <w:r>
              <w:t>role</w:t>
            </w:r>
          </w:p>
        </w:tc>
        <w:tc>
          <w:tcPr>
            <w:tcW w:w="7645" w:type="dxa"/>
          </w:tcPr>
          <w:p w14:paraId="5C549F8C" w14:textId="4A29A5F0" w:rsidR="00D120DF" w:rsidRDefault="00855F80">
            <w:r>
              <w:t>Permanent Client</w:t>
            </w:r>
          </w:p>
        </w:tc>
      </w:tr>
      <w:tr w:rsidR="00D120DF" w14:paraId="5CC0188F" w14:textId="77777777" w:rsidTr="00D120DF">
        <w:tc>
          <w:tcPr>
            <w:tcW w:w="1705" w:type="dxa"/>
          </w:tcPr>
          <w:p w14:paraId="6242FE81" w14:textId="39452B4A" w:rsidR="00D120DF" w:rsidRDefault="00D120DF">
            <w:r>
              <w:t>uniqueId</w:t>
            </w:r>
          </w:p>
        </w:tc>
        <w:tc>
          <w:tcPr>
            <w:tcW w:w="7645" w:type="dxa"/>
          </w:tcPr>
          <w:p w14:paraId="3F2A81BD" w14:textId="0FC7FC47" w:rsidR="00855F80" w:rsidRDefault="00855F80">
            <w:r>
              <w:t>2001</w:t>
            </w:r>
          </w:p>
        </w:tc>
      </w:tr>
    </w:tbl>
    <w:p w14:paraId="2EAC67A7" w14:textId="7640318B" w:rsidR="00B26E13" w:rsidRDefault="00B26E13"/>
    <w:tbl>
      <w:tblPr>
        <w:tblStyle w:val="TableGrid"/>
        <w:tblW w:w="0" w:type="auto"/>
        <w:tblLook w:val="04A0" w:firstRow="1" w:lastRow="0" w:firstColumn="1" w:lastColumn="0" w:noHBand="0" w:noVBand="1"/>
      </w:tblPr>
      <w:tblGrid>
        <w:gridCol w:w="1705"/>
        <w:gridCol w:w="7645"/>
      </w:tblGrid>
      <w:tr w:rsidR="00B3179D" w14:paraId="5DF68700" w14:textId="77777777" w:rsidTr="00480E48">
        <w:tc>
          <w:tcPr>
            <w:tcW w:w="9350" w:type="dxa"/>
            <w:gridSpan w:val="2"/>
          </w:tcPr>
          <w:p w14:paraId="45AB76BA" w14:textId="52DF93A4" w:rsidR="00B3179D" w:rsidRDefault="002F1279" w:rsidP="00480E48">
            <w:r>
              <w:t xml:space="preserve">2 </w:t>
            </w:r>
            <w:r w:rsidR="00B3179D">
              <w:t>out of 6</w:t>
            </w:r>
          </w:p>
        </w:tc>
      </w:tr>
      <w:tr w:rsidR="00B3179D" w14:paraId="378A9C3F" w14:textId="77777777" w:rsidTr="00480E48">
        <w:tc>
          <w:tcPr>
            <w:tcW w:w="1705" w:type="dxa"/>
          </w:tcPr>
          <w:p w14:paraId="55A5E523" w14:textId="77777777" w:rsidR="00B3179D" w:rsidRDefault="00B3179D" w:rsidP="00480E48">
            <w:r>
              <w:t>des</w:t>
            </w:r>
          </w:p>
        </w:tc>
        <w:tc>
          <w:tcPr>
            <w:tcW w:w="7645" w:type="dxa"/>
          </w:tcPr>
          <w:p w14:paraId="58545D42" w14:textId="1FB19930" w:rsidR="00B3179D" w:rsidRDefault="00B3179D" w:rsidP="00480E48">
            <w:r w:rsidRPr="00607205">
              <w:t>The majority of consumers had a very positive experience of the case management models and considered case management a priority in a redesigned system. Their feedback described their experience in accessing case management as hit or miss, but when they had good support models it was mainly through community sector organisations. Broadly, comments indicated that case management took a proactive approach and provided a more holistic/whole-of-person focus including looking at the broader issues such as employment, relationships and accommodation that can impact on their mental health.</w:t>
            </w:r>
          </w:p>
        </w:tc>
      </w:tr>
      <w:tr w:rsidR="00B3179D" w14:paraId="3EB9BFAC" w14:textId="77777777" w:rsidTr="00480E48">
        <w:tc>
          <w:tcPr>
            <w:tcW w:w="1705" w:type="dxa"/>
          </w:tcPr>
          <w:p w14:paraId="5B98EC9C" w14:textId="77777777" w:rsidR="00B3179D" w:rsidRDefault="00B3179D" w:rsidP="00480E48">
            <w:r>
              <w:t>Img</w:t>
            </w:r>
          </w:p>
        </w:tc>
        <w:tc>
          <w:tcPr>
            <w:tcW w:w="7645" w:type="dxa"/>
          </w:tcPr>
          <w:p w14:paraId="14BA00B4" w14:textId="390EF3E5" w:rsidR="00B3179D" w:rsidRDefault="00221BCA" w:rsidP="00480E48">
            <w:r w:rsidRPr="00221BCA">
              <w:t>https://ibb.co/GxYWk71</w:t>
            </w:r>
          </w:p>
        </w:tc>
      </w:tr>
      <w:tr w:rsidR="00B3179D" w14:paraId="3DA7AED5" w14:textId="77777777" w:rsidTr="00480E48">
        <w:tc>
          <w:tcPr>
            <w:tcW w:w="1705" w:type="dxa"/>
          </w:tcPr>
          <w:p w14:paraId="76FB11DB" w14:textId="77777777" w:rsidR="00B3179D" w:rsidRDefault="00B3179D" w:rsidP="00480E48">
            <w:r>
              <w:t>name</w:t>
            </w:r>
          </w:p>
        </w:tc>
        <w:tc>
          <w:tcPr>
            <w:tcW w:w="7645" w:type="dxa"/>
          </w:tcPr>
          <w:p w14:paraId="18E8FFBD" w14:textId="05BF770F" w:rsidR="00B3179D" w:rsidRDefault="00B3179D" w:rsidP="00480E48">
            <w:r>
              <w:t>Storake Hilson</w:t>
            </w:r>
          </w:p>
        </w:tc>
      </w:tr>
      <w:tr w:rsidR="00B3179D" w14:paraId="0D17B0B3" w14:textId="77777777" w:rsidTr="00480E48">
        <w:tc>
          <w:tcPr>
            <w:tcW w:w="1705" w:type="dxa"/>
          </w:tcPr>
          <w:p w14:paraId="64EAEB8E" w14:textId="77777777" w:rsidR="00B3179D" w:rsidRDefault="00B3179D" w:rsidP="00480E48">
            <w:r>
              <w:t>ratings</w:t>
            </w:r>
          </w:p>
        </w:tc>
        <w:tc>
          <w:tcPr>
            <w:tcW w:w="7645" w:type="dxa"/>
          </w:tcPr>
          <w:p w14:paraId="235BA00C" w14:textId="559563A3" w:rsidR="00B3179D" w:rsidRDefault="00B47E6E" w:rsidP="00480E48">
            <w:r>
              <w:t>3</w:t>
            </w:r>
            <w:r w:rsidR="00B3179D">
              <w:t>.5</w:t>
            </w:r>
          </w:p>
        </w:tc>
      </w:tr>
      <w:tr w:rsidR="00B3179D" w14:paraId="37F70867" w14:textId="77777777" w:rsidTr="00480E48">
        <w:tc>
          <w:tcPr>
            <w:tcW w:w="1705" w:type="dxa"/>
          </w:tcPr>
          <w:p w14:paraId="60E26950" w14:textId="77777777" w:rsidR="00B3179D" w:rsidRDefault="00B3179D" w:rsidP="00480E48">
            <w:r>
              <w:t>role</w:t>
            </w:r>
          </w:p>
        </w:tc>
        <w:tc>
          <w:tcPr>
            <w:tcW w:w="7645" w:type="dxa"/>
          </w:tcPr>
          <w:p w14:paraId="68EF1B4B" w14:textId="292EFB42" w:rsidR="00B3179D" w:rsidRDefault="00B3179D" w:rsidP="00480E48">
            <w:r>
              <w:t>Client</w:t>
            </w:r>
          </w:p>
        </w:tc>
      </w:tr>
      <w:tr w:rsidR="00B3179D" w14:paraId="646A66E5" w14:textId="77777777" w:rsidTr="00480E48">
        <w:tc>
          <w:tcPr>
            <w:tcW w:w="1705" w:type="dxa"/>
          </w:tcPr>
          <w:p w14:paraId="1B0A306F" w14:textId="77777777" w:rsidR="00B3179D" w:rsidRDefault="00B3179D" w:rsidP="00480E48">
            <w:r>
              <w:t>uniqueId</w:t>
            </w:r>
          </w:p>
        </w:tc>
        <w:tc>
          <w:tcPr>
            <w:tcW w:w="7645" w:type="dxa"/>
          </w:tcPr>
          <w:p w14:paraId="70F0E411" w14:textId="1AE2F44B" w:rsidR="00B3179D" w:rsidRDefault="00B3179D" w:rsidP="00480E48">
            <w:r>
              <w:t>2002</w:t>
            </w:r>
          </w:p>
        </w:tc>
      </w:tr>
    </w:tbl>
    <w:p w14:paraId="17B99590" w14:textId="420FE696" w:rsidR="00B3179D" w:rsidRDefault="00B3179D"/>
    <w:tbl>
      <w:tblPr>
        <w:tblStyle w:val="TableGrid"/>
        <w:tblW w:w="0" w:type="auto"/>
        <w:tblLook w:val="04A0" w:firstRow="1" w:lastRow="0" w:firstColumn="1" w:lastColumn="0" w:noHBand="0" w:noVBand="1"/>
      </w:tblPr>
      <w:tblGrid>
        <w:gridCol w:w="1705"/>
        <w:gridCol w:w="7645"/>
      </w:tblGrid>
      <w:tr w:rsidR="00B47E6E" w14:paraId="3D7FF6F6" w14:textId="77777777" w:rsidTr="00480E48">
        <w:tc>
          <w:tcPr>
            <w:tcW w:w="9350" w:type="dxa"/>
            <w:gridSpan w:val="2"/>
          </w:tcPr>
          <w:p w14:paraId="6B79DF7F" w14:textId="4B75A2A9" w:rsidR="00B47E6E" w:rsidRDefault="00B47E6E" w:rsidP="00480E48">
            <w:r>
              <w:t>3 out of 6</w:t>
            </w:r>
          </w:p>
        </w:tc>
      </w:tr>
      <w:tr w:rsidR="00B47E6E" w14:paraId="6C6F9F2F" w14:textId="77777777" w:rsidTr="00480E48">
        <w:tc>
          <w:tcPr>
            <w:tcW w:w="1705" w:type="dxa"/>
          </w:tcPr>
          <w:p w14:paraId="7131FD87" w14:textId="77777777" w:rsidR="00B47E6E" w:rsidRDefault="00B47E6E" w:rsidP="00480E48">
            <w:r>
              <w:t>des</w:t>
            </w:r>
          </w:p>
        </w:tc>
        <w:tc>
          <w:tcPr>
            <w:tcW w:w="7645" w:type="dxa"/>
          </w:tcPr>
          <w:p w14:paraId="25D80CCB" w14:textId="68A200D5" w:rsidR="00B47E6E" w:rsidRDefault="00286A39" w:rsidP="00480E48">
            <w:r w:rsidRPr="00607205">
              <w:t>Some consumers raised concerns about not being able to access support and after care in the community following discharge from an inpatient unit. The issue of advanced care planning for mental health consumers was also raised as an option to be further pursued in the mental health context to enable consumers to make decisions about their care when they are feeling well and able to make informed choices.</w:t>
            </w:r>
          </w:p>
        </w:tc>
      </w:tr>
      <w:tr w:rsidR="00B47E6E" w14:paraId="77B64CC8" w14:textId="77777777" w:rsidTr="00480E48">
        <w:tc>
          <w:tcPr>
            <w:tcW w:w="1705" w:type="dxa"/>
          </w:tcPr>
          <w:p w14:paraId="113ACD4E" w14:textId="77777777" w:rsidR="00B47E6E" w:rsidRDefault="00B47E6E" w:rsidP="00480E48">
            <w:r>
              <w:t>Img</w:t>
            </w:r>
          </w:p>
        </w:tc>
        <w:tc>
          <w:tcPr>
            <w:tcW w:w="7645" w:type="dxa"/>
          </w:tcPr>
          <w:p w14:paraId="17E2ED4C" w14:textId="40C61654" w:rsidR="00B47E6E" w:rsidRDefault="00177C56" w:rsidP="00480E48">
            <w:r w:rsidRPr="00177C56">
              <w:t>https://ibb.co/p053XFt</w:t>
            </w:r>
          </w:p>
        </w:tc>
      </w:tr>
      <w:tr w:rsidR="00B47E6E" w14:paraId="1B9E3990" w14:textId="77777777" w:rsidTr="00480E48">
        <w:tc>
          <w:tcPr>
            <w:tcW w:w="1705" w:type="dxa"/>
          </w:tcPr>
          <w:p w14:paraId="27AC7C22" w14:textId="77777777" w:rsidR="00B47E6E" w:rsidRDefault="00B47E6E" w:rsidP="00480E48">
            <w:r>
              <w:t>name</w:t>
            </w:r>
          </w:p>
        </w:tc>
        <w:tc>
          <w:tcPr>
            <w:tcW w:w="7645" w:type="dxa"/>
          </w:tcPr>
          <w:p w14:paraId="1F22F859" w14:textId="7CBF6F1E" w:rsidR="00B47E6E" w:rsidRDefault="00B47E6E" w:rsidP="00480E48">
            <w:r>
              <w:t>Phichy Katum</w:t>
            </w:r>
          </w:p>
        </w:tc>
      </w:tr>
      <w:tr w:rsidR="00B47E6E" w14:paraId="11C9ECEC" w14:textId="77777777" w:rsidTr="00480E48">
        <w:tc>
          <w:tcPr>
            <w:tcW w:w="1705" w:type="dxa"/>
          </w:tcPr>
          <w:p w14:paraId="20130AE1" w14:textId="77777777" w:rsidR="00B47E6E" w:rsidRDefault="00B47E6E" w:rsidP="00480E48">
            <w:r>
              <w:t>ratings</w:t>
            </w:r>
          </w:p>
        </w:tc>
        <w:tc>
          <w:tcPr>
            <w:tcW w:w="7645" w:type="dxa"/>
          </w:tcPr>
          <w:p w14:paraId="15950ABF" w14:textId="683A789F" w:rsidR="00B47E6E" w:rsidRDefault="00B47E6E" w:rsidP="00480E48">
            <w:r>
              <w:t>4.70</w:t>
            </w:r>
          </w:p>
        </w:tc>
      </w:tr>
      <w:tr w:rsidR="00B47E6E" w14:paraId="46F9766C" w14:textId="77777777" w:rsidTr="00480E48">
        <w:tc>
          <w:tcPr>
            <w:tcW w:w="1705" w:type="dxa"/>
          </w:tcPr>
          <w:p w14:paraId="0A92E1AB" w14:textId="77777777" w:rsidR="00B47E6E" w:rsidRDefault="00B47E6E" w:rsidP="00480E48">
            <w:r>
              <w:t>role</w:t>
            </w:r>
          </w:p>
        </w:tc>
        <w:tc>
          <w:tcPr>
            <w:tcW w:w="7645" w:type="dxa"/>
          </w:tcPr>
          <w:p w14:paraId="3FE81EFC" w14:textId="56F79DEC" w:rsidR="00B47E6E" w:rsidRDefault="00B47E6E" w:rsidP="00480E48">
            <w:r>
              <w:t>Permanent Client</w:t>
            </w:r>
          </w:p>
        </w:tc>
      </w:tr>
      <w:tr w:rsidR="00B47E6E" w14:paraId="5BB8F174" w14:textId="77777777" w:rsidTr="00480E48">
        <w:tc>
          <w:tcPr>
            <w:tcW w:w="1705" w:type="dxa"/>
          </w:tcPr>
          <w:p w14:paraId="6B40F502" w14:textId="77777777" w:rsidR="00B47E6E" w:rsidRDefault="00B47E6E" w:rsidP="00480E48">
            <w:r>
              <w:t>uniqueId</w:t>
            </w:r>
          </w:p>
        </w:tc>
        <w:tc>
          <w:tcPr>
            <w:tcW w:w="7645" w:type="dxa"/>
          </w:tcPr>
          <w:p w14:paraId="36043D85" w14:textId="4E5A7231" w:rsidR="00B47E6E" w:rsidRDefault="00B47E6E" w:rsidP="00480E48">
            <w:r>
              <w:t>2003</w:t>
            </w:r>
          </w:p>
        </w:tc>
      </w:tr>
    </w:tbl>
    <w:p w14:paraId="770DE793" w14:textId="7CC8B064" w:rsidR="00286A39" w:rsidRDefault="00286A39"/>
    <w:p w14:paraId="3A23EEDB" w14:textId="77777777" w:rsidR="00286A39" w:rsidRDefault="00286A39">
      <w:r>
        <w:br w:type="page"/>
      </w:r>
    </w:p>
    <w:tbl>
      <w:tblPr>
        <w:tblStyle w:val="TableGrid"/>
        <w:tblW w:w="0" w:type="auto"/>
        <w:tblLook w:val="04A0" w:firstRow="1" w:lastRow="0" w:firstColumn="1" w:lastColumn="0" w:noHBand="0" w:noVBand="1"/>
      </w:tblPr>
      <w:tblGrid>
        <w:gridCol w:w="1705"/>
        <w:gridCol w:w="7645"/>
      </w:tblGrid>
      <w:tr w:rsidR="00286A39" w14:paraId="7DAE3E01" w14:textId="77777777" w:rsidTr="00480E48">
        <w:tc>
          <w:tcPr>
            <w:tcW w:w="9350" w:type="dxa"/>
            <w:gridSpan w:val="2"/>
          </w:tcPr>
          <w:p w14:paraId="0F8F0B39" w14:textId="3F6E69A2" w:rsidR="00286A39" w:rsidRDefault="00286A39" w:rsidP="00480E48">
            <w:r>
              <w:lastRenderedPageBreak/>
              <w:t>4 out of 6</w:t>
            </w:r>
          </w:p>
        </w:tc>
      </w:tr>
      <w:tr w:rsidR="00286A39" w14:paraId="3068779F" w14:textId="77777777" w:rsidTr="00480E48">
        <w:tc>
          <w:tcPr>
            <w:tcW w:w="1705" w:type="dxa"/>
          </w:tcPr>
          <w:p w14:paraId="208DA453" w14:textId="77777777" w:rsidR="00286A39" w:rsidRDefault="00286A39" w:rsidP="00480E48">
            <w:r>
              <w:t>des</w:t>
            </w:r>
          </w:p>
        </w:tc>
        <w:tc>
          <w:tcPr>
            <w:tcW w:w="7645" w:type="dxa"/>
          </w:tcPr>
          <w:p w14:paraId="74E5D6A5" w14:textId="77777777" w:rsidR="00286A39" w:rsidRDefault="00286A39" w:rsidP="00480E48">
            <w:r w:rsidRPr="00607205">
              <w:t>Some consumers raised concerns about not being able to access support and after care in the community following discharge from an inpatient unit. The issue of advanced care planning for mental health consumers was also raised as an option to be further pursued in the mental health context to enable consumers to make decisions about their care when they are feeling well and able to make informed choices.</w:t>
            </w:r>
          </w:p>
        </w:tc>
      </w:tr>
      <w:tr w:rsidR="00286A39" w14:paraId="117D4AE8" w14:textId="77777777" w:rsidTr="00480E48">
        <w:tc>
          <w:tcPr>
            <w:tcW w:w="1705" w:type="dxa"/>
          </w:tcPr>
          <w:p w14:paraId="32C1D605" w14:textId="77777777" w:rsidR="00286A39" w:rsidRDefault="00286A39" w:rsidP="00480E48">
            <w:r>
              <w:t>Img</w:t>
            </w:r>
          </w:p>
        </w:tc>
        <w:tc>
          <w:tcPr>
            <w:tcW w:w="7645" w:type="dxa"/>
          </w:tcPr>
          <w:p w14:paraId="513C4DB0" w14:textId="6D12017D" w:rsidR="00286A39" w:rsidRDefault="002707B9" w:rsidP="00480E48">
            <w:r w:rsidRPr="002707B9">
              <w:t>https://ibb.co/tmVSvRN</w:t>
            </w:r>
          </w:p>
        </w:tc>
      </w:tr>
      <w:tr w:rsidR="00286A39" w14:paraId="514C92C7" w14:textId="77777777" w:rsidTr="00480E48">
        <w:tc>
          <w:tcPr>
            <w:tcW w:w="1705" w:type="dxa"/>
          </w:tcPr>
          <w:p w14:paraId="0EAF6453" w14:textId="77777777" w:rsidR="00286A39" w:rsidRDefault="00286A39" w:rsidP="00480E48">
            <w:r>
              <w:t>name</w:t>
            </w:r>
          </w:p>
        </w:tc>
        <w:tc>
          <w:tcPr>
            <w:tcW w:w="7645" w:type="dxa"/>
          </w:tcPr>
          <w:p w14:paraId="79A886E9" w14:textId="593CB835" w:rsidR="00286A39" w:rsidRDefault="00286A39" w:rsidP="00480E48">
            <w:r>
              <w:t>Hapchung Kapala Hete</w:t>
            </w:r>
          </w:p>
        </w:tc>
      </w:tr>
      <w:tr w:rsidR="00286A39" w14:paraId="3C583333" w14:textId="77777777" w:rsidTr="00480E48">
        <w:tc>
          <w:tcPr>
            <w:tcW w:w="1705" w:type="dxa"/>
          </w:tcPr>
          <w:p w14:paraId="01A7B922" w14:textId="77777777" w:rsidR="00286A39" w:rsidRDefault="00286A39" w:rsidP="00480E48">
            <w:r>
              <w:t>ratings</w:t>
            </w:r>
          </w:p>
        </w:tc>
        <w:tc>
          <w:tcPr>
            <w:tcW w:w="7645" w:type="dxa"/>
          </w:tcPr>
          <w:p w14:paraId="1A7602DA" w14:textId="142AE023" w:rsidR="00286A39" w:rsidRDefault="00286A39" w:rsidP="00480E48">
            <w:r>
              <w:t>3.75</w:t>
            </w:r>
          </w:p>
        </w:tc>
      </w:tr>
      <w:tr w:rsidR="00286A39" w14:paraId="6BAE0D05" w14:textId="77777777" w:rsidTr="00480E48">
        <w:tc>
          <w:tcPr>
            <w:tcW w:w="1705" w:type="dxa"/>
          </w:tcPr>
          <w:p w14:paraId="1EB0EDE1" w14:textId="77777777" w:rsidR="00286A39" w:rsidRDefault="00286A39" w:rsidP="00480E48">
            <w:r>
              <w:t>role</w:t>
            </w:r>
          </w:p>
        </w:tc>
        <w:tc>
          <w:tcPr>
            <w:tcW w:w="7645" w:type="dxa"/>
          </w:tcPr>
          <w:p w14:paraId="04A29155" w14:textId="77777777" w:rsidR="00286A39" w:rsidRDefault="00286A39" w:rsidP="00480E48">
            <w:r>
              <w:t>Permanent Client</w:t>
            </w:r>
          </w:p>
        </w:tc>
      </w:tr>
      <w:tr w:rsidR="00286A39" w14:paraId="1E879A2D" w14:textId="77777777" w:rsidTr="00480E48">
        <w:tc>
          <w:tcPr>
            <w:tcW w:w="1705" w:type="dxa"/>
          </w:tcPr>
          <w:p w14:paraId="0F3659ED" w14:textId="77777777" w:rsidR="00286A39" w:rsidRDefault="00286A39" w:rsidP="00480E48">
            <w:r>
              <w:t>uniqueId</w:t>
            </w:r>
          </w:p>
        </w:tc>
        <w:tc>
          <w:tcPr>
            <w:tcW w:w="7645" w:type="dxa"/>
          </w:tcPr>
          <w:p w14:paraId="33249C29" w14:textId="371ED884" w:rsidR="00286A39" w:rsidRDefault="00286A39" w:rsidP="00480E48">
            <w:r>
              <w:t>2004</w:t>
            </w:r>
          </w:p>
        </w:tc>
      </w:tr>
    </w:tbl>
    <w:p w14:paraId="08BAAE98" w14:textId="6D361B93" w:rsidR="00B47E6E" w:rsidRDefault="00B47E6E"/>
    <w:p w14:paraId="4FCCC9F1" w14:textId="7E6BFFFC" w:rsidR="00BC4FBE" w:rsidRDefault="00BC4FBE"/>
    <w:tbl>
      <w:tblPr>
        <w:tblStyle w:val="TableGrid"/>
        <w:tblW w:w="0" w:type="auto"/>
        <w:tblLook w:val="04A0" w:firstRow="1" w:lastRow="0" w:firstColumn="1" w:lastColumn="0" w:noHBand="0" w:noVBand="1"/>
      </w:tblPr>
      <w:tblGrid>
        <w:gridCol w:w="1705"/>
        <w:gridCol w:w="7645"/>
      </w:tblGrid>
      <w:tr w:rsidR="00BC4FBE" w14:paraId="00381308" w14:textId="77777777" w:rsidTr="00480E48">
        <w:tc>
          <w:tcPr>
            <w:tcW w:w="9350" w:type="dxa"/>
            <w:gridSpan w:val="2"/>
          </w:tcPr>
          <w:p w14:paraId="41C3664B" w14:textId="68CC7A51" w:rsidR="00BC4FBE" w:rsidRDefault="00BC4FBE" w:rsidP="00480E48">
            <w:r>
              <w:t>5 out of 6</w:t>
            </w:r>
          </w:p>
        </w:tc>
      </w:tr>
      <w:tr w:rsidR="00BC4FBE" w14:paraId="3289B28A" w14:textId="77777777" w:rsidTr="00480E48">
        <w:tc>
          <w:tcPr>
            <w:tcW w:w="1705" w:type="dxa"/>
          </w:tcPr>
          <w:p w14:paraId="023ECDD6" w14:textId="77777777" w:rsidR="00BC4FBE" w:rsidRDefault="00BC4FBE" w:rsidP="00480E48">
            <w:r>
              <w:t>des</w:t>
            </w:r>
          </w:p>
        </w:tc>
        <w:tc>
          <w:tcPr>
            <w:tcW w:w="7645" w:type="dxa"/>
          </w:tcPr>
          <w:p w14:paraId="3E6B3980" w14:textId="01433A6B" w:rsidR="00BC4FBE" w:rsidRDefault="00BC4FBE" w:rsidP="00480E48">
            <w:r w:rsidRPr="00607205">
              <w:t>Consumers expressed a strong desire for a cultural shift in thinking away from illness to a focus on wellness. Many participants wanted a system that considered their illness in similar terms to physical illness and highlighted diabetes as an example, that it would most likely be with them long-term, but their treatment plan should be focused around their capacity to be well, rather than treating the illness only. This would involve a broader focus on life domains such as relationships, employment and leisure, and not just on medical needs.</w:t>
            </w:r>
          </w:p>
        </w:tc>
      </w:tr>
      <w:tr w:rsidR="00BC4FBE" w14:paraId="7E5CDAEE" w14:textId="77777777" w:rsidTr="00480E48">
        <w:tc>
          <w:tcPr>
            <w:tcW w:w="1705" w:type="dxa"/>
          </w:tcPr>
          <w:p w14:paraId="679323E2" w14:textId="77777777" w:rsidR="00BC4FBE" w:rsidRDefault="00BC4FBE" w:rsidP="00480E48">
            <w:r>
              <w:t>Img</w:t>
            </w:r>
          </w:p>
        </w:tc>
        <w:tc>
          <w:tcPr>
            <w:tcW w:w="7645" w:type="dxa"/>
          </w:tcPr>
          <w:p w14:paraId="12D48772" w14:textId="264D8A00" w:rsidR="00BC4FBE" w:rsidRDefault="00A677A6" w:rsidP="00480E48">
            <w:r w:rsidRPr="00A677A6">
              <w:t>https://ibb.co/LPVCgR7</w:t>
            </w:r>
          </w:p>
        </w:tc>
      </w:tr>
      <w:tr w:rsidR="00BC4FBE" w14:paraId="5E78F21D" w14:textId="77777777" w:rsidTr="00480E48">
        <w:tc>
          <w:tcPr>
            <w:tcW w:w="1705" w:type="dxa"/>
          </w:tcPr>
          <w:p w14:paraId="4B47D758" w14:textId="77777777" w:rsidR="00BC4FBE" w:rsidRDefault="00BC4FBE" w:rsidP="00480E48">
            <w:r>
              <w:t>name</w:t>
            </w:r>
          </w:p>
        </w:tc>
        <w:tc>
          <w:tcPr>
            <w:tcW w:w="7645" w:type="dxa"/>
          </w:tcPr>
          <w:p w14:paraId="1E1D209D" w14:textId="2AD85261" w:rsidR="00BC4FBE" w:rsidRDefault="00BC4FBE" w:rsidP="00480E48">
            <w:r>
              <w:t>Michel Clinea</w:t>
            </w:r>
          </w:p>
        </w:tc>
      </w:tr>
      <w:tr w:rsidR="00BC4FBE" w14:paraId="661F8807" w14:textId="77777777" w:rsidTr="00480E48">
        <w:tc>
          <w:tcPr>
            <w:tcW w:w="1705" w:type="dxa"/>
          </w:tcPr>
          <w:p w14:paraId="60ED1C86" w14:textId="77777777" w:rsidR="00BC4FBE" w:rsidRDefault="00BC4FBE" w:rsidP="00480E48">
            <w:r>
              <w:t>ratings</w:t>
            </w:r>
          </w:p>
        </w:tc>
        <w:tc>
          <w:tcPr>
            <w:tcW w:w="7645" w:type="dxa"/>
          </w:tcPr>
          <w:p w14:paraId="036C204B" w14:textId="68EA5787" w:rsidR="00BC4FBE" w:rsidRDefault="00BC4FBE" w:rsidP="00480E48">
            <w:r>
              <w:t>4.25</w:t>
            </w:r>
          </w:p>
        </w:tc>
      </w:tr>
      <w:tr w:rsidR="00BC4FBE" w14:paraId="73C23FB1" w14:textId="77777777" w:rsidTr="00480E48">
        <w:tc>
          <w:tcPr>
            <w:tcW w:w="1705" w:type="dxa"/>
          </w:tcPr>
          <w:p w14:paraId="62B269E1" w14:textId="77777777" w:rsidR="00BC4FBE" w:rsidRDefault="00BC4FBE" w:rsidP="00480E48">
            <w:r>
              <w:t>role</w:t>
            </w:r>
          </w:p>
        </w:tc>
        <w:tc>
          <w:tcPr>
            <w:tcW w:w="7645" w:type="dxa"/>
          </w:tcPr>
          <w:p w14:paraId="7194C7CF" w14:textId="2F5BD560" w:rsidR="00BC4FBE" w:rsidRDefault="00BC4FBE" w:rsidP="00480E48">
            <w:r>
              <w:t>Client</w:t>
            </w:r>
          </w:p>
        </w:tc>
      </w:tr>
      <w:tr w:rsidR="00BC4FBE" w14:paraId="21374858" w14:textId="77777777" w:rsidTr="00480E48">
        <w:tc>
          <w:tcPr>
            <w:tcW w:w="1705" w:type="dxa"/>
          </w:tcPr>
          <w:p w14:paraId="7E124DED" w14:textId="77777777" w:rsidR="00BC4FBE" w:rsidRDefault="00BC4FBE" w:rsidP="00480E48">
            <w:r>
              <w:t>uniqueId</w:t>
            </w:r>
          </w:p>
        </w:tc>
        <w:tc>
          <w:tcPr>
            <w:tcW w:w="7645" w:type="dxa"/>
          </w:tcPr>
          <w:p w14:paraId="1F447B34" w14:textId="62734821" w:rsidR="00BC4FBE" w:rsidRDefault="00BC4FBE" w:rsidP="00480E48">
            <w:r>
              <w:t>2005</w:t>
            </w:r>
          </w:p>
        </w:tc>
      </w:tr>
    </w:tbl>
    <w:p w14:paraId="104853CC" w14:textId="4CDA9943" w:rsidR="00BC4FBE" w:rsidRDefault="00BC4FBE"/>
    <w:p w14:paraId="79366CF6" w14:textId="37FF2077" w:rsidR="00BC4FBE" w:rsidRDefault="00BC4FBE"/>
    <w:tbl>
      <w:tblPr>
        <w:tblStyle w:val="TableGrid"/>
        <w:tblW w:w="0" w:type="auto"/>
        <w:tblLook w:val="04A0" w:firstRow="1" w:lastRow="0" w:firstColumn="1" w:lastColumn="0" w:noHBand="0" w:noVBand="1"/>
      </w:tblPr>
      <w:tblGrid>
        <w:gridCol w:w="1705"/>
        <w:gridCol w:w="7645"/>
      </w:tblGrid>
      <w:tr w:rsidR="00BC4FBE" w14:paraId="432C07FF" w14:textId="77777777" w:rsidTr="00480E48">
        <w:tc>
          <w:tcPr>
            <w:tcW w:w="9350" w:type="dxa"/>
            <w:gridSpan w:val="2"/>
          </w:tcPr>
          <w:p w14:paraId="323F5852" w14:textId="720C3FFE" w:rsidR="00BC4FBE" w:rsidRDefault="00BC4FBE" w:rsidP="00480E48">
            <w:r>
              <w:t>6 out of 6</w:t>
            </w:r>
          </w:p>
        </w:tc>
      </w:tr>
      <w:tr w:rsidR="00BC4FBE" w14:paraId="0D3878A0" w14:textId="77777777" w:rsidTr="00480E48">
        <w:tc>
          <w:tcPr>
            <w:tcW w:w="1705" w:type="dxa"/>
          </w:tcPr>
          <w:p w14:paraId="0B3BA30C" w14:textId="77777777" w:rsidR="00BC4FBE" w:rsidRDefault="00BC4FBE" w:rsidP="00480E48">
            <w:r>
              <w:t>des</w:t>
            </w:r>
          </w:p>
        </w:tc>
        <w:tc>
          <w:tcPr>
            <w:tcW w:w="7645" w:type="dxa"/>
          </w:tcPr>
          <w:p w14:paraId="09EABBEF" w14:textId="2DA0F092" w:rsidR="00BC4FBE" w:rsidRDefault="00BC4FBE" w:rsidP="00480E48">
            <w:r w:rsidRPr="00607205">
              <w:t>Consumers, like all stakeholder groups, consistently raised as an issue the complications of the service system and how to navigate it. The starting point of knowing where to go when you first know something is not right is one of the most critical points for individuals. Many consumers said this was their GP, and there was usually a positive outcome. </w:t>
            </w:r>
          </w:p>
        </w:tc>
      </w:tr>
      <w:tr w:rsidR="00BC4FBE" w14:paraId="40FCE280" w14:textId="77777777" w:rsidTr="00480E48">
        <w:tc>
          <w:tcPr>
            <w:tcW w:w="1705" w:type="dxa"/>
          </w:tcPr>
          <w:p w14:paraId="4A783976" w14:textId="77777777" w:rsidR="00BC4FBE" w:rsidRDefault="00BC4FBE" w:rsidP="00480E48">
            <w:r>
              <w:t>Img</w:t>
            </w:r>
          </w:p>
        </w:tc>
        <w:tc>
          <w:tcPr>
            <w:tcW w:w="7645" w:type="dxa"/>
          </w:tcPr>
          <w:p w14:paraId="01414B92" w14:textId="65877034" w:rsidR="00BC4FBE" w:rsidRDefault="00794D33" w:rsidP="00480E48">
            <w:r w:rsidRPr="00794D33">
              <w:t>https://ibb.co/sFj7q2v</w:t>
            </w:r>
          </w:p>
        </w:tc>
      </w:tr>
      <w:tr w:rsidR="00BC4FBE" w14:paraId="3B7EF1F2" w14:textId="77777777" w:rsidTr="00480E48">
        <w:tc>
          <w:tcPr>
            <w:tcW w:w="1705" w:type="dxa"/>
          </w:tcPr>
          <w:p w14:paraId="408A26C3" w14:textId="77777777" w:rsidR="00BC4FBE" w:rsidRDefault="00BC4FBE" w:rsidP="00480E48">
            <w:r>
              <w:t>name</w:t>
            </w:r>
          </w:p>
        </w:tc>
        <w:tc>
          <w:tcPr>
            <w:tcW w:w="7645" w:type="dxa"/>
          </w:tcPr>
          <w:p w14:paraId="0EFDD91D" w14:textId="62DA75EA" w:rsidR="00BC4FBE" w:rsidRDefault="00BC4FBE" w:rsidP="00480E48">
            <w:r>
              <w:t>Anthoney Suaraz</w:t>
            </w:r>
          </w:p>
        </w:tc>
      </w:tr>
      <w:tr w:rsidR="00BC4FBE" w14:paraId="2249C67C" w14:textId="77777777" w:rsidTr="00480E48">
        <w:tc>
          <w:tcPr>
            <w:tcW w:w="1705" w:type="dxa"/>
          </w:tcPr>
          <w:p w14:paraId="1014A48A" w14:textId="77777777" w:rsidR="00BC4FBE" w:rsidRDefault="00BC4FBE" w:rsidP="00480E48">
            <w:r>
              <w:t>ratings</w:t>
            </w:r>
          </w:p>
        </w:tc>
        <w:tc>
          <w:tcPr>
            <w:tcW w:w="7645" w:type="dxa"/>
          </w:tcPr>
          <w:p w14:paraId="02F8EA86" w14:textId="3DE6D76B" w:rsidR="00BC4FBE" w:rsidRDefault="00BC4FBE" w:rsidP="00480E48">
            <w:r>
              <w:t>5</w:t>
            </w:r>
          </w:p>
        </w:tc>
      </w:tr>
      <w:tr w:rsidR="00BC4FBE" w14:paraId="085C8CC0" w14:textId="77777777" w:rsidTr="00480E48">
        <w:tc>
          <w:tcPr>
            <w:tcW w:w="1705" w:type="dxa"/>
          </w:tcPr>
          <w:p w14:paraId="0350588C" w14:textId="77777777" w:rsidR="00BC4FBE" w:rsidRDefault="00BC4FBE" w:rsidP="00480E48">
            <w:r>
              <w:t>role</w:t>
            </w:r>
          </w:p>
        </w:tc>
        <w:tc>
          <w:tcPr>
            <w:tcW w:w="7645" w:type="dxa"/>
          </w:tcPr>
          <w:p w14:paraId="3C61A0A4" w14:textId="77777777" w:rsidR="00BC4FBE" w:rsidRDefault="00BC4FBE" w:rsidP="00480E48">
            <w:r>
              <w:t>Client</w:t>
            </w:r>
          </w:p>
        </w:tc>
      </w:tr>
      <w:tr w:rsidR="00BC4FBE" w14:paraId="026AC14E" w14:textId="77777777" w:rsidTr="00480E48">
        <w:tc>
          <w:tcPr>
            <w:tcW w:w="1705" w:type="dxa"/>
          </w:tcPr>
          <w:p w14:paraId="61904BB5" w14:textId="77777777" w:rsidR="00BC4FBE" w:rsidRDefault="00BC4FBE" w:rsidP="00480E48">
            <w:r>
              <w:t>uniqueId</w:t>
            </w:r>
          </w:p>
        </w:tc>
        <w:tc>
          <w:tcPr>
            <w:tcW w:w="7645" w:type="dxa"/>
          </w:tcPr>
          <w:p w14:paraId="77B5542A" w14:textId="2F99105E" w:rsidR="00BC4FBE" w:rsidRDefault="00BC4FBE" w:rsidP="00480E48">
            <w:r>
              <w:t>2006</w:t>
            </w:r>
          </w:p>
        </w:tc>
      </w:tr>
    </w:tbl>
    <w:p w14:paraId="518D3BE3" w14:textId="77777777" w:rsidR="00BC4FBE" w:rsidRDefault="00BC4FBE"/>
    <w:sectPr w:rsidR="00BC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D4"/>
    <w:rsid w:val="00105CD4"/>
    <w:rsid w:val="00177C56"/>
    <w:rsid w:val="00221BCA"/>
    <w:rsid w:val="002707B9"/>
    <w:rsid w:val="00286A39"/>
    <w:rsid w:val="002F1279"/>
    <w:rsid w:val="004D41B1"/>
    <w:rsid w:val="00607205"/>
    <w:rsid w:val="00635FD1"/>
    <w:rsid w:val="00794D33"/>
    <w:rsid w:val="00855F80"/>
    <w:rsid w:val="00921018"/>
    <w:rsid w:val="00A677A6"/>
    <w:rsid w:val="00B24E6F"/>
    <w:rsid w:val="00B26E13"/>
    <w:rsid w:val="00B3179D"/>
    <w:rsid w:val="00B47E6E"/>
    <w:rsid w:val="00BC4FBE"/>
    <w:rsid w:val="00D120DF"/>
    <w:rsid w:val="00FF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0BE4"/>
  <w15:chartTrackingRefBased/>
  <w15:docId w15:val="{17849B67-7423-4AA8-BDE4-A039F071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2021-10-18T05:23:00Z</dcterms:created>
  <dcterms:modified xsi:type="dcterms:W3CDTF">2021-10-18T14:01:00Z</dcterms:modified>
</cp:coreProperties>
</file>