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6358F" w14:textId="1F5AB37B" w:rsidR="00AB3C3F" w:rsidRPr="008D2FA0" w:rsidRDefault="004566CD" w:rsidP="00C73D41">
      <w:pPr>
        <w:spacing w:line="276" w:lineRule="auto"/>
        <w:rPr>
          <w:rFonts w:ascii="Times New Roman" w:hAnsi="Times New Roman" w:cs="Times New Roman"/>
          <w:b/>
          <w:bCs/>
          <w:sz w:val="24"/>
          <w:szCs w:val="24"/>
        </w:rPr>
      </w:pPr>
      <w:r w:rsidRPr="008D2FA0">
        <w:rPr>
          <w:rFonts w:ascii="Times New Roman" w:hAnsi="Times New Roman" w:cs="Times New Roman"/>
          <w:b/>
          <w:bCs/>
          <w:sz w:val="24"/>
          <w:szCs w:val="24"/>
        </w:rPr>
        <w:t xml:space="preserve">Using mobile </w:t>
      </w:r>
      <w:r w:rsidR="00102799">
        <w:rPr>
          <w:rFonts w:ascii="Times New Roman" w:hAnsi="Times New Roman" w:cs="Times New Roman"/>
          <w:b/>
          <w:bCs/>
          <w:sz w:val="24"/>
          <w:szCs w:val="24"/>
        </w:rPr>
        <w:t xml:space="preserve">cell </w:t>
      </w:r>
      <w:r w:rsidR="00506A61" w:rsidRPr="008D2FA0">
        <w:rPr>
          <w:rFonts w:ascii="Times New Roman" w:hAnsi="Times New Roman" w:cs="Times New Roman"/>
          <w:b/>
          <w:bCs/>
          <w:sz w:val="24"/>
          <w:szCs w:val="24"/>
        </w:rPr>
        <w:t xml:space="preserve">data to quantify </w:t>
      </w:r>
      <w:r w:rsidR="00102799">
        <w:rPr>
          <w:rFonts w:ascii="Times New Roman" w:hAnsi="Times New Roman" w:cs="Times New Roman"/>
          <w:b/>
          <w:bCs/>
          <w:sz w:val="24"/>
          <w:szCs w:val="24"/>
        </w:rPr>
        <w:t>human activity in</w:t>
      </w:r>
      <w:r w:rsidR="0055742F">
        <w:rPr>
          <w:rFonts w:ascii="Times New Roman" w:hAnsi="Times New Roman" w:cs="Times New Roman"/>
          <w:b/>
          <w:bCs/>
          <w:sz w:val="24"/>
          <w:szCs w:val="24"/>
        </w:rPr>
        <w:t xml:space="preserve"> urban green</w:t>
      </w:r>
      <w:r w:rsidR="007F71A3">
        <w:rPr>
          <w:rFonts w:ascii="Times New Roman" w:hAnsi="Times New Roman" w:cs="Times New Roman"/>
          <w:b/>
          <w:bCs/>
          <w:sz w:val="24"/>
          <w:szCs w:val="24"/>
        </w:rPr>
        <w:t xml:space="preserve"> </w:t>
      </w:r>
      <w:r w:rsidR="0055742F">
        <w:rPr>
          <w:rFonts w:ascii="Times New Roman" w:hAnsi="Times New Roman" w:cs="Times New Roman"/>
          <w:b/>
          <w:bCs/>
          <w:sz w:val="24"/>
          <w:szCs w:val="24"/>
        </w:rPr>
        <w:t>spaces</w:t>
      </w:r>
    </w:p>
    <w:p w14:paraId="05CB1276" w14:textId="2F22A10F" w:rsidR="00773A19" w:rsidRPr="008D2FA0" w:rsidRDefault="00773A19" w:rsidP="00C73D41">
      <w:pPr>
        <w:spacing w:after="240" w:line="276" w:lineRule="auto"/>
        <w:rPr>
          <w:rFonts w:ascii="Times New Roman" w:hAnsi="Times New Roman" w:cs="Times New Roman"/>
          <w:sz w:val="24"/>
          <w:szCs w:val="24"/>
        </w:rPr>
      </w:pPr>
      <w:r w:rsidRPr="008D2FA0">
        <w:rPr>
          <w:rFonts w:ascii="Times New Roman" w:hAnsi="Times New Roman" w:cs="Times New Roman"/>
          <w:sz w:val="24"/>
          <w:szCs w:val="24"/>
        </w:rPr>
        <w:t>Alessandro Filazzola</w:t>
      </w:r>
      <w:r w:rsidRPr="008D2FA0">
        <w:rPr>
          <w:rFonts w:ascii="Times New Roman" w:hAnsi="Times New Roman" w:cs="Times New Roman"/>
          <w:sz w:val="24"/>
          <w:szCs w:val="24"/>
          <w:vertAlign w:val="superscript"/>
        </w:rPr>
        <w:t>1,2</w:t>
      </w:r>
      <w:r w:rsidRPr="008D2FA0">
        <w:rPr>
          <w:rFonts w:ascii="Times New Roman" w:hAnsi="Times New Roman" w:cs="Times New Roman"/>
          <w:sz w:val="24"/>
          <w:szCs w:val="24"/>
        </w:rPr>
        <w:t xml:space="preserve"> Garland Xie</w:t>
      </w:r>
      <w:r w:rsidR="007F4385" w:rsidRPr="008D2FA0">
        <w:rPr>
          <w:rFonts w:ascii="Times New Roman" w:hAnsi="Times New Roman" w:cs="Times New Roman"/>
          <w:sz w:val="24"/>
          <w:szCs w:val="24"/>
          <w:vertAlign w:val="superscript"/>
        </w:rPr>
        <w:t>3</w:t>
      </w:r>
      <w:r w:rsidRPr="008D2FA0">
        <w:rPr>
          <w:rFonts w:ascii="Times New Roman" w:hAnsi="Times New Roman" w:cs="Times New Roman"/>
          <w:sz w:val="24"/>
          <w:szCs w:val="24"/>
        </w:rPr>
        <w:t>, Kimberly Barrett</w:t>
      </w:r>
      <w:r w:rsidR="000D7109" w:rsidRPr="008D2FA0">
        <w:rPr>
          <w:rFonts w:ascii="Times New Roman" w:hAnsi="Times New Roman" w:cs="Times New Roman"/>
          <w:sz w:val="24"/>
          <w:szCs w:val="24"/>
          <w:vertAlign w:val="superscript"/>
        </w:rPr>
        <w:t>4</w:t>
      </w:r>
      <w:r w:rsidRPr="008D2FA0">
        <w:rPr>
          <w:rFonts w:ascii="Times New Roman" w:hAnsi="Times New Roman" w:cs="Times New Roman"/>
          <w:sz w:val="24"/>
          <w:szCs w:val="24"/>
        </w:rPr>
        <w:t xml:space="preserve">, </w:t>
      </w:r>
      <w:r w:rsidR="000D7109" w:rsidRPr="008D2FA0">
        <w:rPr>
          <w:rFonts w:ascii="Times New Roman" w:hAnsi="Times New Roman" w:cs="Times New Roman"/>
          <w:sz w:val="24"/>
          <w:szCs w:val="24"/>
        </w:rPr>
        <w:t>Andrea Dunn</w:t>
      </w:r>
      <w:r w:rsidR="000D7109" w:rsidRPr="008D2FA0">
        <w:rPr>
          <w:rFonts w:ascii="Times New Roman" w:hAnsi="Times New Roman" w:cs="Times New Roman"/>
          <w:sz w:val="24"/>
          <w:szCs w:val="24"/>
          <w:vertAlign w:val="superscript"/>
        </w:rPr>
        <w:t>4</w:t>
      </w:r>
      <w:r w:rsidRPr="008D2FA0">
        <w:rPr>
          <w:rFonts w:ascii="Times New Roman" w:hAnsi="Times New Roman" w:cs="Times New Roman"/>
          <w:sz w:val="24"/>
          <w:szCs w:val="24"/>
        </w:rPr>
        <w:t>, Marc T.J. Johnson</w:t>
      </w:r>
      <w:r w:rsidRPr="008D2FA0">
        <w:rPr>
          <w:rFonts w:ascii="Times New Roman" w:hAnsi="Times New Roman" w:cs="Times New Roman"/>
          <w:sz w:val="24"/>
          <w:szCs w:val="24"/>
          <w:vertAlign w:val="superscript"/>
        </w:rPr>
        <w:t>1,</w:t>
      </w:r>
      <w:r w:rsidR="007F4385" w:rsidRPr="008D2FA0">
        <w:rPr>
          <w:rFonts w:ascii="Times New Roman" w:hAnsi="Times New Roman" w:cs="Times New Roman"/>
          <w:sz w:val="24"/>
          <w:szCs w:val="24"/>
          <w:vertAlign w:val="superscript"/>
        </w:rPr>
        <w:t>5</w:t>
      </w:r>
      <w:r w:rsidRPr="008D2FA0">
        <w:rPr>
          <w:rFonts w:ascii="Times New Roman" w:hAnsi="Times New Roman" w:cs="Times New Roman"/>
          <w:sz w:val="24"/>
          <w:szCs w:val="24"/>
        </w:rPr>
        <w:t>, &amp; J. Scott MacIvor</w:t>
      </w:r>
      <w:r w:rsidRPr="008D2FA0">
        <w:rPr>
          <w:rFonts w:ascii="Times New Roman" w:hAnsi="Times New Roman" w:cs="Times New Roman"/>
          <w:sz w:val="24"/>
          <w:szCs w:val="24"/>
          <w:vertAlign w:val="superscript"/>
        </w:rPr>
        <w:t>1,</w:t>
      </w:r>
      <w:r w:rsidR="007F4385" w:rsidRPr="008D2FA0">
        <w:rPr>
          <w:rFonts w:ascii="Times New Roman" w:hAnsi="Times New Roman" w:cs="Times New Roman"/>
          <w:sz w:val="24"/>
          <w:szCs w:val="24"/>
          <w:vertAlign w:val="superscript"/>
        </w:rPr>
        <w:t>2</w:t>
      </w:r>
      <w:r w:rsidR="00611C22">
        <w:rPr>
          <w:rFonts w:ascii="Times New Roman" w:hAnsi="Times New Roman" w:cs="Times New Roman"/>
          <w:sz w:val="24"/>
          <w:szCs w:val="24"/>
          <w:vertAlign w:val="superscript"/>
        </w:rPr>
        <w:t>,3</w:t>
      </w:r>
    </w:p>
    <w:p w14:paraId="5A8FF256" w14:textId="77777777" w:rsidR="00773A19" w:rsidRPr="008D2FA0" w:rsidRDefault="00773A19" w:rsidP="00C73D41">
      <w:pPr>
        <w:spacing w:line="276" w:lineRule="auto"/>
        <w:rPr>
          <w:rFonts w:ascii="Times New Roman" w:hAnsi="Times New Roman" w:cs="Times New Roman"/>
          <w:sz w:val="24"/>
          <w:szCs w:val="24"/>
        </w:rPr>
      </w:pPr>
      <w:r w:rsidRPr="008D2FA0">
        <w:rPr>
          <w:rFonts w:ascii="Times New Roman" w:hAnsi="Times New Roman" w:cs="Times New Roman"/>
          <w:sz w:val="24"/>
          <w:szCs w:val="24"/>
        </w:rPr>
        <w:t>1. Centre for Urban Environments, University of Toronto Mississauga, Mississauga, Ontario, Canada.</w:t>
      </w:r>
    </w:p>
    <w:p w14:paraId="5F50B34B" w14:textId="2B1FE928" w:rsidR="00773A19" w:rsidRPr="008D2FA0" w:rsidRDefault="00773A19" w:rsidP="00C73D41">
      <w:pPr>
        <w:spacing w:line="276" w:lineRule="auto"/>
        <w:rPr>
          <w:rFonts w:ascii="Times New Roman" w:hAnsi="Times New Roman" w:cs="Times New Roman"/>
          <w:sz w:val="24"/>
          <w:szCs w:val="24"/>
        </w:rPr>
      </w:pPr>
      <w:r w:rsidRPr="008D2FA0">
        <w:rPr>
          <w:rFonts w:ascii="Times New Roman" w:hAnsi="Times New Roman" w:cs="Times New Roman"/>
          <w:sz w:val="24"/>
          <w:szCs w:val="24"/>
        </w:rPr>
        <w:t>2. School of Cities, University of Toronto, Toronto, Ontario, Canada.</w:t>
      </w:r>
    </w:p>
    <w:p w14:paraId="7BCF1CF2" w14:textId="49A38240" w:rsidR="007F4385" w:rsidRPr="008D2FA0" w:rsidRDefault="007F4385" w:rsidP="00C73D41">
      <w:pPr>
        <w:spacing w:line="276" w:lineRule="auto"/>
        <w:rPr>
          <w:rFonts w:ascii="Times New Roman" w:hAnsi="Times New Roman" w:cs="Times New Roman"/>
          <w:sz w:val="24"/>
          <w:szCs w:val="24"/>
        </w:rPr>
      </w:pPr>
      <w:r w:rsidRPr="008D2FA0">
        <w:rPr>
          <w:rFonts w:ascii="Times New Roman" w:hAnsi="Times New Roman" w:cs="Times New Roman"/>
          <w:sz w:val="24"/>
          <w:szCs w:val="24"/>
        </w:rPr>
        <w:t xml:space="preserve">3. Department of Biological Sciences, University of Toronto Scarborough, 1265 Military Trail, Toronto, Ontario Canada. </w:t>
      </w:r>
    </w:p>
    <w:p w14:paraId="313077AC" w14:textId="77777777" w:rsidR="007F4385" w:rsidRPr="008D2FA0" w:rsidRDefault="007F4385" w:rsidP="00C73D41">
      <w:pPr>
        <w:spacing w:line="276" w:lineRule="auto"/>
        <w:rPr>
          <w:rFonts w:ascii="Times New Roman" w:hAnsi="Times New Roman" w:cs="Times New Roman"/>
          <w:sz w:val="24"/>
          <w:szCs w:val="24"/>
        </w:rPr>
      </w:pPr>
      <w:r w:rsidRPr="008D2FA0">
        <w:rPr>
          <w:rFonts w:ascii="Times New Roman" w:hAnsi="Times New Roman" w:cs="Times New Roman"/>
          <w:sz w:val="24"/>
          <w:szCs w:val="24"/>
        </w:rPr>
        <w:t>4. Conservation Halton, Burlington, Ontario, Canada.</w:t>
      </w:r>
    </w:p>
    <w:p w14:paraId="35FB2D39" w14:textId="6214E47B" w:rsidR="00773A19" w:rsidRPr="008D2FA0" w:rsidRDefault="007F4385" w:rsidP="00C73D41">
      <w:pPr>
        <w:spacing w:line="276" w:lineRule="auto"/>
        <w:rPr>
          <w:rFonts w:ascii="Times New Roman" w:hAnsi="Times New Roman" w:cs="Times New Roman"/>
          <w:sz w:val="24"/>
          <w:szCs w:val="24"/>
        </w:rPr>
      </w:pPr>
      <w:r w:rsidRPr="008D2FA0">
        <w:rPr>
          <w:rFonts w:ascii="Times New Roman" w:hAnsi="Times New Roman" w:cs="Times New Roman"/>
          <w:sz w:val="24"/>
          <w:szCs w:val="24"/>
        </w:rPr>
        <w:t>5</w:t>
      </w:r>
      <w:r w:rsidR="00773A19" w:rsidRPr="008D2FA0">
        <w:rPr>
          <w:rFonts w:ascii="Times New Roman" w:hAnsi="Times New Roman" w:cs="Times New Roman"/>
          <w:sz w:val="24"/>
          <w:szCs w:val="24"/>
        </w:rPr>
        <w:t>. Department of Biology, University of Toronto Mississauga, Mississauga, Ontario, Canada.</w:t>
      </w:r>
    </w:p>
    <w:p w14:paraId="40DA2687" w14:textId="43DB91FB" w:rsidR="00506A61" w:rsidRPr="008D2FA0" w:rsidRDefault="00773A19" w:rsidP="0055742F">
      <w:pPr>
        <w:spacing w:line="276" w:lineRule="auto"/>
        <w:rPr>
          <w:rFonts w:ascii="Times New Roman" w:hAnsi="Times New Roman" w:cs="Times New Roman"/>
          <w:sz w:val="28"/>
          <w:szCs w:val="28"/>
        </w:rPr>
      </w:pPr>
      <w:r w:rsidRPr="008D2FA0">
        <w:rPr>
          <w:rFonts w:ascii="Times New Roman" w:hAnsi="Times New Roman" w:cs="Times New Roman"/>
          <w:sz w:val="24"/>
          <w:szCs w:val="24"/>
        </w:rPr>
        <w:t>* Corresponding author E-mail address: alex.filazzola@utoronto.ca</w:t>
      </w:r>
    </w:p>
    <w:p w14:paraId="74C2CD50" w14:textId="77777777" w:rsidR="0055742F" w:rsidRDefault="0055742F" w:rsidP="00C73D41">
      <w:pPr>
        <w:spacing w:line="480" w:lineRule="auto"/>
        <w:rPr>
          <w:rFonts w:ascii="Times New Roman" w:hAnsi="Times New Roman" w:cs="Times New Roman"/>
          <w:b/>
          <w:bCs/>
          <w:sz w:val="24"/>
          <w:szCs w:val="24"/>
        </w:rPr>
      </w:pPr>
    </w:p>
    <w:p w14:paraId="19D95F7E" w14:textId="0E0123DC" w:rsidR="00E06C42" w:rsidRPr="007F71A3" w:rsidRDefault="00E06C42" w:rsidP="00C73D41">
      <w:pPr>
        <w:spacing w:line="480" w:lineRule="auto"/>
        <w:rPr>
          <w:rFonts w:ascii="Times New Roman" w:hAnsi="Times New Roman" w:cs="Times New Roman"/>
          <w:sz w:val="24"/>
          <w:szCs w:val="24"/>
        </w:rPr>
      </w:pPr>
      <w:r>
        <w:rPr>
          <w:rFonts w:ascii="Times New Roman" w:hAnsi="Times New Roman" w:cs="Times New Roman"/>
          <w:b/>
          <w:bCs/>
          <w:sz w:val="24"/>
          <w:szCs w:val="24"/>
        </w:rPr>
        <w:t>Keywords:</w:t>
      </w:r>
      <w:r w:rsidR="007F71A3">
        <w:rPr>
          <w:rFonts w:ascii="Times New Roman" w:hAnsi="Times New Roman" w:cs="Times New Roman"/>
          <w:sz w:val="24"/>
          <w:szCs w:val="24"/>
        </w:rPr>
        <w:t xml:space="preserve"> parks, urban ecology, mobile cell</w:t>
      </w:r>
      <w:r w:rsidR="003405FC">
        <w:rPr>
          <w:rFonts w:ascii="Times New Roman" w:hAnsi="Times New Roman" w:cs="Times New Roman"/>
          <w:sz w:val="24"/>
          <w:szCs w:val="24"/>
        </w:rPr>
        <w:t xml:space="preserve"> data</w:t>
      </w:r>
      <w:r w:rsidR="007F71A3">
        <w:rPr>
          <w:rFonts w:ascii="Times New Roman" w:hAnsi="Times New Roman" w:cs="Times New Roman"/>
          <w:sz w:val="24"/>
          <w:szCs w:val="24"/>
        </w:rPr>
        <w:t xml:space="preserve">, human-wildlife, </w:t>
      </w:r>
      <w:r w:rsidR="003405FC">
        <w:rPr>
          <w:rFonts w:ascii="Times New Roman" w:hAnsi="Times New Roman" w:cs="Times New Roman"/>
          <w:sz w:val="24"/>
          <w:szCs w:val="24"/>
        </w:rPr>
        <w:t xml:space="preserve">urban environments, human activity </w:t>
      </w:r>
    </w:p>
    <w:p w14:paraId="753DBAA0" w14:textId="77777777" w:rsidR="0055742F" w:rsidRDefault="0055742F">
      <w:pPr>
        <w:rPr>
          <w:rFonts w:ascii="Times New Roman" w:hAnsi="Times New Roman" w:cs="Times New Roman"/>
          <w:b/>
          <w:bCs/>
          <w:sz w:val="24"/>
          <w:szCs w:val="24"/>
        </w:rPr>
      </w:pPr>
      <w:r>
        <w:rPr>
          <w:rFonts w:ascii="Times New Roman" w:hAnsi="Times New Roman" w:cs="Times New Roman"/>
          <w:b/>
          <w:bCs/>
          <w:sz w:val="24"/>
          <w:szCs w:val="24"/>
        </w:rPr>
        <w:br w:type="page"/>
      </w:r>
    </w:p>
    <w:p w14:paraId="338EFD9E" w14:textId="6DABDCAD" w:rsidR="00506A61" w:rsidRPr="00C73D41" w:rsidRDefault="00506A61" w:rsidP="00C73D41">
      <w:pPr>
        <w:spacing w:line="480" w:lineRule="auto"/>
        <w:rPr>
          <w:rFonts w:ascii="Times New Roman" w:hAnsi="Times New Roman" w:cs="Times New Roman"/>
          <w:b/>
          <w:bCs/>
          <w:sz w:val="24"/>
          <w:szCs w:val="24"/>
        </w:rPr>
      </w:pPr>
      <w:r w:rsidRPr="00C73D41">
        <w:rPr>
          <w:rFonts w:ascii="Times New Roman" w:hAnsi="Times New Roman" w:cs="Times New Roman"/>
          <w:b/>
          <w:bCs/>
          <w:sz w:val="24"/>
          <w:szCs w:val="24"/>
        </w:rPr>
        <w:lastRenderedPageBreak/>
        <w:t>Abstract</w:t>
      </w:r>
    </w:p>
    <w:p w14:paraId="2DB169F9" w14:textId="2BCC425B" w:rsidR="001759FC" w:rsidRPr="001759FC" w:rsidRDefault="000B3720" w:rsidP="001759FC">
      <w:pPr>
        <w:pStyle w:val="ListParagraph"/>
        <w:numPr>
          <w:ilvl w:val="0"/>
          <w:numId w:val="7"/>
        </w:numPr>
        <w:spacing w:line="480" w:lineRule="auto"/>
        <w:rPr>
          <w:rFonts w:ascii="Times New Roman" w:hAnsi="Times New Roman" w:cs="Times New Roman"/>
          <w:sz w:val="24"/>
          <w:szCs w:val="24"/>
        </w:rPr>
      </w:pPr>
      <w:r w:rsidRPr="001759FC">
        <w:rPr>
          <w:rFonts w:ascii="Times New Roman" w:hAnsi="Times New Roman" w:cs="Times New Roman"/>
          <w:sz w:val="24"/>
          <w:szCs w:val="24"/>
        </w:rPr>
        <w:t xml:space="preserve">Cities are </w:t>
      </w:r>
      <w:r w:rsidR="00F744C1">
        <w:rPr>
          <w:rFonts w:ascii="Times New Roman" w:hAnsi="Times New Roman" w:cs="Times New Roman"/>
          <w:sz w:val="24"/>
          <w:szCs w:val="24"/>
        </w:rPr>
        <w:t>growing</w:t>
      </w:r>
      <w:r w:rsidRPr="001759FC">
        <w:rPr>
          <w:rFonts w:ascii="Times New Roman" w:hAnsi="Times New Roman" w:cs="Times New Roman"/>
          <w:sz w:val="24"/>
          <w:szCs w:val="24"/>
        </w:rPr>
        <w:t xml:space="preserve"> in density and coverage globally, increasing the value of remaining urban green spaces. Understanding the interactions between </w:t>
      </w:r>
      <w:r w:rsidR="00E30566">
        <w:rPr>
          <w:rFonts w:ascii="Times New Roman" w:hAnsi="Times New Roman" w:cs="Times New Roman"/>
          <w:sz w:val="24"/>
          <w:szCs w:val="24"/>
        </w:rPr>
        <w:t>people</w:t>
      </w:r>
      <w:r w:rsidRPr="001759FC">
        <w:rPr>
          <w:rFonts w:ascii="Times New Roman" w:hAnsi="Times New Roman" w:cs="Times New Roman"/>
          <w:sz w:val="24"/>
          <w:szCs w:val="24"/>
        </w:rPr>
        <w:t xml:space="preserve"> and green spaces is critical for human health, biological conservation, and </w:t>
      </w:r>
      <w:r w:rsidR="001759FC" w:rsidRPr="001759FC">
        <w:rPr>
          <w:rFonts w:ascii="Times New Roman" w:hAnsi="Times New Roman" w:cs="Times New Roman"/>
          <w:sz w:val="24"/>
          <w:szCs w:val="24"/>
        </w:rPr>
        <w:t>sustainable</w:t>
      </w:r>
      <w:r w:rsidRPr="001759FC">
        <w:rPr>
          <w:rFonts w:ascii="Times New Roman" w:hAnsi="Times New Roman" w:cs="Times New Roman"/>
          <w:sz w:val="24"/>
          <w:szCs w:val="24"/>
        </w:rPr>
        <w:t xml:space="preserve"> development. However, </w:t>
      </w:r>
      <w:r w:rsidR="001759FC" w:rsidRPr="001759FC">
        <w:rPr>
          <w:rFonts w:ascii="Times New Roman" w:hAnsi="Times New Roman" w:cs="Times New Roman"/>
          <w:sz w:val="24"/>
          <w:szCs w:val="24"/>
        </w:rPr>
        <w:t xml:space="preserve">quantifying green space use is particularly challenging. </w:t>
      </w:r>
    </w:p>
    <w:p w14:paraId="1338BE1C" w14:textId="02A4F9C3" w:rsidR="00DF7DF6" w:rsidRDefault="001759FC" w:rsidP="001759FC">
      <w:pPr>
        <w:pStyle w:val="ListParagraph"/>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t>We used anonymized mobile cell data</w:t>
      </w:r>
      <w:r w:rsidR="00F744C1">
        <w:rPr>
          <w:rFonts w:ascii="Times New Roman" w:hAnsi="Times New Roman" w:cs="Times New Roman"/>
          <w:sz w:val="24"/>
          <w:szCs w:val="24"/>
        </w:rPr>
        <w:t xml:space="preserve"> from </w:t>
      </w:r>
      <w:proofErr w:type="spellStart"/>
      <w:r w:rsidR="00F744C1">
        <w:rPr>
          <w:rFonts w:ascii="Times New Roman" w:hAnsi="Times New Roman" w:cs="Times New Roman"/>
          <w:sz w:val="24"/>
          <w:szCs w:val="24"/>
        </w:rPr>
        <w:t>Mapbox</w:t>
      </w:r>
      <w:proofErr w:type="spellEnd"/>
      <w:r>
        <w:rPr>
          <w:rFonts w:ascii="Times New Roman" w:hAnsi="Times New Roman" w:cs="Times New Roman"/>
          <w:sz w:val="24"/>
          <w:szCs w:val="24"/>
        </w:rPr>
        <w:t xml:space="preserve"> to characterize human activity in green spaces for the Greater Toronto Area, Canada. We describe some of the main challenges associated with using anonymized mobility data, especially in the context of green spaces</w:t>
      </w:r>
      <w:r w:rsidR="00DF7DF6">
        <w:rPr>
          <w:rFonts w:ascii="Times New Roman" w:hAnsi="Times New Roman" w:cs="Times New Roman"/>
          <w:sz w:val="24"/>
          <w:szCs w:val="24"/>
        </w:rPr>
        <w:t xml:space="preserve"> and biodiversity monitoring</w:t>
      </w:r>
      <w:r>
        <w:rPr>
          <w:rFonts w:ascii="Times New Roman" w:hAnsi="Times New Roman" w:cs="Times New Roman"/>
          <w:sz w:val="24"/>
          <w:szCs w:val="24"/>
        </w:rPr>
        <w:t>. Importantly, we provide solutions including</w:t>
      </w:r>
      <w:r w:rsidR="00DF7DF6">
        <w:rPr>
          <w:rFonts w:ascii="Times New Roman" w:hAnsi="Times New Roman" w:cs="Times New Roman"/>
          <w:sz w:val="24"/>
          <w:szCs w:val="24"/>
        </w:rPr>
        <w:t xml:space="preserve"> </w:t>
      </w:r>
      <w:r w:rsidR="00DF7DF6" w:rsidRPr="00BC5913">
        <w:rPr>
          <w:rFonts w:ascii="Times New Roman" w:hAnsi="Times New Roman" w:cs="Times New Roman"/>
          <w:i/>
          <w:iCs/>
          <w:sz w:val="24"/>
          <w:szCs w:val="24"/>
        </w:rPr>
        <w:t>R</w:t>
      </w:r>
      <w:r w:rsidR="00DF7DF6">
        <w:rPr>
          <w:rFonts w:ascii="Times New Roman" w:hAnsi="Times New Roman" w:cs="Times New Roman"/>
          <w:sz w:val="24"/>
          <w:szCs w:val="24"/>
        </w:rPr>
        <w:t xml:space="preserve"> scripts that can assist in analyzing mobility data. </w:t>
      </w:r>
    </w:p>
    <w:p w14:paraId="1CA4D22E" w14:textId="6E4F33B2" w:rsidR="00DF7DF6" w:rsidRDefault="000B3720" w:rsidP="001759FC">
      <w:pPr>
        <w:pStyle w:val="ListParagraph"/>
        <w:numPr>
          <w:ilvl w:val="0"/>
          <w:numId w:val="7"/>
        </w:numPr>
        <w:spacing w:line="480" w:lineRule="auto"/>
        <w:rPr>
          <w:rFonts w:ascii="Times New Roman" w:hAnsi="Times New Roman" w:cs="Times New Roman"/>
          <w:sz w:val="24"/>
          <w:szCs w:val="24"/>
        </w:rPr>
      </w:pPr>
      <w:r w:rsidRPr="001759FC">
        <w:rPr>
          <w:rFonts w:ascii="Times New Roman" w:hAnsi="Times New Roman" w:cs="Times New Roman"/>
          <w:sz w:val="24"/>
          <w:szCs w:val="24"/>
        </w:rPr>
        <w:t xml:space="preserve"> </w:t>
      </w:r>
      <w:r w:rsidR="00DF7DF6">
        <w:rPr>
          <w:rFonts w:ascii="Times New Roman" w:hAnsi="Times New Roman" w:cs="Times New Roman"/>
          <w:sz w:val="24"/>
          <w:szCs w:val="24"/>
        </w:rPr>
        <w:t xml:space="preserve">We found anonymized mobility data is strongly correlated with visitation records </w:t>
      </w:r>
      <w:r w:rsidR="00B9767B">
        <w:rPr>
          <w:rFonts w:ascii="Times New Roman" w:hAnsi="Times New Roman" w:cs="Times New Roman"/>
          <w:sz w:val="24"/>
          <w:szCs w:val="24"/>
        </w:rPr>
        <w:t>(</w:t>
      </w:r>
      <w:r w:rsidR="00F744C1">
        <w:rPr>
          <w:rFonts w:ascii="Times New Roman" w:hAnsi="Times New Roman" w:cs="Times New Roman"/>
          <w:sz w:val="24"/>
          <w:szCs w:val="24"/>
        </w:rPr>
        <w:t xml:space="preserve">i.e., </w:t>
      </w:r>
      <w:r w:rsidR="00B9767B">
        <w:rPr>
          <w:rFonts w:ascii="Times New Roman" w:hAnsi="Times New Roman" w:cs="Times New Roman"/>
          <w:sz w:val="24"/>
          <w:szCs w:val="24"/>
        </w:rPr>
        <w:t xml:space="preserve">reservations) </w:t>
      </w:r>
      <w:r w:rsidR="00DF7DF6">
        <w:rPr>
          <w:rFonts w:ascii="Times New Roman" w:hAnsi="Times New Roman" w:cs="Times New Roman"/>
          <w:sz w:val="24"/>
          <w:szCs w:val="24"/>
        </w:rPr>
        <w:t xml:space="preserve">and that this data may be used to identify </w:t>
      </w:r>
      <w:r w:rsidR="00F744C1">
        <w:rPr>
          <w:rFonts w:ascii="Times New Roman" w:hAnsi="Times New Roman" w:cs="Times New Roman"/>
          <w:sz w:val="24"/>
          <w:szCs w:val="24"/>
        </w:rPr>
        <w:t>high or low usage areas</w:t>
      </w:r>
      <w:r w:rsidR="007E6423">
        <w:rPr>
          <w:rFonts w:ascii="Times New Roman" w:hAnsi="Times New Roman" w:cs="Times New Roman"/>
          <w:sz w:val="24"/>
          <w:szCs w:val="24"/>
        </w:rPr>
        <w:t xml:space="preserve"> within green spaces</w:t>
      </w:r>
      <w:r w:rsidR="00DF7DF6">
        <w:rPr>
          <w:rFonts w:ascii="Times New Roman" w:hAnsi="Times New Roman" w:cs="Times New Roman"/>
          <w:sz w:val="24"/>
          <w:szCs w:val="24"/>
        </w:rPr>
        <w:t>. Parks with a more elaborate trail network typically experienced higher visitation rates and a substantial proportion of activity remain</w:t>
      </w:r>
      <w:r w:rsidR="00F60917">
        <w:rPr>
          <w:rFonts w:ascii="Times New Roman" w:hAnsi="Times New Roman" w:cs="Times New Roman"/>
          <w:sz w:val="24"/>
          <w:szCs w:val="24"/>
        </w:rPr>
        <w:t>ed</w:t>
      </w:r>
      <w:r w:rsidR="00DF7DF6">
        <w:rPr>
          <w:rFonts w:ascii="Times New Roman" w:hAnsi="Times New Roman" w:cs="Times New Roman"/>
          <w:sz w:val="24"/>
          <w:szCs w:val="24"/>
        </w:rPr>
        <w:t xml:space="preserve"> on-trails. We identified certain land covers that were more </w:t>
      </w:r>
      <w:r w:rsidR="00F60917">
        <w:rPr>
          <w:rFonts w:ascii="Times New Roman" w:hAnsi="Times New Roman" w:cs="Times New Roman"/>
          <w:sz w:val="24"/>
          <w:szCs w:val="24"/>
        </w:rPr>
        <w:t xml:space="preserve">frequently associated with human </w:t>
      </w:r>
      <w:r w:rsidR="00FF5F40">
        <w:rPr>
          <w:rFonts w:ascii="Times New Roman" w:hAnsi="Times New Roman" w:cs="Times New Roman"/>
          <w:sz w:val="24"/>
          <w:szCs w:val="24"/>
        </w:rPr>
        <w:t>presence</w:t>
      </w:r>
      <w:r w:rsidR="00DF7DF6">
        <w:rPr>
          <w:rFonts w:ascii="Times New Roman" w:hAnsi="Times New Roman" w:cs="Times New Roman"/>
          <w:sz w:val="24"/>
          <w:szCs w:val="24"/>
        </w:rPr>
        <w:t xml:space="preserve">, such as rock formations, and found a relationship between human activity and tree composition. </w:t>
      </w:r>
    </w:p>
    <w:p w14:paraId="649B3D88" w14:textId="556433E2" w:rsidR="00BC5913" w:rsidRDefault="00BC5913" w:rsidP="00BC5913">
      <w:pPr>
        <w:pStyle w:val="ListParagraph"/>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t>For the first time, o</w:t>
      </w:r>
      <w:r w:rsidR="00DF7DF6">
        <w:rPr>
          <w:rFonts w:ascii="Times New Roman" w:hAnsi="Times New Roman" w:cs="Times New Roman"/>
          <w:sz w:val="24"/>
          <w:szCs w:val="24"/>
        </w:rPr>
        <w:t xml:space="preserve">ur study demonstrates </w:t>
      </w:r>
      <w:r w:rsidR="00DF7DF6" w:rsidRPr="00632358">
        <w:rPr>
          <w:rFonts w:ascii="Times New Roman" w:hAnsi="Times New Roman" w:cs="Times New Roman"/>
          <w:sz w:val="24"/>
          <w:szCs w:val="24"/>
        </w:rPr>
        <w:t>anonymized</w:t>
      </w:r>
      <w:r w:rsidR="00DF7DF6">
        <w:rPr>
          <w:rFonts w:ascii="Times New Roman" w:hAnsi="Times New Roman" w:cs="Times New Roman"/>
          <w:sz w:val="24"/>
          <w:szCs w:val="24"/>
        </w:rPr>
        <w:t xml:space="preserve"> mobility data as a powerful tool </w:t>
      </w:r>
      <w:r w:rsidR="004B4F4A">
        <w:rPr>
          <w:rFonts w:ascii="Times New Roman" w:hAnsi="Times New Roman" w:cs="Times New Roman"/>
          <w:sz w:val="24"/>
          <w:szCs w:val="24"/>
        </w:rPr>
        <w:t xml:space="preserve">for </w:t>
      </w:r>
      <w:r w:rsidR="00393281">
        <w:rPr>
          <w:rFonts w:ascii="Times New Roman" w:hAnsi="Times New Roman" w:cs="Times New Roman"/>
          <w:sz w:val="24"/>
          <w:szCs w:val="24"/>
        </w:rPr>
        <w:t xml:space="preserve">spatially </w:t>
      </w:r>
      <w:r w:rsidR="004B4F4A">
        <w:rPr>
          <w:rFonts w:ascii="Times New Roman" w:hAnsi="Times New Roman" w:cs="Times New Roman"/>
          <w:sz w:val="24"/>
          <w:szCs w:val="24"/>
        </w:rPr>
        <w:t xml:space="preserve">quantifying human activity in green spaces. </w:t>
      </w:r>
      <w:r>
        <w:rPr>
          <w:rFonts w:ascii="Times New Roman" w:hAnsi="Times New Roman" w:cs="Times New Roman"/>
          <w:sz w:val="24"/>
          <w:szCs w:val="24"/>
        </w:rPr>
        <w:t xml:space="preserve">Management of green spaces both for human use and biological </w:t>
      </w:r>
      <w:r w:rsidR="002A1BE5">
        <w:rPr>
          <w:rFonts w:ascii="Times New Roman" w:hAnsi="Times New Roman" w:cs="Times New Roman"/>
          <w:sz w:val="24"/>
          <w:szCs w:val="24"/>
        </w:rPr>
        <w:t>conservation</w:t>
      </w:r>
      <w:r>
        <w:rPr>
          <w:rFonts w:ascii="Times New Roman" w:hAnsi="Times New Roman" w:cs="Times New Roman"/>
          <w:sz w:val="24"/>
          <w:szCs w:val="24"/>
        </w:rPr>
        <w:t xml:space="preserve"> will </w:t>
      </w:r>
      <w:r w:rsidR="0072195E">
        <w:rPr>
          <w:rFonts w:ascii="Times New Roman" w:hAnsi="Times New Roman" w:cs="Times New Roman"/>
          <w:sz w:val="24"/>
          <w:szCs w:val="24"/>
        </w:rPr>
        <w:t xml:space="preserve">continue to </w:t>
      </w:r>
      <w:r>
        <w:rPr>
          <w:rFonts w:ascii="Times New Roman" w:hAnsi="Times New Roman" w:cs="Times New Roman"/>
          <w:sz w:val="24"/>
          <w:szCs w:val="24"/>
        </w:rPr>
        <w:t xml:space="preserve">be a significant challenge over the coming decades because of </w:t>
      </w:r>
      <w:r w:rsidR="0072195E">
        <w:rPr>
          <w:rFonts w:ascii="Times New Roman" w:hAnsi="Times New Roman" w:cs="Times New Roman"/>
          <w:sz w:val="24"/>
          <w:szCs w:val="24"/>
        </w:rPr>
        <w:t xml:space="preserve">accelerating </w:t>
      </w:r>
      <w:r>
        <w:rPr>
          <w:rFonts w:ascii="Times New Roman" w:hAnsi="Times New Roman" w:cs="Times New Roman"/>
          <w:sz w:val="24"/>
          <w:szCs w:val="24"/>
        </w:rPr>
        <w:t>urbanization</w:t>
      </w:r>
      <w:r w:rsidR="00E9026E">
        <w:rPr>
          <w:rFonts w:ascii="Times New Roman" w:hAnsi="Times New Roman" w:cs="Times New Roman"/>
          <w:sz w:val="24"/>
          <w:szCs w:val="24"/>
        </w:rPr>
        <w:t xml:space="preserve"> </w:t>
      </w:r>
      <w:r w:rsidR="00633A5A">
        <w:rPr>
          <w:rFonts w:ascii="Times New Roman" w:hAnsi="Times New Roman" w:cs="Times New Roman"/>
          <w:sz w:val="24"/>
          <w:szCs w:val="24"/>
        </w:rPr>
        <w:t>coupled with</w:t>
      </w:r>
      <w:r w:rsidR="00E9026E">
        <w:rPr>
          <w:rFonts w:ascii="Times New Roman" w:hAnsi="Times New Roman" w:cs="Times New Roman"/>
          <w:sz w:val="24"/>
          <w:szCs w:val="24"/>
        </w:rPr>
        <w:t xml:space="preserve"> population growth</w:t>
      </w:r>
      <w:r>
        <w:rPr>
          <w:rFonts w:ascii="Times New Roman" w:hAnsi="Times New Roman" w:cs="Times New Roman"/>
          <w:sz w:val="24"/>
          <w:szCs w:val="24"/>
        </w:rPr>
        <w:t xml:space="preserve">. We have provided a framework to allow usage of mobility data that overcomes some common limitations and provide details for connecting this information with biodiversity data. Importantly, we include a series of recommendations for </w:t>
      </w:r>
      <w:r w:rsidR="0072195E">
        <w:rPr>
          <w:rFonts w:ascii="Times New Roman" w:hAnsi="Times New Roman" w:cs="Times New Roman"/>
          <w:sz w:val="24"/>
          <w:szCs w:val="24"/>
        </w:rPr>
        <w:lastRenderedPageBreak/>
        <w:t xml:space="preserve">managing </w:t>
      </w:r>
      <w:r>
        <w:rPr>
          <w:rFonts w:ascii="Times New Roman" w:hAnsi="Times New Roman" w:cs="Times New Roman"/>
          <w:sz w:val="24"/>
          <w:szCs w:val="24"/>
        </w:rPr>
        <w:t xml:space="preserve">green spaces that </w:t>
      </w:r>
      <w:r w:rsidR="0072195E">
        <w:rPr>
          <w:rFonts w:ascii="Times New Roman" w:hAnsi="Times New Roman" w:cs="Times New Roman"/>
          <w:sz w:val="24"/>
          <w:szCs w:val="24"/>
        </w:rPr>
        <w:t xml:space="preserve">can </w:t>
      </w:r>
      <w:r>
        <w:rPr>
          <w:rFonts w:ascii="Times New Roman" w:hAnsi="Times New Roman" w:cs="Times New Roman"/>
          <w:sz w:val="24"/>
          <w:szCs w:val="24"/>
        </w:rPr>
        <w:t xml:space="preserve">assist </w:t>
      </w:r>
      <w:r w:rsidR="0072195E">
        <w:rPr>
          <w:rFonts w:ascii="Times New Roman" w:hAnsi="Times New Roman" w:cs="Times New Roman"/>
          <w:sz w:val="24"/>
          <w:szCs w:val="24"/>
        </w:rPr>
        <w:t xml:space="preserve">with </w:t>
      </w:r>
      <w:r>
        <w:rPr>
          <w:rFonts w:ascii="Times New Roman" w:hAnsi="Times New Roman" w:cs="Times New Roman"/>
          <w:sz w:val="24"/>
          <w:szCs w:val="24"/>
        </w:rPr>
        <w:t xml:space="preserve">biomonitoring and supporting sustainable human use.  </w:t>
      </w:r>
    </w:p>
    <w:p w14:paraId="7058CA6A" w14:textId="1C9F8111" w:rsidR="002A1BE5" w:rsidRDefault="002A1BE5">
      <w:pPr>
        <w:rPr>
          <w:rFonts w:ascii="Times New Roman" w:hAnsi="Times New Roman" w:cs="Times New Roman"/>
          <w:sz w:val="24"/>
          <w:szCs w:val="24"/>
        </w:rPr>
      </w:pPr>
      <w:r>
        <w:rPr>
          <w:rFonts w:ascii="Times New Roman" w:hAnsi="Times New Roman" w:cs="Times New Roman"/>
          <w:sz w:val="24"/>
          <w:szCs w:val="24"/>
        </w:rPr>
        <w:br w:type="page"/>
      </w:r>
    </w:p>
    <w:p w14:paraId="484E7F36" w14:textId="1761747E" w:rsidR="00506A61" w:rsidRPr="008D2FA0" w:rsidRDefault="000E37EC" w:rsidP="00C73D41">
      <w:pPr>
        <w:spacing w:line="480" w:lineRule="auto"/>
        <w:rPr>
          <w:rFonts w:ascii="Times New Roman" w:hAnsi="Times New Roman" w:cs="Times New Roman"/>
          <w:b/>
          <w:bCs/>
          <w:sz w:val="24"/>
          <w:szCs w:val="24"/>
        </w:rPr>
      </w:pPr>
      <w:r w:rsidRPr="008D2FA0">
        <w:rPr>
          <w:rFonts w:ascii="Times New Roman" w:hAnsi="Times New Roman" w:cs="Times New Roman"/>
          <w:b/>
          <w:bCs/>
          <w:sz w:val="24"/>
          <w:szCs w:val="24"/>
        </w:rPr>
        <w:lastRenderedPageBreak/>
        <w:t xml:space="preserve">1. </w:t>
      </w:r>
      <w:r w:rsidR="00506A61" w:rsidRPr="008D2FA0">
        <w:rPr>
          <w:rFonts w:ascii="Times New Roman" w:hAnsi="Times New Roman" w:cs="Times New Roman"/>
          <w:b/>
          <w:bCs/>
          <w:sz w:val="24"/>
          <w:szCs w:val="24"/>
        </w:rPr>
        <w:t>Introduction</w:t>
      </w:r>
    </w:p>
    <w:p w14:paraId="6CC0223F" w14:textId="4242A5B9" w:rsidR="00981922" w:rsidRPr="008D2FA0" w:rsidRDefault="008D45B4" w:rsidP="00F744C1">
      <w:pPr>
        <w:spacing w:line="480" w:lineRule="auto"/>
        <w:ind w:firstLine="720"/>
        <w:rPr>
          <w:rFonts w:ascii="Times New Roman" w:hAnsi="Times New Roman" w:cs="Times New Roman"/>
          <w:sz w:val="24"/>
          <w:szCs w:val="24"/>
        </w:rPr>
      </w:pPr>
      <w:r w:rsidRPr="008D2FA0">
        <w:rPr>
          <w:rFonts w:ascii="Times New Roman" w:hAnsi="Times New Roman" w:cs="Times New Roman"/>
          <w:sz w:val="24"/>
          <w:szCs w:val="24"/>
        </w:rPr>
        <w:t>Cities are rapidly expanding</w:t>
      </w:r>
      <w:r w:rsidR="00A72482" w:rsidRPr="008D2FA0">
        <w:rPr>
          <w:rFonts w:ascii="Times New Roman" w:hAnsi="Times New Roman" w:cs="Times New Roman"/>
          <w:sz w:val="24"/>
          <w:szCs w:val="24"/>
        </w:rPr>
        <w:t>,</w:t>
      </w:r>
      <w:r w:rsidR="00793238" w:rsidRPr="008D2FA0">
        <w:rPr>
          <w:rFonts w:ascii="Times New Roman" w:hAnsi="Times New Roman" w:cs="Times New Roman"/>
          <w:sz w:val="24"/>
          <w:szCs w:val="24"/>
        </w:rPr>
        <w:t xml:space="preserve"> creating new challenges for managing urban green</w:t>
      </w:r>
      <w:r w:rsidR="00B2187D">
        <w:rPr>
          <w:rFonts w:ascii="Times New Roman" w:hAnsi="Times New Roman" w:cs="Times New Roman"/>
          <w:sz w:val="24"/>
          <w:szCs w:val="24"/>
        </w:rPr>
        <w:t xml:space="preserve"> </w:t>
      </w:r>
      <w:r w:rsidR="00793238" w:rsidRPr="008D2FA0">
        <w:rPr>
          <w:rFonts w:ascii="Times New Roman" w:hAnsi="Times New Roman" w:cs="Times New Roman"/>
          <w:sz w:val="24"/>
          <w:szCs w:val="24"/>
        </w:rPr>
        <w:t>spaces</w:t>
      </w:r>
      <w:r w:rsidRPr="008D2FA0">
        <w:rPr>
          <w:rFonts w:ascii="Times New Roman" w:hAnsi="Times New Roman" w:cs="Times New Roman"/>
          <w:sz w:val="24"/>
          <w:szCs w:val="24"/>
        </w:rPr>
        <w:t xml:space="preserve">. </w:t>
      </w:r>
      <w:r w:rsidR="00793238" w:rsidRPr="008D2FA0">
        <w:rPr>
          <w:rFonts w:ascii="Times New Roman" w:hAnsi="Times New Roman" w:cs="Times New Roman"/>
          <w:sz w:val="24"/>
          <w:szCs w:val="24"/>
        </w:rPr>
        <w:t>More than half of the global population currently live in cities and that number is projected to increase to almost 90% by the end of the century</w:t>
      </w:r>
      <w:r w:rsidR="002044B2" w:rsidRPr="008D2FA0">
        <w:rPr>
          <w:rFonts w:ascii="Times New Roman" w:hAnsi="Times New Roman" w:cs="Times New Roman"/>
          <w:sz w:val="24"/>
          <w:szCs w:val="24"/>
        </w:rPr>
        <w:t xml:space="preserve"> </w:t>
      </w:r>
      <w:r w:rsidR="009328F2">
        <w:rPr>
          <w:rFonts w:ascii="Times New Roman" w:hAnsi="Times New Roman" w:cs="Times New Roman"/>
          <w:sz w:val="24"/>
          <w:szCs w:val="24"/>
        </w:rPr>
        <w:fldChar w:fldCharType="begin" w:fldLock="1"/>
      </w:r>
      <w:r w:rsidR="009328F2">
        <w:rPr>
          <w:rFonts w:ascii="Times New Roman" w:hAnsi="Times New Roman" w:cs="Times New Roman"/>
          <w:sz w:val="24"/>
          <w:szCs w:val="24"/>
        </w:rPr>
        <w:instrText>ADDIN CSL_CITATION {"citationItems":[{"id":"ITEM-1","itemData":{"DOI":"https://doi.org/10.1016/j.gloenvcha.2016.05.009","ISSN":"0959-3780","abstract":"This paper presents the overview of the Shared Socioeconomic Pathways (SSPs) and their energy, land use, and emissions implications. The SSPs are part of a new scenario framework, established by the climate change research community in order to facilitate the integrated analysis of future climate impacts, vulnerabilities, adaptation, and mitigation. The pathways were developed over the last years as a joint community effort and describe plausible major global developments that together would lead in the future to different challenges for mitigation and adaptation to climate change. The SSPs are based on five narratives describing alternative socio-economic developments, including sustainable development, regional rivalry, inequality, fossil-fueled development, and middle-of-the-road development. The long-term demographic and economic projections of the SSPs depict a wide uncertainty range consistent with the scenario literature. A multi-model approach was used for the elaboration of the energy, land-use and the emissions trajectories of SSP-based scenarios. The baseline scenarios lead to global energy consumption of 400–1200 EJ in 2100, and feature vastly different land-use dynamics, ranging from a possible reduction in cropland area up to a massive expansion by more than 700 million hectares by 2100. The associated annual CO2 emissions of the baseline scenarios range from about 25 GtCO2 to more than 120 GtCO2 per year by 2100. With respect to mitigation, we find that associated costs strongly depend on three factors: (1) the policy assumptions, (2) the socio-economic narrative, and (3) the stringency of the target. The carbon price for reaching the target of 2.6W/m2 that is consistent with a temperature change limit of 2°C, differs in our analysis thus by about a factor of three across the SSP marker scenarios. Moreover, many models could not reach this target from the SSPs with high mitigation challenges. While the SSPs were designed to represent different mitigation and adaptation challenges, the resulting narratives and quantifications span a wide range of different futures broadly representative of the current literature. This allows their subsequent use and development in new assessments and research projects. Critical next steps for the community scenario process will, among others, involve regional and sectoral extensions, further elaboration of the adaptation and impacts dimension, as well as employing the SSP scenarios with the new generation …","author":[{"dropping-particle":"","family":"Riahi","given":"Keywan","non-dropping-particle":"","parse-names":false,"suffix":""},{"dropping-particle":"","family":"Vuuren","given":"Detlef P","non-dropping-particle":"van","parse-names":false,"suffix":""},{"dropping-particle":"","family":"Kriegler","given":"Elmar","non-dropping-particle":"","parse-names":false,"suffix":""},{"dropping-particle":"","family":"Edmonds","given":"Jae","non-dropping-particle":"","parse-names":false,"suffix":""},{"dropping-particle":"","family":"O’Neill","given":"Brian C","non-dropping-particle":"","parse-names":false,"suffix":""},{"dropping-particle":"","family":"Fujimori","given":"Shinichiro","non-dropping-particle":"","parse-names":false,"suffix":""},{"dropping-particle":"","family":"Bauer","given":"Nico","non-dropping-particle":"","parse-names":false,"suffix":""},{"dropping-particle":"","family":"Calvin","given":"Katherine","non-dropping-particle":"","parse-names":false,"suffix":""},{"dropping-particle":"","family":"Dellink","given":"Rob","non-dropping-particle":"","parse-names":false,"suffix":""},{"dropping-particle":"","family":"Fricko","given":"Oliver","non-dropping-particle":"","parse-names":false,"suffix":""},{"dropping-particle":"","family":"Lutz","given":"Wolfgang","non-dropping-particle":"","parse-names":false,"suffix":""},{"dropping-particle":"","family":"Popp","given":"Alexander","non-dropping-particle":"","parse-names":false,"suffix":""},{"dropping-particle":"","family":"Cuaresma","given":"Jesus Crespo","non-dropping-particle":"","parse-names":false,"suffix":""},{"dropping-particle":"","family":"KC","given":"Samir","non-dropping-particle":"","parse-names":false,"suffix":""},{"dropping-particle":"","family":"Leimbach","given":"Marian","non-dropping-particle":"","parse-names":false,"suffix":""},{"dropping-particle":"","family":"Jiang","given":"Leiwen","non-dropping-particle":"","parse-names":false,"suffix":""},{"dropping-particle":"","family":"Kram","given":"Tom","non-dropping-particle":"","parse-names":false,"suffix":""},{"dropping-particle":"","family":"Rao","given":"Shilpa","non-dropping-particle":"","parse-names":false,"suffix":""},{"dropping-particle":"","family":"Emmerling","given":"Johannes","non-dropping-particle":"","parse-names":false,"suffix":""},{"dropping-particle":"","family":"Ebi","given":"Kristie","non-dropping-particle":"","parse-names":false,"suffix":""},{"dropping-particle":"","family":"Hasegawa","given":"Tomoko","non-dropping-particle":"","parse-names":false,"suffix":""},{"dropping-particle":"","family":"Havlik","given":"Petr","non-dropping-particle":"","parse-names":false,"suffix":""},{"dropping-particle":"","family":"Humpenöder","given":"Florian","non-dropping-particle":"","parse-names":false,"suffix":""},{"dropping-particle":"","family":"Silva","given":"Lara Aleluia","non-dropping-particle":"Da","parse-names":false,"suffix":""},{"dropping-particle":"","family":"Smith","given":"Steve","non-dropping-particle":"","parse-names":false,"suffix":""},{"dropping-particle":"","family":"Stehfest","given":"Elke","non-dropping-particle":"","parse-names":false,"suffix":""},{"dropping-particle":"","family":"Bosetti","given":"Valentina","non-dropping-particle":"","parse-names":false,"suffix":""},{"dropping-particle":"","family":"Eom","given":"Jiyong","non-dropping-particle":"","parse-names":false,"suffix":""},{"dropping-particle":"","family":"Gernaat","given":"David","non-dropping-particle":"","parse-names":false,"suffix":""},{"dropping-particle":"","family":"Masui","given":"Toshihiko","non-dropping-particle":"","parse-names":false,"suffix":""},{"dropping-particle":"","family":"Rogelj","given":"Joeri","non-dropping-particle":"","parse-names":false,"suffix":""},{"dropping-particle":"","family":"Strefler","given":"Jessica","non-dropping-particle":"","parse-names":false,"suffix":""},{"dropping-particle":"","family":"Drouet","given":"Laurent","non-dropping-particle":"","parse-names":false,"suffix":""},{"dropping-particle":"","family":"Krey","given":"Volker","non-dropping-particle":"","parse-names":false,"suffix":""},{"dropping-particle":"","family":"Luderer","given":"Gunnar","non-dropping-particle":"","parse-names":false,"suffix":""},{"dropping-particle":"","family":"Harmsen","given":"Mathijs","non-dropping-particle":"","parse-names":false,"suffix":""},{"dropping-particle":"","family":"Takahashi","given":"Kiyoshi","non-dropping-particle":"","parse-names":false,"suffix":""},{"dropping-particle":"","family":"Baumstark","given":"Lavinia","non-dropping-particle":"","parse-names":false,"suffix":""},{"dropping-particle":"","family":"Doelman","given":"Jonathan C","non-dropping-particle":"","parse-names":false,"suffix":""},{"dropping-particle":"","family":"Kainuma","given":"Mikiko","non-dropping-particle":"","parse-names":false,"suffix":""},{"dropping-particle":"","family":"Klimont","given":"Zbigniew","non-dropping-particle":"","parse-names":false,"suffix":""},{"dropping-particle":"","family":"Marangoni","given":"Giacomo","non-dropping-particle":"","parse-names":false,"suffix":""},{"dropping-particle":"","family":"Lotze-Campen","given":"Hermann","non-dropping-particle":"","parse-names":false,"suffix":""},{"dropping-particle":"","family":"Obersteiner","given":"Michael","non-dropping-particle":"","parse-names":false,"suffix":""},{"dropping-particle":"","family":"Tabeau","given":"Andrzej","non-dropping-particle":"","parse-names":false,"suffix":""},{"dropping-particle":"","family":"Tavoni","given":"Massimo","non-dropping-particle":"","parse-names":false,"suffix":""}],"container-title":"Global Environmental Change","id":"ITEM-1","issued":{"date-parts":[["2017"]]},"page":"153-168","title":"The Shared Socioeconomic Pathways and their energy, land use, and greenhouse gas emissions implications: An overview","type":"article-journal","volume":"42"},"uris":["http://www.mendeley.com/documents/?uuid=20ace8ca-d2ef-4fed-9dcf-ed15354ba079"]},{"id":"ITEM-2","itemData":{"author":[{"dropping-particle":"","family":"Nations","given":"United","non-dropping-particle":"","parse-names":false,"suffix":""}],"id":"ITEM-2","issued":{"date-parts":[["2015"]]},"title":"Transforming our world: the 2030 Agenda for Sustainable Development","type":"article-journal"},"uris":["http://www.mendeley.com/documents/?uuid=ae8cf006-c893-4bfe-bcb4-c9569ae082ae"]}],"mendeley":{"formattedCitation":"(Nations, 2015; Riahi et al., 2017)","plainTextFormattedCitation":"(Nations, 2015; Riahi et al., 2017)","previouslyFormattedCitation":"(Nations, 2015; Riahi et al., 2017)"},"properties":{"noteIndex":0},"schema":"https://github.com/citation-style-language/schema/raw/master/csl-citation.json"}</w:instrText>
      </w:r>
      <w:r w:rsidR="009328F2">
        <w:rPr>
          <w:rFonts w:ascii="Times New Roman" w:hAnsi="Times New Roman" w:cs="Times New Roman"/>
          <w:sz w:val="24"/>
          <w:szCs w:val="24"/>
        </w:rPr>
        <w:fldChar w:fldCharType="separate"/>
      </w:r>
      <w:r w:rsidR="009328F2" w:rsidRPr="009328F2">
        <w:rPr>
          <w:rFonts w:ascii="Times New Roman" w:hAnsi="Times New Roman" w:cs="Times New Roman"/>
          <w:noProof/>
          <w:sz w:val="24"/>
          <w:szCs w:val="24"/>
        </w:rPr>
        <w:t>(Nations, 2015; Riahi et al., 2017)</w:t>
      </w:r>
      <w:r w:rsidR="009328F2">
        <w:rPr>
          <w:rFonts w:ascii="Times New Roman" w:hAnsi="Times New Roman" w:cs="Times New Roman"/>
          <w:sz w:val="24"/>
          <w:szCs w:val="24"/>
        </w:rPr>
        <w:fldChar w:fldCharType="end"/>
      </w:r>
      <w:r w:rsidR="00793238" w:rsidRPr="008D2FA0">
        <w:rPr>
          <w:rFonts w:ascii="Times New Roman" w:hAnsi="Times New Roman" w:cs="Times New Roman"/>
          <w:sz w:val="24"/>
          <w:szCs w:val="24"/>
        </w:rPr>
        <w:t xml:space="preserve">. </w:t>
      </w:r>
      <w:r w:rsidR="009B2435" w:rsidRPr="008D2FA0">
        <w:rPr>
          <w:rFonts w:ascii="Times New Roman" w:hAnsi="Times New Roman" w:cs="Times New Roman"/>
          <w:sz w:val="24"/>
          <w:szCs w:val="24"/>
        </w:rPr>
        <w:t xml:space="preserve">As cities increase in size and area, </w:t>
      </w:r>
      <w:r w:rsidR="00E06C42">
        <w:rPr>
          <w:rFonts w:ascii="Times New Roman" w:hAnsi="Times New Roman" w:cs="Times New Roman"/>
          <w:sz w:val="24"/>
          <w:szCs w:val="24"/>
        </w:rPr>
        <w:t>green spaces</w:t>
      </w:r>
      <w:r w:rsidR="00B3064F">
        <w:rPr>
          <w:rFonts w:ascii="Times New Roman" w:hAnsi="Times New Roman" w:cs="Times New Roman"/>
          <w:sz w:val="24"/>
          <w:szCs w:val="24"/>
        </w:rPr>
        <w:t xml:space="preserve"> including</w:t>
      </w:r>
      <w:r w:rsidR="00B2187D">
        <w:rPr>
          <w:rFonts w:ascii="Times New Roman" w:hAnsi="Times New Roman" w:cs="Times New Roman"/>
          <w:sz w:val="24"/>
          <w:szCs w:val="24"/>
        </w:rPr>
        <w:t xml:space="preserve"> </w:t>
      </w:r>
      <w:r w:rsidR="009B2435" w:rsidRPr="008D2FA0">
        <w:rPr>
          <w:rFonts w:ascii="Times New Roman" w:hAnsi="Times New Roman" w:cs="Times New Roman"/>
          <w:sz w:val="24"/>
          <w:szCs w:val="24"/>
        </w:rPr>
        <w:t>remnant natural areas</w:t>
      </w:r>
      <w:r w:rsidR="00E06C42">
        <w:rPr>
          <w:rFonts w:ascii="Times New Roman" w:hAnsi="Times New Roman" w:cs="Times New Roman"/>
          <w:sz w:val="24"/>
          <w:szCs w:val="24"/>
        </w:rPr>
        <w:t xml:space="preserve">, </w:t>
      </w:r>
      <w:r w:rsidR="009B2435" w:rsidRPr="008D2FA0">
        <w:rPr>
          <w:rFonts w:ascii="Times New Roman" w:hAnsi="Times New Roman" w:cs="Times New Roman"/>
          <w:sz w:val="24"/>
          <w:szCs w:val="24"/>
        </w:rPr>
        <w:t xml:space="preserve">protected reserves, </w:t>
      </w:r>
      <w:r w:rsidR="00E06C42">
        <w:rPr>
          <w:rFonts w:ascii="Times New Roman" w:hAnsi="Times New Roman" w:cs="Times New Roman"/>
          <w:sz w:val="24"/>
          <w:szCs w:val="24"/>
        </w:rPr>
        <w:t xml:space="preserve">and urban parks, </w:t>
      </w:r>
      <w:r w:rsidR="009B2435" w:rsidRPr="008D2FA0">
        <w:rPr>
          <w:rFonts w:ascii="Times New Roman" w:hAnsi="Times New Roman" w:cs="Times New Roman"/>
          <w:sz w:val="24"/>
          <w:szCs w:val="24"/>
        </w:rPr>
        <w:t xml:space="preserve">face </w:t>
      </w:r>
      <w:r w:rsidR="00611C22">
        <w:rPr>
          <w:rFonts w:ascii="Times New Roman" w:hAnsi="Times New Roman" w:cs="Times New Roman"/>
          <w:sz w:val="24"/>
          <w:szCs w:val="24"/>
        </w:rPr>
        <w:t>growing</w:t>
      </w:r>
      <w:r w:rsidR="00611C22" w:rsidRPr="008D2FA0">
        <w:rPr>
          <w:rFonts w:ascii="Times New Roman" w:hAnsi="Times New Roman" w:cs="Times New Roman"/>
          <w:sz w:val="24"/>
          <w:szCs w:val="24"/>
        </w:rPr>
        <w:t xml:space="preserve"> </w:t>
      </w:r>
      <w:r w:rsidR="009B2435" w:rsidRPr="008D2FA0">
        <w:rPr>
          <w:rFonts w:ascii="Times New Roman" w:hAnsi="Times New Roman" w:cs="Times New Roman"/>
          <w:sz w:val="24"/>
          <w:szCs w:val="24"/>
        </w:rPr>
        <w:t xml:space="preserve">stressors from human activity. </w:t>
      </w:r>
      <w:r w:rsidR="009F190D" w:rsidRPr="008D2FA0">
        <w:rPr>
          <w:rFonts w:ascii="Times New Roman" w:hAnsi="Times New Roman" w:cs="Times New Roman"/>
          <w:sz w:val="24"/>
          <w:szCs w:val="24"/>
        </w:rPr>
        <w:t xml:space="preserve">Direct human use of </w:t>
      </w:r>
      <w:r w:rsidR="00E06C42">
        <w:rPr>
          <w:rFonts w:ascii="Times New Roman" w:hAnsi="Times New Roman" w:cs="Times New Roman"/>
          <w:sz w:val="24"/>
          <w:szCs w:val="24"/>
        </w:rPr>
        <w:t>green spaces</w:t>
      </w:r>
      <w:r w:rsidR="009F190D" w:rsidRPr="008D2FA0">
        <w:rPr>
          <w:rFonts w:ascii="Times New Roman" w:hAnsi="Times New Roman" w:cs="Times New Roman"/>
          <w:sz w:val="24"/>
          <w:szCs w:val="24"/>
        </w:rPr>
        <w:t xml:space="preserve"> can negatively impact urban wildlife including trampling, introduction of </w:t>
      </w:r>
      <w:r w:rsidR="00611C22">
        <w:rPr>
          <w:rFonts w:ascii="Times New Roman" w:hAnsi="Times New Roman" w:cs="Times New Roman"/>
          <w:sz w:val="24"/>
          <w:szCs w:val="24"/>
        </w:rPr>
        <w:t>non-native species</w:t>
      </w:r>
      <w:r w:rsidR="009F190D" w:rsidRPr="008D2FA0">
        <w:rPr>
          <w:rFonts w:ascii="Times New Roman" w:hAnsi="Times New Roman" w:cs="Times New Roman"/>
          <w:sz w:val="24"/>
          <w:szCs w:val="24"/>
        </w:rPr>
        <w:t>, and pollution</w:t>
      </w:r>
      <w:r w:rsidR="009328F2">
        <w:rPr>
          <w:rFonts w:ascii="Times New Roman" w:hAnsi="Times New Roman" w:cs="Times New Roman"/>
          <w:sz w:val="24"/>
          <w:szCs w:val="24"/>
        </w:rPr>
        <w:t xml:space="preserve"> </w:t>
      </w:r>
      <w:r w:rsidR="009328F2">
        <w:rPr>
          <w:rFonts w:ascii="Times New Roman" w:hAnsi="Times New Roman" w:cs="Times New Roman"/>
          <w:sz w:val="24"/>
          <w:szCs w:val="24"/>
        </w:rPr>
        <w:fldChar w:fldCharType="begin" w:fldLock="1"/>
      </w:r>
      <w:r w:rsidR="009E61C8">
        <w:rPr>
          <w:rFonts w:ascii="Times New Roman" w:hAnsi="Times New Roman" w:cs="Times New Roman"/>
          <w:sz w:val="24"/>
          <w:szCs w:val="24"/>
        </w:rPr>
        <w:instrText>ADDIN CSL_CITATION {"citationItems":[{"id":"ITEM-1","itemData":{"DOI":"10.1007/s10530-017-1586-y","ISSN":"1387-3547","author":[{"dropping-particle":"","family":"Cadotte","given":"Marc W.","non-dropping-particle":"","parse-names":false,"suffix":""},{"dropping-particle":"","family":"Yasui","given":"Simone Louise E.","non-dropping-particle":"","parse-names":false,"suffix":""},{"dropping-particle":"","family":"Livingstone","given":"Stuart","non-dropping-particle":"","parse-names":false,"suffix":""},{"dropping-particle":"","family":"MacIvor","given":"J. Scott","non-dropping-particle":"","parse-names":false,"suffix":""}],"container-title":"Biological Invasions","id":"ITEM-1","issue":"12","issued":{"date-parts":[["2017","12","19"]]},"page":"3489-3503","publisher":"Springer International Publishing","title":"Are urban systems beneficial, detrimental, or indifferent for biological invasion?","type":"article-journal","volume":"19"},"uris":["http://www.mendeley.com/documents/?uuid=5385acc7-4395-323e-a61f-e5d404dc80fc"]},{"id":"ITEM-2","itemData":{"DOI":"10.1525/bio.2010.60.3.6","ISSN":"0006-3568","abstract":"The global decline in biodiversity as a result of urbanization remains poorly understood. Whereas habitat destruction accounts for losses at the species level, it may not explain diversity loss at the community level, because urban centers also attract synanthropic species that do not necessarily exist in wildlands. Here we suggest an alternative framework for understanding this phenomenon: the competitive exclusion of native, nonsynanthropic species by invasive species. We use data from two urban centers (Phoenix and Baltimore) and two taxa (birds and spiders) to link diversity loss with reduced community evenness among species in urban communities. This reduction in evenness may be caused by a minority of invasive species dominating the majority of the resources, consequently excluding nonsynanthropic species that could otherwise adapt to urban conditions. We use foraging efficiency as a mechanism to explain the loss of diversity. Thus, to understand the effects of habitat conversion on biodiversity, and to sustain species-rich communities, future research should give more attention to interspecific interactions in urban settings.","author":[{"dropping-particle":"","family":"Shochat","given":"Eyal","non-dropping-particle":"","parse-names":false,"suffix":""},{"dropping-particle":"","family":"Lerman","given":"Susannah B","non-dropping-particle":"","parse-names":false,"suffix":""},{"dropping-particle":"","family":"Anderies","given":"John M","non-dropping-particle":"","parse-names":false,"suffix":""},{"dropping-particle":"","family":"Warren","given":"Paige S","non-dropping-particle":"","parse-names":false,"suffix":""},{"dropping-particle":"","family":"Faeth","given":"Stanley H","non-dropping-particle":"","parse-names":false,"suffix":""},{"dropping-particle":"","family":"Nilon","given":"Charles H","non-dropping-particle":"","parse-names":false,"suffix":""}],"container-title":"BioScience","id":"ITEM-2","issue":"3","issued":{"date-parts":[["2010","3","1"]]},"page":"199-208","title":"Invasion, Competition, and Biodiversity Loss in Urban Ecosystems","type":"article-journal","volume":"60"},"uris":["http://www.mendeley.com/documents/?uuid=28e80841-0176-4f3e-b69d-aae68141404d"]},{"id":"ITEM-3","itemData":{"DOI":"10.1007/978-0-387-73412-5_18","ISBN":"978-0-387-73412-5","abstract":"In order to understand the effect of urban development on the functioning of forest ecosystems during the past decade we have been studying red oak stands located on similar soil along an urban-rural gradient running from New York City ro rural Litchfield County, Connecticut. This paper summarizes the results of this work. Field measurements, controlled laboratory experiments, and reciprocal transplants documented soil pollution, soil hydrophobicity, litter decomposition rates, total soil carbon, potential nitrogen mineralization, nitrification, fungal biomass, and earthworm populations in forests along the 140 × 20 km study transect. The results revealed a complex urban-rural environmental gradient. The urban forests exhibit unique ecosystem structure and function in relation to the suburban and rural forest stands; these are likely linked to stresses of the urban environment such as air pollution, which has also resulted in elevated levels of heavy metals in the soil, the positive effects of the heat island phenomenon, and the presence of earthworms. The data suggest a working model to guide mechanistic work on the ecology of forests along urban-to-rural gradients, and for comparison of different metropolitan areas.","author":[{"dropping-particle":"","family":"McDonnell","given":"Mark J","non-dropping-particle":"","parse-names":false,"suffix":""},{"dropping-particle":"","family":"Pickett","given":"Steward T A","non-dropping-particle":"","parse-names":false,"suffix":""},{"dropping-particle":"","family":"Groffman","given":"Peter","non-dropping-particle":"","parse-names":false,"suffix":""},{"dropping-particle":"","family":"Bohlen","given":"Patrick","non-dropping-particle":"","parse-names":false,"suffix":""},{"dropping-particle":"V","family":"Pouyat","given":"Richard","non-dropping-particle":"","parse-names":false,"suffix":""},{"dropping-particle":"","family":"Zipperer","given":"Wayne C","non-dropping-particle":"","parse-names":false,"suffix":""},{"dropping-particle":"","family":"Parmelee","given":"Robert W","non-dropping-particle":"","parse-names":false,"suffix":""},{"dropping-particle":"","family":"Carreiro","given":"Margaret M","non-dropping-particle":"","parse-names":false,"suffix":""},{"dropping-particle":"","family":"Medley","given":"Kimberly","non-dropping-particle":"","parse-names":false,"suffix":""}],"editor":[{"dropping-particle":"","family":"Marzluff","given":"John M","non-dropping-particle":"","parse-names":false,"suffix":""},{"dropping-particle":"","family":"Shulenberger","given":"Eric","non-dropping-particle":"","parse-names":false,"suffix":""},{"dropping-particle":"","family":"Endlicher","given":"Wilfried","non-dropping-particle":"","parse-names":false,"suffix":""},{"dropping-particle":"","family":"Alberti","given":"Marina","non-dropping-particle":"","parse-names":false,"suffix":""},{"dropping-particle":"","family":"Bradley","given":"Gordon","non-dropping-particle":"","parse-names":false,"suffix":""},{"dropping-particle":"","family":"Ryan","given":"Clare","non-dropping-particle":"","parse-names":false,"suffix":""},{"dropping-particle":"","family":"Simon","given":"Ute","non-dropping-particle":"","parse-names":false,"suffix":""},{"dropping-particle":"","family":"ZumBrunnen","given":"Craig","non-dropping-particle":"","parse-names":false,"suffix":""}],"id":"ITEM-3","issued":{"date-parts":[["2008"]]},"page":"299-313","publisher":"Springer US","publisher-place":"Boston, MA","title":"Ecosystem Processes Along an Urban-to-Rural Gradient BT  - Urban Ecology: An International Perspective on the Interaction Between Humans and Nature","type":"chapter"},"uris":["http://www.mendeley.com/documents/?uuid=2fe838d2-c7ce-49c3-963b-c7cfaee388a9"]},{"id":"ITEM-4","itemData":{"DOI":"10.1007/s10531-015-0957-x","ISSN":"1572-9710","abstract":"Recreational trampling damage of natural vegetation is an increasing problem in the global context and has the potential to impact on vegetation communities that are of high ecological and socio-economic interest. Wildflower tourism in the national parks of southwest Australia, a global biodiversity hotspot, has the potential to damage the flora on which it depends through trampling. Little research has been previously undertaken in these largely shrub-dominated communities to identify and quantify such impacts. This study is the first to do so, using observational studies of tourists, a descriptive study, and trampling experiments. The behaviours of independent tourists and tour groups were observed. Of the 213 independent visitors observed 41 visitors left trails to view flowers and in the process trampled vegetation. Vegetation height and cover were measured at three sites frequented by wildflower tourists. Vegetation height and cover declined in response to use by tourists. Trampling experiments, which relied on trampling treatments of 0, 30, 100, 200, 300/500 passes, where 0 passes represents the control, were applied at four sites. Trampling led to a significant reduction in vegetation height immediately post-treatment, for all treatments, with a non-significant recovery over time. Trampling also significantly reduced vegetation cover, with the resistance indices for these experimental sites ranging from 30 to 300 passes. Collectively these results illustrate the low resilience and resistance of these valued communities and the possible impacts of wildflower and other nature based tourism, through trampling. The paper concludes with suggested management strategies, which strongly emphasise the importance of education for the tourism industry and provide for international comparisons in regard to recreational trampling impacts on biodiverse shrub land communities.","author":[{"dropping-particle":"","family":"Mason","given":"S","non-dropping-particle":"","parse-names":false,"suffix":""},{"dropping-particle":"","family":"Newsome","given":"D","non-dropping-particle":"","parse-names":false,"suffix":""},{"dropping-particle":"","family":"Moore","given":"S","non-dropping-particle":"","parse-names":false,"suffix":""},{"dropping-particle":"","family":"Admiraal","given":"R","non-dropping-particle":"","parse-names":false,"suffix":""}],"container-title":"Biodiversity and Conservation","id":"ITEM-4","issue":"11","issued":{"date-parts":[["2015"]]},"page":"2685-2707","title":"Recreational trampling negatively impacts vegetation structure of an Australian biodiversity hotspot","type":"article-journal","volume":"24"},"uris":["http://www.mendeley.com/documents/?uuid=e60887f6-8db5-4e47-8029-a58595b41b28"]}],"mendeley":{"formattedCitation":"(McDonnell et al., 2008; Shochat et al., 2010; Mason, Newsome, Moore, &amp; Admiraal, 2015; Cadotte, Yasui, Livingstone, &amp; MacIvor, 2017)","plainTextFormattedCitation":"(McDonnell et al., 2008; Shochat et al., 2010; Mason, Newsome, Moore, &amp; Admiraal, 2015; Cadotte, Yasui, Livingstone, &amp; MacIvor, 2017)","previouslyFormattedCitation":"(McDonnell et al., 2008; Shochat et al., 2010; Mason, Newsome, Moore, &amp; Admiraal, 2015; Cadotte, Yasui, Livingstone, &amp; MacIvor, 2017)"},"properties":{"noteIndex":0},"schema":"https://github.com/citation-style-language/schema/raw/master/csl-citation.json"}</w:instrText>
      </w:r>
      <w:r w:rsidR="009328F2">
        <w:rPr>
          <w:rFonts w:ascii="Times New Roman" w:hAnsi="Times New Roman" w:cs="Times New Roman"/>
          <w:sz w:val="24"/>
          <w:szCs w:val="24"/>
        </w:rPr>
        <w:fldChar w:fldCharType="separate"/>
      </w:r>
      <w:r w:rsidR="009E61C8" w:rsidRPr="009E61C8">
        <w:rPr>
          <w:rFonts w:ascii="Times New Roman" w:hAnsi="Times New Roman" w:cs="Times New Roman"/>
          <w:noProof/>
          <w:sz w:val="24"/>
          <w:szCs w:val="24"/>
        </w:rPr>
        <w:t>(McDonnell et al., 2008; Shochat et al., 2010; Mason, Newsome, Moore, &amp; Admiraal, 2015; Cadotte, Yasui, Livingstone, &amp; MacIvor, 2017)</w:t>
      </w:r>
      <w:r w:rsidR="009328F2">
        <w:rPr>
          <w:rFonts w:ascii="Times New Roman" w:hAnsi="Times New Roman" w:cs="Times New Roman"/>
          <w:sz w:val="24"/>
          <w:szCs w:val="24"/>
        </w:rPr>
        <w:fldChar w:fldCharType="end"/>
      </w:r>
      <w:r w:rsidR="00570D22">
        <w:rPr>
          <w:rFonts w:ascii="Times New Roman" w:hAnsi="Times New Roman" w:cs="Times New Roman"/>
          <w:sz w:val="24"/>
          <w:szCs w:val="24"/>
        </w:rPr>
        <w:t xml:space="preserve">. </w:t>
      </w:r>
      <w:r w:rsidR="009F190D" w:rsidRPr="008D2FA0">
        <w:rPr>
          <w:rFonts w:ascii="Times New Roman" w:hAnsi="Times New Roman" w:cs="Times New Roman"/>
          <w:sz w:val="24"/>
          <w:szCs w:val="24"/>
        </w:rPr>
        <w:t xml:space="preserve">However, </w:t>
      </w:r>
      <w:r w:rsidR="00E06C42">
        <w:rPr>
          <w:rFonts w:ascii="Times New Roman" w:hAnsi="Times New Roman" w:cs="Times New Roman"/>
          <w:sz w:val="24"/>
          <w:szCs w:val="24"/>
        </w:rPr>
        <w:t>both managed and unmanaged green spaces</w:t>
      </w:r>
      <w:r w:rsidR="009F190D" w:rsidRPr="008D2FA0">
        <w:rPr>
          <w:rFonts w:ascii="Times New Roman" w:hAnsi="Times New Roman" w:cs="Times New Roman"/>
          <w:sz w:val="24"/>
          <w:szCs w:val="24"/>
        </w:rPr>
        <w:t xml:space="preserve"> are important for city residents as a place for exercise, recreation,</w:t>
      </w:r>
      <w:r w:rsidR="00AF2B69" w:rsidRPr="008D2FA0">
        <w:rPr>
          <w:rFonts w:ascii="Times New Roman" w:hAnsi="Times New Roman" w:cs="Times New Roman"/>
          <w:sz w:val="24"/>
          <w:szCs w:val="24"/>
        </w:rPr>
        <w:t xml:space="preserve"> socialization,</w:t>
      </w:r>
      <w:r w:rsidR="009F190D" w:rsidRPr="008D2FA0">
        <w:rPr>
          <w:rFonts w:ascii="Times New Roman" w:hAnsi="Times New Roman" w:cs="Times New Roman"/>
          <w:sz w:val="24"/>
          <w:szCs w:val="24"/>
        </w:rPr>
        <w:t xml:space="preserve"> and supporting mental well-being</w:t>
      </w:r>
      <w:r w:rsidR="00077E15">
        <w:rPr>
          <w:rFonts w:ascii="Times New Roman" w:hAnsi="Times New Roman" w:cs="Times New Roman"/>
          <w:sz w:val="24"/>
          <w:szCs w:val="24"/>
        </w:rPr>
        <w:t xml:space="preserve"> </w:t>
      </w:r>
      <w:r w:rsidR="00077E15">
        <w:rPr>
          <w:rFonts w:ascii="Times New Roman" w:hAnsi="Times New Roman" w:cs="Times New Roman"/>
          <w:sz w:val="24"/>
          <w:szCs w:val="24"/>
        </w:rPr>
        <w:fldChar w:fldCharType="begin" w:fldLock="1"/>
      </w:r>
      <w:r w:rsidR="00022698">
        <w:rPr>
          <w:rFonts w:ascii="Times New Roman" w:hAnsi="Times New Roman" w:cs="Times New Roman"/>
          <w:sz w:val="24"/>
          <w:szCs w:val="24"/>
        </w:rPr>
        <w:instrText>ADDIN CSL_CITATION {"citationItems":[{"id":"ITEM-1","itemData":{"DOI":"https://doi.org/10.1016/j.landurbplan.2004.08.008","ISSN":"0169-2046","abstract":"Recreational opportunities and amenities are important human-use services generated by urban greenspaces. This study explored the use of pattern and behavior of urban greenspaces in Guangzhou city, south China. The monetary value of the non-priced benefits was gauged by the contingent valuation method using willingness-to-pay and open-ended payment card approaches. A questionnaire gleaned data by face-to-face interviews of 340 respondents in the 18–70 age group, dwelling in 34 residential street blocks selected by clustered sampling. Guangzhou residents actively used urban greenspaces, accompanied mainly by family members. Parks were the most popular venues, whereas institutional greenspaces served as surrogate parks. Visitation is mainly induced by accessibility, followed by high green coverage and quality of the ambience. Small and low-quality sites near homes were shunned. Residents of the compact city harbored subdued expectation for privacy and solitude. They are accustomed to paying greenspace entrance fees. Ninety-six point six per cent of respondents were willing to pay to use urban greenspaces, notably more than other cities, and indicating the importance of salubrious outdoor recreation as a leisure pursuit. Conservative estimate of average willingness-to-pay was RMB17.40/person/month (US$1.00=RMB8.26), higher than actual entrance-fee payment. Willingness-to-pay was significantly associated with income, and its marginal effect verified by an ordered probit model which hinted the treatment of urban greenspaces as superior goods. Aggregate monetary value of urban greenspaces attained RMB547 million per year which outstripped Guangzhou's annual expenditures on urban greenspaces by six times. This study verified the applicability of contingent valuation to urban greenspaces in China with socioeconomic, cultural and political backgrounds that are different from many countries. The results could assist cost-benefit analysis to justify more resources for development and management of urban greenspaces, with implications on incorporating public opinions in a precision planning process in the quest towards sustainable cities.","author":[{"dropping-particle":"","family":"Jim","given":"C Y","non-dropping-particle":"","parse-names":false,"suffix":""},{"dropping-particle":"","family":"Chen","given":"Wendy Y","non-dropping-particle":"","parse-names":false,"suffix":""}],"container-title":"Landscape and Urban Planning","id":"ITEM-1","issue":"1","issued":{"date-parts":[["2006"]]},"page":"81-96","title":"Recreation–amenity use and contingent valuation of urban greenspaces in Guangzhou, China","type":"article-journal","volume":"75"},"uris":["http://www.mendeley.com/documents/?uuid=3438758b-6e60-4803-9205-cdfa68bff592"]},{"id":"ITEM-2","itemData":{"DOI":"https://doi.org/10.1016/j.ecoser.2021.101297","ISSN":"2212-0416","abstract":"For most of the world’s population, urban green spaces (UGS) offer the easiest form of contact with nature. Such environments deliver a wide variety of Recreational Ecosystem Services (RES) to visitors. This paper explores RES delivery in different types of UGS, differentiated with respect to their naturalness and distance from the city centre. Furthermore, it investigates how the identified use patterns are affected by an abrupt change in access. We extract data from Instagram, posted at the beginning of the COVID-19 pandemic, for Warsaw, Poland, and use it to measure both the intensity of use of UGS, and the experience of Instagram users. Furthermore, we compare these data with data from the same period for the previous year (2019). Our results indicate that, in typical conditions, the wilder the area, the fewer visitors. RES patterns changed, however, when access to UGS was restricted. The recent COVID-19 outbreak showed that soon after restrictions on visiting UGS were lifted, recreation shifted towards wilder green areas. Moreover, users became more oriented to wild nature. We conclude that the number of visitors, and the pattern of recreational use of UGS, are highly dependent on the character of green spaces across the urban wilderness continuum, and that they are influenced by abrupt changes in access.","author":[{"dropping-particle":"","family":"Grzyb","given":"Tomasz","non-dropping-particle":"","parse-names":false,"suffix":""},{"dropping-particle":"","family":"Kulczyk","given":"Sylwia","non-dropping-particle":"","parse-names":false,"suffix":""},{"dropping-particle":"","family":"Derek","given":"Marta","non-dropping-particle":"","parse-names":false,"suffix":""},{"dropping-particle":"","family":"Woźniak","given":"Edyta","non-dropping-particle":"","parse-names":false,"suffix":""}],"container-title":"Ecosystem Services","id":"ITEM-2","issued":{"date-parts":[["2021"]]},"page":"101297","title":"Using social media to assess recreation across urban green spaces in times of abrupt change","type":"article-journal","volume":"49"},"uris":["http://www.mendeley.com/documents/?uuid=f5829799-147a-4d9e-b11a-6eec19b5fe0d"]},{"id":"ITEM-3","itemData":{"DOI":"https://doi.org/10.1016/j.puhe.2013.08.016","ISSN":"0033-3506","abstract":"Objectives This study aims to find whether proximity to urban green spaces is associated with human mental health. Study design A cross-sectional examination of the relationship between access to urban green spaces and counts of anxiety/mood disorder treatments amongst residents (aged 15 years and over) in Auckland City, New Zealand. Methods Anxiety/mood disorder treatment counts by three age groups were aggregated to 3149 small area units in Auckland. Six measures of green space access were derived using GIS techniques involving total green spaces and useable green spaces. Negative binomial regression models have been fitted to test the relationship between access to green space and area-level anxiety/mood disorder treatment counts, adjusted for age and area-level deprivation. Results Anxiety/mood disorder treatment counts were associated with three green space measures. The proportion of both total and useable green space within 3 km and distance to nearest useable green space all indicated a protective effect of increased access to green space against anxiety/mood disorder treatment counts. Access to total and useable green space within 300 m did not exhibit significant associations. Conclusion This study found that decreased distance to useable green space and increased proportion of green space within the larger neighbourhood were associated with decreased anxiety/mood disorder treatment counts in an urban environment. This suggests the benefits of green space on mental health may relate both to active participation in useable green spaces near to the home and observable green space in the neighbourhood environment.","author":[{"dropping-particle":"","family":"Nutsford","given":"D","non-dropping-particle":"","parse-names":false,"suffix":""},{"dropping-particle":"","family":"Pearson","given":"A L","non-dropping-particle":"","parse-names":false,"suffix":""},{"dropping-particle":"","family":"Kingham","given":"S","non-dropping-particle":"","parse-names":false,"suffix":""}],"container-title":"Public Health","id":"ITEM-3","issue":"11","issued":{"date-parts":[["2013"]]},"page":"1005-1011","title":"An ecological study investigating the association between access to urban green space and mental health","type":"article-journal","volume":"127"},"uris":["http://www.mendeley.com/documents/?uuid=bd9827de-c9a8-4898-8487-3e1caabd80d4"]},{"id":"ITEM-4","itemData":{"DOI":"10.1093/pubmed/fdq068","ISSN":"1741-3842","abstract":"Urban development projects can be costly and have health impacts. An evidence-based approach to urban planning is therefore essential. However, the evidence for physical and non-physical health benefits of urban green space is unclear.A literature search of academic and grey literature was conducted for studies and reviews of the health effects of green space. Articles found were appraised for their relevance, critically reviewed and graded accordingly. Their findings were then thematically categorized.There is weak evidence for the links between physical, mental health and well-being, and urban green space. Environmental factors such as the quality and accessibility of green space affects its use for physical activity. User determinants, such as age, gender, ethnicity and the perception of safety, are also important. However, many studies were limited by poor study design, failure to exclude confounding, bias or reverse causality and weak statistical associations.Most studies reported findings that generally supported the view that green space have a beneficial health effect. Establishing a causal relationship is difficult, as the relationship is complex. Simplistic urban interventions may therefore fail to address the underlying determinants of urban health that are not remediable by landscape redesign.","author":[{"dropping-particle":"","family":"Lee","given":"A C K","non-dropping-particle":"","parse-names":false,"suffix":""},{"dropping-particle":"","family":"Maheswaran","given":"R","non-dropping-particle":"","parse-names":false,"suffix":""}],"container-title":"Journal of Public Health","id":"ITEM-4","issue":"2","issued":{"date-parts":[["2011","6","1"]]},"page":"212-222","title":"The health benefits of urban green spaces: a review of the evidence","type":"article-journal","volume":"33"},"uris":["http://www.mendeley.com/documents/?uuid=0cd24bc1-5253-47df-aba8-3225fe25820e"]}],"mendeley":{"formattedCitation":"(Jim &amp; Chen, 2006; Lee &amp; Maheswaran, 2011; Nutsford, Pearson, &amp; Kingham, 2013; Grzyb, Kulczyk, Derek, &amp; Woźniak, 2021)","plainTextFormattedCitation":"(Jim &amp; Chen, 2006; Lee &amp; Maheswaran, 2011; Nutsford, Pearson, &amp; Kingham, 2013; Grzyb, Kulczyk, Derek, &amp; Woźniak, 2021)","previouslyFormattedCitation":"(Jim &amp; Chen, 2006; Lee &amp; Maheswaran, 2011; Nutsford, Pearson, &amp; Kingham, 2013; Grzyb, Kulczyk, Derek, &amp; Woźniak, 2021)"},"properties":{"noteIndex":0},"schema":"https://github.com/citation-style-language/schema/raw/master/csl-citation.json"}</w:instrText>
      </w:r>
      <w:r w:rsidR="00077E15">
        <w:rPr>
          <w:rFonts w:ascii="Times New Roman" w:hAnsi="Times New Roman" w:cs="Times New Roman"/>
          <w:sz w:val="24"/>
          <w:szCs w:val="24"/>
        </w:rPr>
        <w:fldChar w:fldCharType="separate"/>
      </w:r>
      <w:r w:rsidR="00077E15" w:rsidRPr="00077E15">
        <w:rPr>
          <w:rFonts w:ascii="Times New Roman" w:hAnsi="Times New Roman" w:cs="Times New Roman"/>
          <w:noProof/>
          <w:sz w:val="24"/>
          <w:szCs w:val="24"/>
        </w:rPr>
        <w:t>(Jim &amp; Chen, 2006; Lee &amp; Maheswaran, 2011; Nutsford, Pearson, &amp; Kingham, 2013; Grzyb, Kulczyk, Derek, &amp; Woźniak, 2021)</w:t>
      </w:r>
      <w:r w:rsidR="00077E15">
        <w:rPr>
          <w:rFonts w:ascii="Times New Roman" w:hAnsi="Times New Roman" w:cs="Times New Roman"/>
          <w:sz w:val="24"/>
          <w:szCs w:val="24"/>
        </w:rPr>
        <w:fldChar w:fldCharType="end"/>
      </w:r>
      <w:r w:rsidR="009F190D" w:rsidRPr="008D2FA0">
        <w:rPr>
          <w:rFonts w:ascii="Times New Roman" w:hAnsi="Times New Roman" w:cs="Times New Roman"/>
          <w:sz w:val="24"/>
          <w:szCs w:val="24"/>
        </w:rPr>
        <w:t xml:space="preserve">. </w:t>
      </w:r>
      <w:r w:rsidR="006321DC">
        <w:rPr>
          <w:rFonts w:ascii="Times New Roman" w:hAnsi="Times New Roman" w:cs="Times New Roman"/>
          <w:sz w:val="24"/>
          <w:szCs w:val="24"/>
        </w:rPr>
        <w:t xml:space="preserve">This need has been amplified during the </w:t>
      </w:r>
      <w:r w:rsidR="00976957">
        <w:rPr>
          <w:rFonts w:ascii="Times New Roman" w:hAnsi="Times New Roman" w:cs="Times New Roman"/>
          <w:sz w:val="24"/>
          <w:szCs w:val="24"/>
        </w:rPr>
        <w:t>C</w:t>
      </w:r>
      <w:r w:rsidR="006321DC">
        <w:rPr>
          <w:rFonts w:ascii="Times New Roman" w:hAnsi="Times New Roman" w:cs="Times New Roman"/>
          <w:sz w:val="24"/>
          <w:szCs w:val="24"/>
        </w:rPr>
        <w:t xml:space="preserve">ovid-19 pandemic </w:t>
      </w:r>
      <w:r w:rsidR="0072195E">
        <w:rPr>
          <w:rFonts w:ascii="Times New Roman" w:hAnsi="Times New Roman" w:cs="Times New Roman"/>
          <w:sz w:val="24"/>
          <w:szCs w:val="24"/>
        </w:rPr>
        <w:t>as people have increasingly sought out green spaces for exercise, recreation</w:t>
      </w:r>
      <w:r w:rsidR="00F744C1">
        <w:rPr>
          <w:rFonts w:ascii="Times New Roman" w:hAnsi="Times New Roman" w:cs="Times New Roman"/>
          <w:sz w:val="24"/>
          <w:szCs w:val="24"/>
        </w:rPr>
        <w:t>,</w:t>
      </w:r>
      <w:r w:rsidR="00E1631F">
        <w:rPr>
          <w:rFonts w:ascii="Times New Roman" w:hAnsi="Times New Roman" w:cs="Times New Roman"/>
          <w:sz w:val="24"/>
          <w:szCs w:val="24"/>
        </w:rPr>
        <w:t xml:space="preserve"> </w:t>
      </w:r>
      <w:r w:rsidR="0072195E">
        <w:rPr>
          <w:rFonts w:ascii="Times New Roman" w:hAnsi="Times New Roman" w:cs="Times New Roman"/>
          <w:sz w:val="24"/>
          <w:szCs w:val="24"/>
        </w:rPr>
        <w:t xml:space="preserve">and mental well-being </w:t>
      </w:r>
      <w:r w:rsidR="00F2222C">
        <w:rPr>
          <w:rFonts w:ascii="Times New Roman" w:hAnsi="Times New Roman" w:cs="Times New Roman"/>
          <w:sz w:val="24"/>
          <w:szCs w:val="24"/>
        </w:rPr>
        <w:fldChar w:fldCharType="begin" w:fldLock="1"/>
      </w:r>
      <w:r w:rsidR="00F2222C">
        <w:rPr>
          <w:rFonts w:ascii="Times New Roman" w:hAnsi="Times New Roman" w:cs="Times New Roman"/>
          <w:sz w:val="24"/>
          <w:szCs w:val="24"/>
        </w:rPr>
        <w:instrText>ADDIN CSL_CITATION {"citationItems":[{"id":"ITEM-1","itemData":{"DOI":"10.1093/jue/juaa020","ISSN":"2058-5543","abstract":"The COVID-19 pandemic presents not only a global health crisis but has also disrupted the daily lives of people around the world. From a leisure perspective, urban outdoor enthusiasts are one group particularly impacted by the pandemic and the subsequent institutional response. Stay-at-home orders and physical distancing recommendations serve as potential inhibitors to outdoor recreation activities central to the lifestyles and wellbeing of outdoor enthusiasts. In urban areas, where these orders and recommendations are most restrictive, the potential impacts on recreation behavior are most consequential. This study provides an empirical analysis of the COVID-19 pandemic’s impact on the recreational behaviors of outdoor enthusiasts across urban and rural communities. Results suggest that the frequency of outdoor recreation participation, distance travelled to participate in outdoor recreation and distance travelled beyond roads during outdoor recreation have declined significantly more among outdoor enthusiasts residing in urban areas than urban clusters or rural areas. ","author":[{"dropping-particle":"","family":"Rice","given":"William L","non-dropping-particle":"","parse-names":false,"suffix":""},{"dropping-particle":"","family":"Mateer","given":"Timothy J","non-dropping-particle":"","parse-names":false,"suffix":""},{"dropping-particle":"","family":"Reigner","given":"Nathan","non-dropping-particle":"","parse-names":false,"suffix":""},{"dropping-particle":"","family":"Newman","given":"Peter","non-dropping-particle":"","parse-names":false,"suffix":""},{"dropping-particle":"","family":"Lawhon","given":"Ben","non-dropping-particle":"","parse-names":false,"suffix":""},{"dropping-particle":"","family":"Taff","given":"B Derrick","non-dropping-particle":"","parse-names":false,"suffix":""}],"container-title":"Journal of Urban Ecology","id":"ITEM-1","issue":"1","issued":{"date-parts":[["2020","1","1"]]},"page":"juaa020","title":"Changes in recreational behaviors of outdoor enthusiasts during the COVID-19 pandemic: analysis across urban and rural communities","type":"article-journal","volume":"6"},"uris":["http://www.mendeley.com/documents/?uuid=b1fe6ea6-a897-4d23-ad9f-6195eaaa097a"]},{"id":"ITEM-2","itemData":{"abstract":"Public parks serve an important societal function as recreational spaces for diverse communities of people, with well documented physical and mental health benefits. As such, parks may be crucial for how people have handled effects of the COVID-19 pandemic, particularly the increasingly limited recreational opportunities, widespread financial uncertainty, and consequent heightened anxiety. Despite the documented benefits of parks, however, many states have instituted park shutdown orders due to fears that public parks could facilitate SARS-CoV-2 transmission. Here we use geotagged social media data from state, county, and local parks throughout New Jersey to examine whether park visitation increased when the COVID-19 pandemic began and whether park shutdown orders were effective at deterring park usage. We compare park usage during four discrete stages of spring 2020: (1) before the pandemic began, (2) during the beginning of the pandemic, (3) during the New Jersey governor’s state-wide park shutdown order, and (4) following the lifting of the shutdown. We find that park visitation increased by 63.4% with the onset of the pandemic. The subsequent park shutdown order caused visitation in closed parks to decline by 76.1% while parks that remained open continued to experience elevated visitation levels. Visitation then returned to elevated pre-shutdown levels when closed parks were allowed to reopen. Altogether, our results indicate that parks continue to provide crucial services to society, particularly in stressful times when opportunities for recreation are limited. Furthermore, our results suggest that policies targeting human behavior can be effective and are largely reversible. As such, we should continue to invest in public parks and to explore the role of parks in managing public health and psychological well-being.","author":[{"dropping-particle":"","family":"Volenec","given":"Zoe M","non-dropping-particle":"","parse-names":false,"suffix":""},{"dropping-particle":"","family":"Abraham","given":"Joel O","non-dropping-particle":"","parse-names":false,"suffix":""},{"dropping-particle":"","family":"Becker","given":"Alexander D","non-dropping-particle":"","parse-names":false,"suffix":""},{"dropping-particle":"","family":"Dobson","given":"Andy P","non-dropping-particle":"","parse-names":false,"suffix":""}],"container-title":"PLOS ONE","id":"ITEM-2","issue":"5","issued":{"date-parts":[["2021","5","19"]]},"page":"e0251799","publisher":"Public Library of Science","title":"Public parks and the pandemic: How park usage has been affected by COVID-19 policies","type":"article-journal","volume":"16"},"uris":["http://www.mendeley.com/documents/?uuid=e70a6c26-0c94-4afe-b8df-07fb518f8189"]}],"mendeley":{"formattedCitation":"(Rice et al., 2020; Volenec, Abraham, Becker, &amp; Dobson, 2021)","plainTextFormattedCitation":"(Rice et al., 2020; Volenec, Abraham, Becker, &amp; Dobson, 2021)","previouslyFormattedCitation":"(Rice et al., 2020; Volenec, Abraham, Becker, &amp; Dobson, 2021)"},"properties":{"noteIndex":0},"schema":"https://github.com/citation-style-language/schema/raw/master/csl-citation.json"}</w:instrText>
      </w:r>
      <w:r w:rsidR="00F2222C">
        <w:rPr>
          <w:rFonts w:ascii="Times New Roman" w:hAnsi="Times New Roman" w:cs="Times New Roman"/>
          <w:sz w:val="24"/>
          <w:szCs w:val="24"/>
        </w:rPr>
        <w:fldChar w:fldCharType="separate"/>
      </w:r>
      <w:r w:rsidR="00F2222C" w:rsidRPr="00F2222C">
        <w:rPr>
          <w:rFonts w:ascii="Times New Roman" w:hAnsi="Times New Roman" w:cs="Times New Roman"/>
          <w:noProof/>
          <w:sz w:val="24"/>
          <w:szCs w:val="24"/>
        </w:rPr>
        <w:t>(Rice et al., 2020; Volenec, Abraham, Becker, &amp; Dobson, 2021)</w:t>
      </w:r>
      <w:r w:rsidR="00F2222C">
        <w:rPr>
          <w:rFonts w:ascii="Times New Roman" w:hAnsi="Times New Roman" w:cs="Times New Roman"/>
          <w:sz w:val="24"/>
          <w:szCs w:val="24"/>
        </w:rPr>
        <w:fldChar w:fldCharType="end"/>
      </w:r>
      <w:r w:rsidR="006321DC">
        <w:rPr>
          <w:rFonts w:ascii="Times New Roman" w:hAnsi="Times New Roman" w:cs="Times New Roman"/>
          <w:sz w:val="24"/>
          <w:szCs w:val="24"/>
        </w:rPr>
        <w:t xml:space="preserve">. </w:t>
      </w:r>
      <w:r w:rsidR="00AF2B69" w:rsidRPr="008D2FA0">
        <w:rPr>
          <w:rFonts w:ascii="Times New Roman" w:hAnsi="Times New Roman" w:cs="Times New Roman"/>
          <w:sz w:val="24"/>
          <w:szCs w:val="24"/>
        </w:rPr>
        <w:t xml:space="preserve">Thus, managing </w:t>
      </w:r>
      <w:r w:rsidR="00E06C42">
        <w:rPr>
          <w:rFonts w:ascii="Times New Roman" w:hAnsi="Times New Roman" w:cs="Times New Roman"/>
          <w:sz w:val="24"/>
          <w:szCs w:val="24"/>
        </w:rPr>
        <w:t>green</w:t>
      </w:r>
      <w:r w:rsidR="00E06C42" w:rsidRPr="008D2FA0">
        <w:rPr>
          <w:rFonts w:ascii="Times New Roman" w:hAnsi="Times New Roman" w:cs="Times New Roman"/>
          <w:sz w:val="24"/>
          <w:szCs w:val="24"/>
        </w:rPr>
        <w:t xml:space="preserve"> </w:t>
      </w:r>
      <w:r w:rsidR="00AF2B69" w:rsidRPr="008D2FA0">
        <w:rPr>
          <w:rFonts w:ascii="Times New Roman" w:hAnsi="Times New Roman" w:cs="Times New Roman"/>
          <w:sz w:val="24"/>
          <w:szCs w:val="24"/>
        </w:rPr>
        <w:t xml:space="preserve">spaces is a delicate balancing act </w:t>
      </w:r>
      <w:r w:rsidR="00A72482" w:rsidRPr="008D2FA0">
        <w:rPr>
          <w:rFonts w:ascii="Times New Roman" w:hAnsi="Times New Roman" w:cs="Times New Roman"/>
          <w:sz w:val="24"/>
          <w:szCs w:val="24"/>
        </w:rPr>
        <w:t>between</w:t>
      </w:r>
      <w:r w:rsidR="00AF2B69" w:rsidRPr="008D2FA0">
        <w:rPr>
          <w:rFonts w:ascii="Times New Roman" w:hAnsi="Times New Roman" w:cs="Times New Roman"/>
          <w:sz w:val="24"/>
          <w:szCs w:val="24"/>
        </w:rPr>
        <w:t xml:space="preserve"> </w:t>
      </w:r>
      <w:r w:rsidR="00A72482" w:rsidRPr="008D2FA0">
        <w:rPr>
          <w:rFonts w:ascii="Times New Roman" w:hAnsi="Times New Roman" w:cs="Times New Roman"/>
          <w:sz w:val="24"/>
          <w:szCs w:val="24"/>
        </w:rPr>
        <w:t>utility for</w:t>
      </w:r>
      <w:r w:rsidR="00AF2B69" w:rsidRPr="008D2FA0">
        <w:rPr>
          <w:rFonts w:ascii="Times New Roman" w:hAnsi="Times New Roman" w:cs="Times New Roman"/>
          <w:sz w:val="24"/>
          <w:szCs w:val="24"/>
        </w:rPr>
        <w:t xml:space="preserve"> people and conservation of biodiversity.</w:t>
      </w:r>
      <w:r w:rsidR="00A72482" w:rsidRPr="008D2FA0">
        <w:rPr>
          <w:rFonts w:ascii="Times New Roman" w:hAnsi="Times New Roman" w:cs="Times New Roman"/>
          <w:sz w:val="24"/>
          <w:szCs w:val="24"/>
        </w:rPr>
        <w:t xml:space="preserve"> </w:t>
      </w:r>
    </w:p>
    <w:p w14:paraId="574BFDD6" w14:textId="1AB0706D" w:rsidR="001B31A0" w:rsidRPr="008D2FA0" w:rsidRDefault="00D13EEB" w:rsidP="00C73D41">
      <w:pPr>
        <w:spacing w:line="480" w:lineRule="auto"/>
        <w:ind w:firstLine="720"/>
        <w:rPr>
          <w:rFonts w:ascii="Times New Roman" w:hAnsi="Times New Roman" w:cs="Times New Roman"/>
          <w:sz w:val="24"/>
          <w:szCs w:val="24"/>
        </w:rPr>
      </w:pPr>
      <w:r w:rsidRPr="008D2FA0">
        <w:rPr>
          <w:rFonts w:ascii="Times New Roman" w:hAnsi="Times New Roman" w:cs="Times New Roman"/>
          <w:sz w:val="24"/>
          <w:szCs w:val="24"/>
        </w:rPr>
        <w:t xml:space="preserve">One of the main limitations in effectively managing </w:t>
      </w:r>
      <w:r w:rsidR="00E06C42">
        <w:rPr>
          <w:rFonts w:ascii="Times New Roman" w:hAnsi="Times New Roman" w:cs="Times New Roman"/>
          <w:sz w:val="24"/>
          <w:szCs w:val="24"/>
        </w:rPr>
        <w:t>green spaces</w:t>
      </w:r>
      <w:r w:rsidRPr="008D2FA0">
        <w:rPr>
          <w:rFonts w:ascii="Times New Roman" w:hAnsi="Times New Roman" w:cs="Times New Roman"/>
          <w:sz w:val="24"/>
          <w:szCs w:val="24"/>
        </w:rPr>
        <w:t xml:space="preserve"> is the uncertainty around how and when people use these areas. </w:t>
      </w:r>
      <w:r w:rsidR="00D95CC4">
        <w:rPr>
          <w:rFonts w:ascii="Times New Roman" w:hAnsi="Times New Roman" w:cs="Times New Roman"/>
          <w:sz w:val="24"/>
          <w:szCs w:val="24"/>
        </w:rPr>
        <w:t>S</w:t>
      </w:r>
      <w:r w:rsidR="000240EC" w:rsidRPr="008D2FA0">
        <w:rPr>
          <w:rFonts w:ascii="Times New Roman" w:hAnsi="Times New Roman" w:cs="Times New Roman"/>
          <w:sz w:val="24"/>
          <w:szCs w:val="24"/>
        </w:rPr>
        <w:t xml:space="preserve">ome </w:t>
      </w:r>
      <w:r w:rsidR="00D95CC4">
        <w:rPr>
          <w:rFonts w:ascii="Times New Roman" w:hAnsi="Times New Roman" w:cs="Times New Roman"/>
          <w:sz w:val="24"/>
          <w:szCs w:val="24"/>
        </w:rPr>
        <w:t xml:space="preserve">managed </w:t>
      </w:r>
      <w:r w:rsidR="000240EC" w:rsidRPr="008D2FA0">
        <w:rPr>
          <w:rFonts w:ascii="Times New Roman" w:hAnsi="Times New Roman" w:cs="Times New Roman"/>
          <w:sz w:val="24"/>
          <w:szCs w:val="24"/>
        </w:rPr>
        <w:t xml:space="preserve">parks use a reservation-based system with controlled points of entry, </w:t>
      </w:r>
      <w:r w:rsidR="00D95CC4">
        <w:rPr>
          <w:rFonts w:ascii="Times New Roman" w:hAnsi="Times New Roman" w:cs="Times New Roman"/>
          <w:sz w:val="24"/>
          <w:szCs w:val="24"/>
        </w:rPr>
        <w:t xml:space="preserve">whereas </w:t>
      </w:r>
      <w:r w:rsidR="000240EC" w:rsidRPr="008D2FA0">
        <w:rPr>
          <w:rFonts w:ascii="Times New Roman" w:hAnsi="Times New Roman" w:cs="Times New Roman"/>
          <w:sz w:val="24"/>
          <w:szCs w:val="24"/>
        </w:rPr>
        <w:t xml:space="preserve">other </w:t>
      </w:r>
      <w:r w:rsidR="00E06C42">
        <w:rPr>
          <w:rFonts w:ascii="Times New Roman" w:hAnsi="Times New Roman" w:cs="Times New Roman"/>
          <w:sz w:val="24"/>
          <w:szCs w:val="24"/>
        </w:rPr>
        <w:t>green spaces</w:t>
      </w:r>
      <w:r w:rsidR="000240EC" w:rsidRPr="008D2FA0">
        <w:rPr>
          <w:rFonts w:ascii="Times New Roman" w:hAnsi="Times New Roman" w:cs="Times New Roman"/>
          <w:sz w:val="24"/>
          <w:szCs w:val="24"/>
        </w:rPr>
        <w:t xml:space="preserve"> </w:t>
      </w:r>
      <w:r w:rsidR="002F284F">
        <w:rPr>
          <w:rFonts w:ascii="Times New Roman" w:hAnsi="Times New Roman" w:cs="Times New Roman"/>
          <w:sz w:val="24"/>
          <w:szCs w:val="24"/>
        </w:rPr>
        <w:t>have</w:t>
      </w:r>
      <w:r w:rsidR="0055742F">
        <w:rPr>
          <w:rFonts w:ascii="Times New Roman" w:hAnsi="Times New Roman" w:cs="Times New Roman"/>
          <w:sz w:val="24"/>
          <w:szCs w:val="24"/>
        </w:rPr>
        <w:t xml:space="preserve"> unrestricted</w:t>
      </w:r>
      <w:r w:rsidR="00DD675A" w:rsidRPr="008D2FA0">
        <w:rPr>
          <w:rFonts w:ascii="Times New Roman" w:hAnsi="Times New Roman" w:cs="Times New Roman"/>
          <w:sz w:val="24"/>
          <w:szCs w:val="24"/>
        </w:rPr>
        <w:t xml:space="preserve"> access points. Trails are </w:t>
      </w:r>
      <w:r w:rsidR="00D95CC4">
        <w:rPr>
          <w:rFonts w:ascii="Times New Roman" w:hAnsi="Times New Roman" w:cs="Times New Roman"/>
          <w:sz w:val="24"/>
          <w:szCs w:val="24"/>
        </w:rPr>
        <w:t>created</w:t>
      </w:r>
      <w:r w:rsidR="00D95CC4" w:rsidRPr="008D2FA0">
        <w:rPr>
          <w:rFonts w:ascii="Times New Roman" w:hAnsi="Times New Roman" w:cs="Times New Roman"/>
          <w:sz w:val="24"/>
          <w:szCs w:val="24"/>
        </w:rPr>
        <w:t xml:space="preserve"> </w:t>
      </w:r>
      <w:r w:rsidR="00DD675A" w:rsidRPr="008D2FA0">
        <w:rPr>
          <w:rFonts w:ascii="Times New Roman" w:hAnsi="Times New Roman" w:cs="Times New Roman"/>
          <w:sz w:val="24"/>
          <w:szCs w:val="24"/>
        </w:rPr>
        <w:t xml:space="preserve">to facilitate human movement and reduce disturbance to biodiversity, but residents will </w:t>
      </w:r>
      <w:r w:rsidR="00CF3426" w:rsidRPr="008D2FA0">
        <w:rPr>
          <w:rFonts w:ascii="Times New Roman" w:hAnsi="Times New Roman" w:cs="Times New Roman"/>
          <w:sz w:val="24"/>
          <w:szCs w:val="24"/>
        </w:rPr>
        <w:t xml:space="preserve">still venture off-trail or erode new paths of easily navigable terrain </w:t>
      </w:r>
      <w:r w:rsidR="00022698">
        <w:rPr>
          <w:rFonts w:ascii="Times New Roman" w:hAnsi="Times New Roman" w:cs="Times New Roman"/>
          <w:sz w:val="24"/>
          <w:szCs w:val="24"/>
        </w:rPr>
        <w:fldChar w:fldCharType="begin" w:fldLock="1"/>
      </w:r>
      <w:r w:rsidR="00C41E4B">
        <w:rPr>
          <w:rFonts w:ascii="Times New Roman" w:hAnsi="Times New Roman" w:cs="Times New Roman"/>
          <w:sz w:val="24"/>
          <w:szCs w:val="24"/>
        </w:rPr>
        <w:instrText>ADDIN CSL_CITATION {"citationItems":[{"id":"ITEM-1","itemData":{"DOI":"https://doi.org/10.1016/S0169-2046(02)00202-5","ISSN":"0169-2046","abstract":"This study investigated the relationship between recreational use impacts and hiking experiences in natural areas. The effects of trail erosion, extension and widening, muddiness, tree and plant damage, fire rings, and litter were related to four dimensions of recreational experiences—solitude, remoteness, naturalness, and artifactualism. Recreational use impacts were found to have a negative effect on hiking experiences in natural areas. Litter, tree and plant damage, and fire rings had the greatest effect on hiking experience indicators; trail extension and widening and trail erosion had a moderate effect; and muddiness had a minimal effect on experience. Information generated through this study should assist in appropriate planning, design, and management of natural areas to maintain ecological integrity and to provide for quality hiking experiences.","author":[{"dropping-particle":"","family":"Lynn","given":"Natasha A","non-dropping-particle":"","parse-names":false,"suffix":""},{"dropping-particle":"","family":"Brown","given":"Robert D","non-dropping-particle":"","parse-names":false,"suffix":""}],"container-title":"Landscape and Urban Planning","id":"ITEM-1","issue":"1","issued":{"date-parts":[["2003"]]},"page":"77-87","title":"Effects of recreational use impacts on hiking experiences in natural areas","type":"article-journal","volume":"64"},"uris":["http://www.mendeley.com/documents/?uuid=f94186d9-8b97-42b4-8d39-99f222ffa236"]}],"mendeley":{"formattedCitation":"(Lynn &amp; Brown, 2003)","plainTextFormattedCitation":"(Lynn &amp; Brown, 2003)","previouslyFormattedCitation":"(Lynn &amp; Brown, 2003)"},"properties":{"noteIndex":0},"schema":"https://github.com/citation-style-language/schema/raw/master/csl-citation.json"}</w:instrText>
      </w:r>
      <w:r w:rsidR="00022698">
        <w:rPr>
          <w:rFonts w:ascii="Times New Roman" w:hAnsi="Times New Roman" w:cs="Times New Roman"/>
          <w:sz w:val="24"/>
          <w:szCs w:val="24"/>
        </w:rPr>
        <w:fldChar w:fldCharType="separate"/>
      </w:r>
      <w:r w:rsidR="00022698" w:rsidRPr="00022698">
        <w:rPr>
          <w:rFonts w:ascii="Times New Roman" w:hAnsi="Times New Roman" w:cs="Times New Roman"/>
          <w:noProof/>
          <w:sz w:val="24"/>
          <w:szCs w:val="24"/>
        </w:rPr>
        <w:t>(Lynn &amp; Brown, 2003)</w:t>
      </w:r>
      <w:r w:rsidR="00022698">
        <w:rPr>
          <w:rFonts w:ascii="Times New Roman" w:hAnsi="Times New Roman" w:cs="Times New Roman"/>
          <w:sz w:val="24"/>
          <w:szCs w:val="24"/>
        </w:rPr>
        <w:fldChar w:fldCharType="end"/>
      </w:r>
      <w:r w:rsidR="00CF3426" w:rsidRPr="008D2FA0">
        <w:rPr>
          <w:rFonts w:ascii="Times New Roman" w:hAnsi="Times New Roman" w:cs="Times New Roman"/>
          <w:sz w:val="24"/>
          <w:szCs w:val="24"/>
        </w:rPr>
        <w:t xml:space="preserve">. </w:t>
      </w:r>
      <w:r w:rsidR="00541AB0" w:rsidRPr="008D2FA0">
        <w:rPr>
          <w:rFonts w:ascii="Times New Roman" w:hAnsi="Times New Roman" w:cs="Times New Roman"/>
          <w:sz w:val="24"/>
          <w:szCs w:val="24"/>
        </w:rPr>
        <w:t xml:space="preserve">Determining areas of high disturbance (i.e., high traffic), potential off-trail use, and overlap with sensitive species, can all be achieved through understanding human mobility in </w:t>
      </w:r>
      <w:r w:rsidR="00E06C42">
        <w:rPr>
          <w:rFonts w:ascii="Times New Roman" w:hAnsi="Times New Roman" w:cs="Times New Roman"/>
          <w:sz w:val="24"/>
          <w:szCs w:val="24"/>
        </w:rPr>
        <w:lastRenderedPageBreak/>
        <w:t>green spaces</w:t>
      </w:r>
      <w:r w:rsidR="00541AB0" w:rsidRPr="008D2FA0">
        <w:rPr>
          <w:rFonts w:ascii="Times New Roman" w:hAnsi="Times New Roman" w:cs="Times New Roman"/>
          <w:sz w:val="24"/>
          <w:szCs w:val="24"/>
        </w:rPr>
        <w:t>. However, capturing human mobility at</w:t>
      </w:r>
      <w:r w:rsidR="004F73B8" w:rsidRPr="008D2FA0">
        <w:rPr>
          <w:rFonts w:ascii="Times New Roman" w:hAnsi="Times New Roman" w:cs="Times New Roman"/>
          <w:sz w:val="24"/>
          <w:szCs w:val="24"/>
        </w:rPr>
        <w:t xml:space="preserve"> a </w:t>
      </w:r>
      <w:r w:rsidR="00541AB0" w:rsidRPr="008D2FA0">
        <w:rPr>
          <w:rFonts w:ascii="Times New Roman" w:hAnsi="Times New Roman" w:cs="Times New Roman"/>
          <w:sz w:val="24"/>
          <w:szCs w:val="24"/>
        </w:rPr>
        <w:t>resolution</w:t>
      </w:r>
      <w:r w:rsidR="004F73B8" w:rsidRPr="008D2FA0">
        <w:rPr>
          <w:rFonts w:ascii="Times New Roman" w:hAnsi="Times New Roman" w:cs="Times New Roman"/>
          <w:sz w:val="24"/>
          <w:szCs w:val="24"/>
        </w:rPr>
        <w:t xml:space="preserve"> fine enough for management, such as less than 100 x 100 m,</w:t>
      </w:r>
      <w:r w:rsidR="00541AB0" w:rsidRPr="008D2FA0">
        <w:rPr>
          <w:rFonts w:ascii="Times New Roman" w:hAnsi="Times New Roman" w:cs="Times New Roman"/>
          <w:sz w:val="24"/>
          <w:szCs w:val="24"/>
        </w:rPr>
        <w:t xml:space="preserve"> is challenging. </w:t>
      </w:r>
      <w:r w:rsidR="003C710F">
        <w:rPr>
          <w:rFonts w:ascii="Times New Roman" w:hAnsi="Times New Roman" w:cs="Times New Roman"/>
          <w:sz w:val="24"/>
          <w:szCs w:val="24"/>
        </w:rPr>
        <w:t>Typical</w:t>
      </w:r>
      <w:r w:rsidR="003C710F" w:rsidRPr="008D2FA0">
        <w:rPr>
          <w:rFonts w:ascii="Times New Roman" w:hAnsi="Times New Roman" w:cs="Times New Roman"/>
          <w:sz w:val="24"/>
          <w:szCs w:val="24"/>
        </w:rPr>
        <w:t xml:space="preserve"> </w:t>
      </w:r>
      <w:r w:rsidR="004F73B8" w:rsidRPr="008D2FA0">
        <w:rPr>
          <w:rFonts w:ascii="Times New Roman" w:hAnsi="Times New Roman" w:cs="Times New Roman"/>
          <w:sz w:val="24"/>
          <w:szCs w:val="24"/>
        </w:rPr>
        <w:t xml:space="preserve">methods for quantifying </w:t>
      </w:r>
      <w:r w:rsidR="00FD3C23" w:rsidRPr="008D2FA0">
        <w:rPr>
          <w:rFonts w:ascii="Times New Roman" w:hAnsi="Times New Roman" w:cs="Times New Roman"/>
          <w:sz w:val="24"/>
          <w:szCs w:val="24"/>
        </w:rPr>
        <w:t xml:space="preserve">human activity </w:t>
      </w:r>
      <w:r w:rsidR="004F73B8" w:rsidRPr="008D2FA0">
        <w:rPr>
          <w:rFonts w:ascii="Times New Roman" w:hAnsi="Times New Roman" w:cs="Times New Roman"/>
          <w:sz w:val="24"/>
          <w:szCs w:val="24"/>
        </w:rPr>
        <w:t>include record</w:t>
      </w:r>
      <w:r w:rsidR="00E1631F">
        <w:rPr>
          <w:rFonts w:ascii="Times New Roman" w:hAnsi="Times New Roman" w:cs="Times New Roman"/>
          <w:sz w:val="24"/>
          <w:szCs w:val="24"/>
        </w:rPr>
        <w:t>-</w:t>
      </w:r>
      <w:r w:rsidR="004F73B8" w:rsidRPr="008D2FA0">
        <w:rPr>
          <w:rFonts w:ascii="Times New Roman" w:hAnsi="Times New Roman" w:cs="Times New Roman"/>
          <w:sz w:val="24"/>
          <w:szCs w:val="24"/>
        </w:rPr>
        <w:t xml:space="preserve">keeping visitors at entrance </w:t>
      </w:r>
      <w:r w:rsidR="00FD3C23" w:rsidRPr="008D2FA0">
        <w:rPr>
          <w:rFonts w:ascii="Times New Roman" w:hAnsi="Times New Roman" w:cs="Times New Roman"/>
          <w:sz w:val="24"/>
          <w:szCs w:val="24"/>
        </w:rPr>
        <w:t>points</w:t>
      </w:r>
      <w:r w:rsidR="009A6F15">
        <w:rPr>
          <w:rFonts w:ascii="Times New Roman" w:hAnsi="Times New Roman" w:cs="Times New Roman"/>
          <w:sz w:val="24"/>
          <w:szCs w:val="24"/>
        </w:rPr>
        <w:t xml:space="preserve">, video monitoring, or </w:t>
      </w:r>
      <w:r w:rsidR="009A6F15" w:rsidRPr="009A6F15">
        <w:rPr>
          <w:rFonts w:ascii="Times New Roman" w:hAnsi="Times New Roman" w:cs="Times New Roman"/>
          <w:i/>
          <w:iCs/>
          <w:sz w:val="24"/>
          <w:szCs w:val="24"/>
        </w:rPr>
        <w:t>post-hoc</w:t>
      </w:r>
      <w:r w:rsidR="009A6F15">
        <w:rPr>
          <w:rFonts w:ascii="Times New Roman" w:hAnsi="Times New Roman" w:cs="Times New Roman"/>
          <w:sz w:val="24"/>
          <w:szCs w:val="24"/>
        </w:rPr>
        <w:t xml:space="preserve"> assessment of visitor impacts, such as campsite use </w:t>
      </w:r>
      <w:r w:rsidR="002A1BE5">
        <w:rPr>
          <w:rFonts w:ascii="Times New Roman" w:hAnsi="Times New Roman" w:cs="Times New Roman"/>
          <w:sz w:val="24"/>
          <w:szCs w:val="24"/>
        </w:rPr>
        <w:t xml:space="preserve"> </w:t>
      </w:r>
      <w:r w:rsidR="002A1BE5">
        <w:rPr>
          <w:rFonts w:ascii="Times New Roman" w:hAnsi="Times New Roman" w:cs="Times New Roman"/>
          <w:sz w:val="24"/>
          <w:szCs w:val="24"/>
        </w:rPr>
        <w:fldChar w:fldCharType="begin" w:fldLock="1"/>
      </w:r>
      <w:r w:rsidR="0047139F">
        <w:rPr>
          <w:rFonts w:ascii="Times New Roman" w:hAnsi="Times New Roman" w:cs="Times New Roman"/>
          <w:sz w:val="24"/>
          <w:szCs w:val="24"/>
        </w:rPr>
        <w:instrText>ADDIN CSL_CITATION {"citationItems":[{"id":"ITEM-1","itemData":{"DOI":"10.5849/jof.15-062","ISSN":"0022-1201","abstract":"Resource and experiential impacts associated with visitation to wilderness and other similar backcountry settings have long been addressed by land managers under the context of “carrying capacity” decisionmaking. Determining a maximum level of allowable use, below which high-quality resource and experiential conditions would be sustained, was an early focus in the 1960s and 1970s. However, decades of recreation ecology research have shown that the severity and areal extent of visitor impact problems are influenced by an interrelated array of use-related, environmental, and managerial factors. This complexity, with similar findings from social science research, prompted scientists and managers to develop more comprehensive carrying capacity frameworks, including a new Visitor Use Management framework. These frameworks rely on a diverse array of management strategies and actions, often termed a “management toolbox,” for resolving visitor impact problems. This article reviews the most recent and relevant recreation ecology studies that have been applied in wildland settings to avoid or minimize resource impacts. The key findings and their management implications are highlighted to support the professional management of common trail, recreation site, and wildlife impact problems. These studies illustrate the need to select from a more diverse array of impact management strategies and actions based on an evaluation of problems to identify the most influential factors that can be manipulated.Management and Policy Implications: Wildland managers struggle to balance their resource protection and recreation provision objectives. Over the course of six decades, the recreation carrying capacity concept has been repeatedly applied and revised as a management tool, evolving from a simplistic focus on fixed visitation limits to comprehensive decisionmaking frameworks focused on sustaining high-quality recreational opportunities. Recreation ecology studies investigating relationships between amount of visitor use and the magnitude of resource impacts consistently find that use and impact are strongly related only at initial and low levels of visitation, with weak correlations at higher use levels. However, unacceptable resource impacts often occur on well-established and heavily used trails and recreation sites: reducing use to improve their condition is generally an ineffective practice. An increasing number of recreation ecology studies describe the efficacy of alte…","author":[{"dropping-particle":"","family":"Marion","given":"Jeffrey L","non-dropping-particle":"","parse-names":false,"suffix":""}],"container-title":"Journal of Forestry","id":"ITEM-1","issue":"3","issued":{"date-parts":[["2016","5","1"]]},"page":"339-351","title":"A Review and Synthesis of Recreation Ecology Research Supporting Carrying Capacity and Visitor Use Management Decisionmaking","type":"article-journal","volume":"114"},"uris":["http://www.mendeley.com/documents/?uuid=3fa466ee-e952-4870-8e37-d002c45c4359"]},{"id":"ITEM-2","itemData":{"DOI":"https://doi.org/10.1016/j.jenvman.2013.03.036","ISSN":"0301-4797","abstract":"Understanding the ecological consequences of visitor use in parks and how visitors interact with resource conditions is essential for avoiding the impairment of park and protected area resources and visitor experiences. This study combined ecological measures of off-trail resource impacts with social science techniques to understand visitor judgments of ecological impacts and visitors' degree of exposure to impacts. Specifically, this paper reports on a novel integration of techniques that was tested in the Bear Lake Road Corridor of Rocky Mountain National Park, CO, USA in which resource change, as a result of visitor use off designated trails and sites, was assessed and combined with social science and visitor use data. Visual survey techniques were used to understand visitor judgments of ecologically important resource impacts and GPS-tracking of visitor use and behavior allowed for the determination of the degree of visitor's exposure to impaired resources. Results suggest that resource impacts are prevalent and intense throughout the area, but tended to be spatially limited in proximity to attraction sites. Visitors are interacting with resource conditions reported to be unacceptable for significant portions of their hikes. Overall, the work represents an advancement of predictive capabilities when managing park and protected area resources.","author":[{"dropping-particle":"","family":"D'Antonio","given":"Ashley","non-dropping-particle":"","parse-names":false,"suffix":""},{"dropping-particle":"","family":"Monz","given":"Christopher","non-dropping-particle":"","parse-names":false,"suffix":""},{"dropping-particle":"","family":"Newman","given":"Peter","non-dropping-particle":"","parse-names":false,"suffix":""},{"dropping-particle":"","family":"Lawson","given":"Steve","non-dropping-particle":"","parse-names":false,"suffix":""},{"dropping-particle":"","family":"Taff","given":"Derrick","non-dropping-particle":"","parse-names":false,"suffix":""}],"container-title":"Journal of Environmental Management","id":"ITEM-2","issued":{"date-parts":[["2013"]]},"page":"72-81","title":"Enhancing the utility of visitor impact assessment in parks and protected areas: A combined social–ecological approach","type":"article-journal","volume":"124"},"uris":["http://www.mendeley.com/documents/?uuid=720ee74f-4cd4-4d9e-af0c-34ee6aebbc63"]},{"id":"ITEM-3","itemData":{"DOI":"10.5888/pcd11.130147","ISSN":"1545-1151","abstract":"INTRODUCTION: Primary features of observational public health surveillance instruments are that they are valid, can reliably estimate physical activity behaviors, and are useful across diverse geographic settings and seasons by different users. Previous studies have reported the validity and reliability of Systematic Observation of Play and Recreation in Communities (SOPARC) to estimate park and user characteristics. The purpose of this investigation was to establish the use of SOPARC as a surveillance instrument and to situate the findings from the study in the context of the previous literature. METHODS: We collected data by using SOPARC for more than 3 years in 4 locations: Philadelphia, Pennsylvania; Columbus, Ohio; Chapel Hill/Durham, North Carolina; and Albuquerque, New Mexico during spring, summer, and autumn. RESULTS: We observed a total of 35,990 park users with an overall observer reliability of 94% (range, 85%-99%) conducted on 15% of the observations. We monitored the proportion of park users engaging in moderate-to-vigorous physical activity (MVPA) and found marginal differences in MVPA by both city and season. Park users visited parks significantly more on weekend days than weekdays and visitation rates tended to be lower during summer than spring. CONCLUSION: SOPARC is a highly reliable observation instrument that can be used to collect data across diverse geographic settings and seasons by different users and has potential as a surveillance system.","author":[{"dropping-particle":"","family":"Ward","given":"Phillip","non-dropping-particle":"","parse-names":false,"suffix":""},{"dropping-particle":"","family":"McKenzie","given":"Thomas L","non-dropping-particle":"","parse-names":false,"suffix":""},{"dropping-particle":"","family":"Cohen","given":"Deborah","non-dropping-particle":"","parse-names":false,"suffix":""},{"dropping-particle":"","family":"Evenson","given":"Kelly R","non-dropping-particle":"","parse-names":false,"suffix":""},{"dropping-particle":"","family":"Golinelli","given":"Daniela","non-dropping-particle":"","parse-names":false,"suffix":""},{"dropping-particle":"","family":"Hillier","given":"Amy","non-dropping-particle":"","parse-names":false,"suffix":""},{"dropping-particle":"","family":"Lapham","given":"Sandra C","non-dropping-particle":"","parse-names":false,"suffix":""},{"dropping-particle":"","family":"Williamson","given":"Stephanie","non-dropping-particle":"","parse-names":false,"suffix":""}],"container-title":"Preventing chronic disease","id":"ITEM-3","issued":{"date-parts":[["2014","1","2"]]},"language":"eng","page":"130147","publisher":"Centers for Disease Control and Prevention","title":"Physical activity surveillance in parks using direct observation","type":"article-journal","volume":"11"},"uris":["http://www.mendeley.com/documents/?uuid=16aa1738-fa2e-4789-b77f-52f34dd454ad"]}],"mendeley":{"formattedCitation":"(D’Antonio, Monz, Newman, Lawson, &amp; Taff, 2013; Ward et al., 2014; Marion, 2016)","plainTextFormattedCitation":"(D’Antonio, Monz, Newman, Lawson, &amp; Taff, 2013; Ward et al., 2014; Marion, 2016)","previouslyFormattedCitation":"(D’Antonio, Monz, Newman, Lawson, &amp; Taff, 2013; Ward et al., 2014; Marion, 2016)"},"properties":{"noteIndex":0},"schema":"https://github.com/citation-style-language/schema/raw/master/csl-citation.json"}</w:instrText>
      </w:r>
      <w:r w:rsidR="002A1BE5">
        <w:rPr>
          <w:rFonts w:ascii="Times New Roman" w:hAnsi="Times New Roman" w:cs="Times New Roman"/>
          <w:sz w:val="24"/>
          <w:szCs w:val="24"/>
        </w:rPr>
        <w:fldChar w:fldCharType="separate"/>
      </w:r>
      <w:r w:rsidR="009A6F15" w:rsidRPr="009A6F15">
        <w:rPr>
          <w:rFonts w:ascii="Times New Roman" w:hAnsi="Times New Roman" w:cs="Times New Roman"/>
          <w:noProof/>
          <w:sz w:val="24"/>
          <w:szCs w:val="24"/>
        </w:rPr>
        <w:t>(D’Antonio, Monz, Newman, Lawson, &amp; Taff, 2013; Ward et al., 2014; Marion, 2016)</w:t>
      </w:r>
      <w:r w:rsidR="002A1BE5">
        <w:rPr>
          <w:rFonts w:ascii="Times New Roman" w:hAnsi="Times New Roman" w:cs="Times New Roman"/>
          <w:sz w:val="24"/>
          <w:szCs w:val="24"/>
        </w:rPr>
        <w:fldChar w:fldCharType="end"/>
      </w:r>
      <w:r w:rsidR="009A6F15">
        <w:rPr>
          <w:rFonts w:ascii="Times New Roman" w:hAnsi="Times New Roman" w:cs="Times New Roman"/>
          <w:sz w:val="24"/>
          <w:szCs w:val="24"/>
        </w:rPr>
        <w:t xml:space="preserve">. </w:t>
      </w:r>
      <w:r w:rsidR="004F73B8" w:rsidRPr="008D2FA0">
        <w:rPr>
          <w:rFonts w:ascii="Times New Roman" w:hAnsi="Times New Roman" w:cs="Times New Roman"/>
          <w:sz w:val="24"/>
          <w:szCs w:val="24"/>
        </w:rPr>
        <w:t xml:space="preserve">However, this data </w:t>
      </w:r>
      <w:r w:rsidR="003A67A1">
        <w:rPr>
          <w:rFonts w:ascii="Times New Roman" w:hAnsi="Times New Roman" w:cs="Times New Roman"/>
          <w:sz w:val="24"/>
          <w:szCs w:val="24"/>
        </w:rPr>
        <w:t xml:space="preserve">often </w:t>
      </w:r>
      <w:r w:rsidR="004F73B8" w:rsidRPr="008D2FA0">
        <w:rPr>
          <w:rFonts w:ascii="Times New Roman" w:hAnsi="Times New Roman" w:cs="Times New Roman"/>
          <w:sz w:val="24"/>
          <w:szCs w:val="24"/>
        </w:rPr>
        <w:t xml:space="preserve">neglects any spatial component of what visitors do </w:t>
      </w:r>
      <w:r w:rsidR="003A67A1">
        <w:rPr>
          <w:rFonts w:ascii="Times New Roman" w:hAnsi="Times New Roman" w:cs="Times New Roman"/>
          <w:sz w:val="24"/>
          <w:szCs w:val="24"/>
        </w:rPr>
        <w:t>outside of</w:t>
      </w:r>
      <w:r w:rsidR="004F73B8" w:rsidRPr="008D2FA0">
        <w:rPr>
          <w:rFonts w:ascii="Times New Roman" w:hAnsi="Times New Roman" w:cs="Times New Roman"/>
          <w:sz w:val="24"/>
          <w:szCs w:val="24"/>
        </w:rPr>
        <w:t xml:space="preserve"> </w:t>
      </w:r>
      <w:r w:rsidR="00FD3C23" w:rsidRPr="008D2FA0">
        <w:rPr>
          <w:rFonts w:ascii="Times New Roman" w:hAnsi="Times New Roman" w:cs="Times New Roman"/>
          <w:sz w:val="24"/>
          <w:szCs w:val="24"/>
        </w:rPr>
        <w:t>control point</w:t>
      </w:r>
      <w:r w:rsidR="003A67A1">
        <w:rPr>
          <w:rFonts w:ascii="Times New Roman" w:hAnsi="Times New Roman" w:cs="Times New Roman"/>
          <w:sz w:val="24"/>
          <w:szCs w:val="24"/>
        </w:rPr>
        <w:t>s</w:t>
      </w:r>
      <w:r w:rsidR="00FD3C23" w:rsidRPr="008D2FA0">
        <w:rPr>
          <w:rFonts w:ascii="Times New Roman" w:hAnsi="Times New Roman" w:cs="Times New Roman"/>
          <w:sz w:val="24"/>
          <w:szCs w:val="24"/>
        </w:rPr>
        <w:t>.</w:t>
      </w:r>
      <w:r w:rsidR="004F73B8" w:rsidRPr="008D2FA0">
        <w:rPr>
          <w:rFonts w:ascii="Times New Roman" w:hAnsi="Times New Roman" w:cs="Times New Roman"/>
          <w:sz w:val="24"/>
          <w:szCs w:val="24"/>
        </w:rPr>
        <w:t xml:space="preserve"> </w:t>
      </w:r>
      <w:r w:rsidR="00AC1FC6" w:rsidRPr="008D2FA0">
        <w:rPr>
          <w:rFonts w:ascii="Times New Roman" w:hAnsi="Times New Roman" w:cs="Times New Roman"/>
          <w:sz w:val="24"/>
          <w:szCs w:val="24"/>
        </w:rPr>
        <w:t xml:space="preserve">Using social media </w:t>
      </w:r>
      <w:r w:rsidR="00152BDF" w:rsidRPr="008D2FA0">
        <w:rPr>
          <w:rFonts w:ascii="Times New Roman" w:hAnsi="Times New Roman" w:cs="Times New Roman"/>
          <w:sz w:val="24"/>
          <w:szCs w:val="24"/>
        </w:rPr>
        <w:t xml:space="preserve">can be effective to track actions and activity from geotags of </w:t>
      </w:r>
      <w:r w:rsidR="00E1238A">
        <w:rPr>
          <w:rFonts w:ascii="Times New Roman" w:hAnsi="Times New Roman" w:cs="Times New Roman"/>
          <w:sz w:val="24"/>
          <w:szCs w:val="24"/>
        </w:rPr>
        <w:t xml:space="preserve">publicly shared </w:t>
      </w:r>
      <w:r w:rsidR="00152BDF" w:rsidRPr="008D2FA0">
        <w:rPr>
          <w:rFonts w:ascii="Times New Roman" w:hAnsi="Times New Roman" w:cs="Times New Roman"/>
          <w:sz w:val="24"/>
          <w:szCs w:val="24"/>
        </w:rPr>
        <w:t>images</w:t>
      </w:r>
      <w:r w:rsidR="005141DE">
        <w:rPr>
          <w:rFonts w:ascii="Times New Roman" w:hAnsi="Times New Roman" w:cs="Times New Roman"/>
          <w:sz w:val="24"/>
          <w:szCs w:val="24"/>
        </w:rPr>
        <w:t xml:space="preserve">, posts, or tweets </w:t>
      </w:r>
      <w:r w:rsidR="00C41E4B">
        <w:rPr>
          <w:rFonts w:ascii="Times New Roman" w:hAnsi="Times New Roman" w:cs="Times New Roman"/>
          <w:sz w:val="24"/>
          <w:szCs w:val="24"/>
        </w:rPr>
        <w:fldChar w:fldCharType="begin" w:fldLock="1"/>
      </w:r>
      <w:r w:rsidR="00C41E4B">
        <w:rPr>
          <w:rFonts w:ascii="Times New Roman" w:hAnsi="Times New Roman" w:cs="Times New Roman"/>
          <w:sz w:val="24"/>
          <w:szCs w:val="24"/>
        </w:rPr>
        <w:instrText>ADDIN CSL_CITATION {"citationItems":[{"id":"ITEM-1","itemData":{"DOI":"10.1038/s41598-017-18007-4","ISSN":"2045-2322","abstract":"Social media data is increasingly used as a proxy for human activity in different environments, including protected areas, where collecting visitor information is often laborious and expensive, but important for management and marketing. Here, we compared data from Instagram, Twitter and Flickr, and assessed systematically how park popularity and temporal visitor counts derived from social media data perform against high-precision visitor statistics in 56 national parks in Finland and South Africa in 2014. We show that social media activity is highly associated with park popularity, and social media-based monthly visitation patterns match relatively well with the official visitor counts. However, there were considerable differences between platforms as Instagram clearly outperformed Twitter and Flickr. Furthermore, we show that social media data tend to perform better in more visited parks, and should always be used with caution. Based on stakeholder discussions we identified potential reasons why social media data and visitor statistics might not match: the geography and profile of the park, the visitor profile, and sudden events. Overall the results are encouraging in broader terms: Over 60% of the national parks globally have Twitter or Instagram activity, which could potentially inform global nature conservation.","author":[{"dropping-particle":"","family":"Tenkanen","given":"Henrikki","non-dropping-particle":"","parse-names":false,"suffix":""},{"dropping-particle":"","family":"Minin","given":"Enrico","non-dropping-particle":"Di","parse-names":false,"suffix":""},{"dropping-particle":"","family":"Heikinheimo","given":"Vuokko","non-dropping-particle":"","parse-names":false,"suffix":""},{"dropping-particle":"","family":"Hausmann","given":"Anna","non-dropping-particle":"","parse-names":false,"suffix":""},{"dropping-particle":"","family":"Herbst","given":"Marna","non-dropping-particle":"","parse-names":false,"suffix":""},{"dropping-particle":"","family":"Kajala","given":"Liisa","non-dropping-particle":"","parse-names":false,"suffix":""},{"dropping-particle":"","family":"Toivonen","given":"Tuuli","non-dropping-particle":"","parse-names":false,"suffix":""}],"container-title":"Scientific Reports","id":"ITEM-1","issue":"1","issued":{"date-parts":[["2017"]]},"page":"17615","title":"Instagram, Flickr, or Twitter: Assessing the usability of social media data for visitor monitoring in protected areas","type":"article-journal","volume":"7"},"uris":["http://www.mendeley.com/documents/?uuid=991375f8-e6e8-4445-9a59-b77916a84b8c"]},{"id":"ITEM-2","itemData":{"DOI":"https://doi.org/10.1016/j.landurbplan.2018.02.006","ISSN":"0169-2046","abstract":"Green space and parks in urban environments provide a range of ecosystem services and public benefits. However, planners and park managers can lack tools and resources to gather local information on how parks are used and what makes them desirable places for recreation and a wide variety of uses. Traditional survey methods to monitor park use and user preferences can be costly, time consuming, and challenging to apply at scale. Here, we overcome this limitation by using geotagged social media data to assess patterns of visitation to urban and peri-urban green space across park systems in the metropolitan area of the Twin Cities, Minnesota, USA. We find that parks with nearby water features, more amenities, greater accessibility from the presence of trails, and that are located within neighborhoods with higher population density, are associated with higher rates of visitation. As cities grow and shifts in demographics occur, more responsive management of public green space will become increasingly important to ensure urban parks provide ecosystem services and meet users’ needs. Using social media data to rapidly assess park use at a lower cost than traditional surveys has the potential to inform public green space management with targeted information on user behavior and values of urban residents.","author":[{"dropping-particle":"","family":"Donahue","given":"Marie L","non-dropping-particle":"","parse-names":false,"suffix":""},{"dropping-particle":"","family":"Keeler","given":"Bonnie L","non-dropping-particle":"","parse-names":false,"suffix":""},{"dropping-particle":"","family":"Wood","given":"Spencer A","non-dropping-particle":"","parse-names":false,"suffix":""},{"dropping-particle":"","family":"Fisher","given":"David M","non-dropping-particle":"","parse-names":false,"suffix":""},{"dropping-particle":"","family":"Hamstead","given":"Zoé A","non-dropping-particle":"","parse-names":false,"suffix":""},{"dropping-particle":"","family":"McPhearson","given":"Timon","non-dropping-particle":"","parse-names":false,"suffix":""}],"container-title":"Landscape and Urban Planning","id":"ITEM-2","issued":{"date-parts":[["2018"]]},"page":"1-10","title":"Using social media to understand drivers of urban park visitation in the Twin Cities, MN","type":"article-journal","volume":"175"},"uris":["http://www.mendeley.com/documents/?uuid=de0f6855-6c28-4f41-9085-e815e678ebd8"]}],"mendeley":{"formattedCitation":"(Tenkanen et al., 2017; Donahue et al., 2018)","plainTextFormattedCitation":"(Tenkanen et al., 2017; Donahue et al., 2018)","previouslyFormattedCitation":"(Tenkanen et al., 2017; Donahue et al., 2018)"},"properties":{"noteIndex":0},"schema":"https://github.com/citation-style-language/schema/raw/master/csl-citation.json"}</w:instrText>
      </w:r>
      <w:r w:rsidR="00C41E4B">
        <w:rPr>
          <w:rFonts w:ascii="Times New Roman" w:hAnsi="Times New Roman" w:cs="Times New Roman"/>
          <w:sz w:val="24"/>
          <w:szCs w:val="24"/>
        </w:rPr>
        <w:fldChar w:fldCharType="separate"/>
      </w:r>
      <w:r w:rsidR="00C41E4B" w:rsidRPr="00C41E4B">
        <w:rPr>
          <w:rFonts w:ascii="Times New Roman" w:hAnsi="Times New Roman" w:cs="Times New Roman"/>
          <w:noProof/>
          <w:sz w:val="24"/>
          <w:szCs w:val="24"/>
        </w:rPr>
        <w:t>(Tenkanen et al., 2017; Donahue et al., 2018)</w:t>
      </w:r>
      <w:r w:rsidR="00C41E4B">
        <w:rPr>
          <w:rFonts w:ascii="Times New Roman" w:hAnsi="Times New Roman" w:cs="Times New Roman"/>
          <w:sz w:val="24"/>
          <w:szCs w:val="24"/>
        </w:rPr>
        <w:fldChar w:fldCharType="end"/>
      </w:r>
      <w:r w:rsidR="00C41E4B">
        <w:rPr>
          <w:rFonts w:ascii="Times New Roman" w:hAnsi="Times New Roman" w:cs="Times New Roman"/>
          <w:sz w:val="24"/>
          <w:szCs w:val="24"/>
        </w:rPr>
        <w:t>,</w:t>
      </w:r>
      <w:r w:rsidR="00152BDF" w:rsidRPr="008D2FA0">
        <w:rPr>
          <w:rFonts w:ascii="Times New Roman" w:hAnsi="Times New Roman" w:cs="Times New Roman"/>
          <w:sz w:val="24"/>
          <w:szCs w:val="24"/>
        </w:rPr>
        <w:t xml:space="preserve"> but this data can be biased towards individual behaviours and points of interest</w:t>
      </w:r>
      <w:r w:rsidR="00C41E4B">
        <w:rPr>
          <w:rFonts w:ascii="Times New Roman" w:hAnsi="Times New Roman" w:cs="Times New Roman"/>
          <w:sz w:val="24"/>
          <w:szCs w:val="24"/>
        </w:rPr>
        <w:t xml:space="preserve"> </w:t>
      </w:r>
      <w:r w:rsidR="00C41E4B">
        <w:rPr>
          <w:rFonts w:ascii="Times New Roman" w:hAnsi="Times New Roman" w:cs="Times New Roman"/>
          <w:sz w:val="24"/>
          <w:szCs w:val="24"/>
        </w:rPr>
        <w:fldChar w:fldCharType="begin" w:fldLock="1"/>
      </w:r>
      <w:r w:rsidR="00106F94">
        <w:rPr>
          <w:rFonts w:ascii="Times New Roman" w:hAnsi="Times New Roman" w:cs="Times New Roman"/>
          <w:sz w:val="24"/>
          <w:szCs w:val="24"/>
        </w:rPr>
        <w:instrText>ADDIN CSL_CITATION {"citationItems":[{"id":"ITEM-1","itemData":{"DOI":"10.1007/s00267-020-01373-7","ISSN":"1432-1009","abstract":"Social media are being increasingly used to inform visitor use management in parks and protected areas. We review the state of the scientific literature to understand the ways social media has been, and can be, used to measure visitation, spatial patterns of use, and visitors’ experiences in parks and protected areas. Geotagged social media are a good proxy for actual visitation; however, the correlations observed by previous studies between social media and other sources of visitation data vary substantially. Most studies using social media to measure visitation aggregate data across many years, with very few testing the use of social media as a visitation proxy at smaller temporal scales. No studies have tested the use of social media to estimate visitation in near real-time. Studies have used geotags and GPS tracks to understand spatial patterns of where visitors travel within parks, and how that may relate to other variables (e.g., infrastructure), or differ by visitor type. Researchers have also found the text content, photograph content, and geotags from social media posts useful to understand aspects of visitors’ experiences, such as behaviors, preferences, and sentiment. The most cited concern with using social media is that this data may not be representative of all park users. Collectively, this body of research demonstrates a broad range of applications for social media. We synthesize our findings by identifying gaps and opportunities for future research and presenting a set of best practices for using social media in parks and protected areas.","author":[{"dropping-particle":"","family":"Wilkins","given":"Emily J","non-dropping-particle":"","parse-names":false,"suffix":""},{"dropping-particle":"","family":"Wood","given":"Spencer A","non-dropping-particle":"","parse-names":false,"suffix":""},{"dropping-particle":"","family":"Smith","given":"Jordan W","non-dropping-particle":"","parse-names":false,"suffix":""}],"container-title":"Environmental Management","id":"ITEM-1","issue":"1","issued":{"date-parts":[["2021"]]},"page":"120-132","title":"Uses and Limitations of Social Media to Inform Visitor Use Management in Parks and Protected Areas: A Systematic Review","type":"article-journal","volume":"67"},"uris":["http://www.mendeley.com/documents/?uuid=31a4a3a7-8913-485a-aa53-75af8277fd40"]}],"mendeley":{"formattedCitation":"(Wilkins, Wood, &amp; Smith, 2021)","plainTextFormattedCitation":"(Wilkins, Wood, &amp; Smith, 2021)","previouslyFormattedCitation":"(Wilkins, Wood, &amp; Smith, 2021)"},"properties":{"noteIndex":0},"schema":"https://github.com/citation-style-language/schema/raw/master/csl-citation.json"}</w:instrText>
      </w:r>
      <w:r w:rsidR="00C41E4B">
        <w:rPr>
          <w:rFonts w:ascii="Times New Roman" w:hAnsi="Times New Roman" w:cs="Times New Roman"/>
          <w:sz w:val="24"/>
          <w:szCs w:val="24"/>
        </w:rPr>
        <w:fldChar w:fldCharType="separate"/>
      </w:r>
      <w:r w:rsidR="00C41E4B" w:rsidRPr="00C41E4B">
        <w:rPr>
          <w:rFonts w:ascii="Times New Roman" w:hAnsi="Times New Roman" w:cs="Times New Roman"/>
          <w:noProof/>
          <w:sz w:val="24"/>
          <w:szCs w:val="24"/>
        </w:rPr>
        <w:t>(Wilkins, Wood, &amp; Smith, 2021)</w:t>
      </w:r>
      <w:r w:rsidR="00C41E4B">
        <w:rPr>
          <w:rFonts w:ascii="Times New Roman" w:hAnsi="Times New Roman" w:cs="Times New Roman"/>
          <w:sz w:val="24"/>
          <w:szCs w:val="24"/>
        </w:rPr>
        <w:fldChar w:fldCharType="end"/>
      </w:r>
      <w:r w:rsidR="00152BDF" w:rsidRPr="008D2FA0">
        <w:rPr>
          <w:rFonts w:ascii="Times New Roman" w:hAnsi="Times New Roman" w:cs="Times New Roman"/>
          <w:sz w:val="24"/>
          <w:szCs w:val="24"/>
        </w:rPr>
        <w:t xml:space="preserve">. With the widespread adoption of mobile smartphones, using anonymized mobility data </w:t>
      </w:r>
      <w:r w:rsidR="001B31A0" w:rsidRPr="008D2FA0">
        <w:rPr>
          <w:rFonts w:ascii="Times New Roman" w:hAnsi="Times New Roman" w:cs="Times New Roman"/>
          <w:sz w:val="24"/>
          <w:szCs w:val="24"/>
        </w:rPr>
        <w:t xml:space="preserve">can be an effective tool in determining </w:t>
      </w:r>
      <w:r w:rsidR="003C710F">
        <w:rPr>
          <w:rFonts w:ascii="Times New Roman" w:hAnsi="Times New Roman" w:cs="Times New Roman"/>
          <w:sz w:val="24"/>
          <w:szCs w:val="24"/>
        </w:rPr>
        <w:t xml:space="preserve">patterns in </w:t>
      </w:r>
      <w:r w:rsidR="001B31A0" w:rsidRPr="008D2FA0">
        <w:rPr>
          <w:rFonts w:ascii="Times New Roman" w:hAnsi="Times New Roman" w:cs="Times New Roman"/>
          <w:sz w:val="24"/>
          <w:szCs w:val="24"/>
        </w:rPr>
        <w:t xml:space="preserve">use of </w:t>
      </w:r>
      <w:r w:rsidR="00E06C42">
        <w:rPr>
          <w:rFonts w:ascii="Times New Roman" w:hAnsi="Times New Roman" w:cs="Times New Roman"/>
          <w:sz w:val="24"/>
          <w:szCs w:val="24"/>
        </w:rPr>
        <w:t>green spaces</w:t>
      </w:r>
      <w:r w:rsidR="001B31A0" w:rsidRPr="008D2FA0">
        <w:rPr>
          <w:rFonts w:ascii="Times New Roman" w:hAnsi="Times New Roman" w:cs="Times New Roman"/>
          <w:sz w:val="24"/>
          <w:szCs w:val="24"/>
        </w:rPr>
        <w:t xml:space="preserve"> </w:t>
      </w:r>
    </w:p>
    <w:p w14:paraId="566324EA" w14:textId="757B73A6" w:rsidR="000E37EC" w:rsidRPr="008D2FA0" w:rsidRDefault="00516EEE" w:rsidP="00C73D41">
      <w:pPr>
        <w:spacing w:line="480" w:lineRule="auto"/>
        <w:ind w:firstLine="420"/>
        <w:rPr>
          <w:rFonts w:ascii="Times New Roman" w:hAnsi="Times New Roman" w:cs="Times New Roman"/>
          <w:sz w:val="24"/>
          <w:szCs w:val="24"/>
        </w:rPr>
      </w:pPr>
      <w:r w:rsidRPr="008D2FA0">
        <w:rPr>
          <w:rFonts w:ascii="Times New Roman" w:hAnsi="Times New Roman" w:cs="Times New Roman"/>
          <w:sz w:val="24"/>
          <w:szCs w:val="24"/>
        </w:rPr>
        <w:t xml:space="preserve">Using location data from mobile </w:t>
      </w:r>
      <w:r w:rsidR="00A226CE">
        <w:rPr>
          <w:rFonts w:ascii="Times New Roman" w:hAnsi="Times New Roman" w:cs="Times New Roman"/>
          <w:sz w:val="24"/>
          <w:szCs w:val="24"/>
        </w:rPr>
        <w:t xml:space="preserve">devices that </w:t>
      </w:r>
      <w:r w:rsidR="00643973">
        <w:rPr>
          <w:rFonts w:ascii="Times New Roman" w:hAnsi="Times New Roman" w:cs="Times New Roman"/>
          <w:sz w:val="24"/>
          <w:szCs w:val="24"/>
        </w:rPr>
        <w:t>identify user location</w:t>
      </w:r>
      <w:r w:rsidRPr="008D2FA0">
        <w:rPr>
          <w:rFonts w:ascii="Times New Roman" w:hAnsi="Times New Roman" w:cs="Times New Roman"/>
          <w:sz w:val="24"/>
          <w:szCs w:val="24"/>
        </w:rPr>
        <w:t xml:space="preserve"> (hereafter mobility data) </w:t>
      </w:r>
      <w:r w:rsidR="00137B7D">
        <w:rPr>
          <w:rFonts w:ascii="Times New Roman" w:hAnsi="Times New Roman" w:cs="Times New Roman"/>
          <w:sz w:val="24"/>
          <w:szCs w:val="24"/>
        </w:rPr>
        <w:t>has</w:t>
      </w:r>
      <w:r w:rsidRPr="008D2FA0">
        <w:rPr>
          <w:rFonts w:ascii="Times New Roman" w:hAnsi="Times New Roman" w:cs="Times New Roman"/>
          <w:sz w:val="24"/>
          <w:szCs w:val="24"/>
        </w:rPr>
        <w:t xml:space="preserve"> limitations.</w:t>
      </w:r>
      <w:r w:rsidR="00643973">
        <w:rPr>
          <w:rFonts w:ascii="Times New Roman" w:hAnsi="Times New Roman" w:cs="Times New Roman"/>
          <w:sz w:val="24"/>
          <w:szCs w:val="24"/>
        </w:rPr>
        <w:t xml:space="preserve"> The challenges associated with using mobility data for estimating human activity</w:t>
      </w:r>
      <w:r w:rsidR="00C423AC">
        <w:rPr>
          <w:rFonts w:ascii="Times New Roman" w:hAnsi="Times New Roman" w:cs="Times New Roman"/>
          <w:sz w:val="24"/>
          <w:szCs w:val="24"/>
        </w:rPr>
        <w:t xml:space="preserve"> can</w:t>
      </w:r>
      <w:r w:rsidR="00643973">
        <w:rPr>
          <w:rFonts w:ascii="Times New Roman" w:hAnsi="Times New Roman" w:cs="Times New Roman"/>
          <w:sz w:val="24"/>
          <w:szCs w:val="24"/>
        </w:rPr>
        <w:t xml:space="preserve"> be generalized into social, technical, and data issues (Table 1).</w:t>
      </w:r>
      <w:r w:rsidR="00C423AC">
        <w:rPr>
          <w:rFonts w:ascii="Times New Roman" w:hAnsi="Times New Roman" w:cs="Times New Roman"/>
          <w:sz w:val="24"/>
          <w:szCs w:val="24"/>
        </w:rPr>
        <w:t xml:space="preserve"> Understanding these challenges is crucial to infe</w:t>
      </w:r>
      <w:r w:rsidR="00E1631F">
        <w:rPr>
          <w:rFonts w:ascii="Times New Roman" w:hAnsi="Times New Roman" w:cs="Times New Roman"/>
          <w:sz w:val="24"/>
          <w:szCs w:val="24"/>
        </w:rPr>
        <w:t>r</w:t>
      </w:r>
      <w:r w:rsidR="00C423AC">
        <w:rPr>
          <w:rFonts w:ascii="Times New Roman" w:hAnsi="Times New Roman" w:cs="Times New Roman"/>
          <w:sz w:val="24"/>
          <w:szCs w:val="24"/>
        </w:rPr>
        <w:t>r</w:t>
      </w:r>
      <w:r w:rsidR="00137B7D">
        <w:rPr>
          <w:rFonts w:ascii="Times New Roman" w:hAnsi="Times New Roman" w:cs="Times New Roman"/>
          <w:sz w:val="24"/>
          <w:szCs w:val="24"/>
        </w:rPr>
        <w:t>ing</w:t>
      </w:r>
      <w:r w:rsidR="00C423AC">
        <w:rPr>
          <w:rFonts w:ascii="Times New Roman" w:hAnsi="Times New Roman" w:cs="Times New Roman"/>
          <w:sz w:val="24"/>
          <w:szCs w:val="24"/>
        </w:rPr>
        <w:t xml:space="preserve"> human activity, but there are specific considerations </w:t>
      </w:r>
      <w:r w:rsidR="00E1631F">
        <w:rPr>
          <w:rFonts w:ascii="Times New Roman" w:hAnsi="Times New Roman" w:cs="Times New Roman"/>
          <w:sz w:val="24"/>
          <w:szCs w:val="24"/>
        </w:rPr>
        <w:t>concerning</w:t>
      </w:r>
      <w:r w:rsidR="00C423AC">
        <w:rPr>
          <w:rFonts w:ascii="Times New Roman" w:hAnsi="Times New Roman" w:cs="Times New Roman"/>
          <w:sz w:val="24"/>
          <w:szCs w:val="24"/>
        </w:rPr>
        <w:t xml:space="preserve"> green spaces. For example, m</w:t>
      </w:r>
      <w:r w:rsidR="009E5111" w:rsidRPr="008D2FA0">
        <w:rPr>
          <w:rFonts w:ascii="Times New Roman" w:hAnsi="Times New Roman" w:cs="Times New Roman"/>
          <w:sz w:val="24"/>
          <w:szCs w:val="24"/>
        </w:rPr>
        <w:t>obility data is often anonymized by aggregating activity patterns to coarse resolutions to prevent harassment, crime, or injustice</w:t>
      </w:r>
      <w:r w:rsidR="00106F94">
        <w:rPr>
          <w:rFonts w:ascii="Times New Roman" w:hAnsi="Times New Roman" w:cs="Times New Roman"/>
          <w:sz w:val="24"/>
          <w:szCs w:val="24"/>
        </w:rPr>
        <w:t xml:space="preserve"> </w:t>
      </w:r>
      <w:r w:rsidR="00106F94">
        <w:rPr>
          <w:rFonts w:ascii="Times New Roman" w:hAnsi="Times New Roman" w:cs="Times New Roman"/>
          <w:sz w:val="24"/>
          <w:szCs w:val="24"/>
        </w:rPr>
        <w:fldChar w:fldCharType="begin" w:fldLock="1"/>
      </w:r>
      <w:r w:rsidR="00106F94">
        <w:rPr>
          <w:rFonts w:ascii="Times New Roman" w:hAnsi="Times New Roman" w:cs="Times New Roman"/>
          <w:sz w:val="24"/>
          <w:szCs w:val="24"/>
        </w:rPr>
        <w:instrText>ADDIN CSL_CITATION {"citationItems":[{"id":"ITEM-1","itemData":{"DOI":"10.1038/srep01376","ISSN":"2045-2322","abstract":"We study fifteen months of human mobility data for one and a half million individuals and find that human mobility traces are highly unique. In fact, in a dataset where the location of an individual is specified hourly and with a spatial resolution equal to that given by the carrier's antennas, four spatio-temporal points are enough to uniquely identify 95% of the individuals. We coarsen the data spatially and temporally to find a formula for the uniqueness of human mobility traces given their resolution and the available outside information. This formula shows that the uniqueness of mobility traces decays approximately as the 1/10 power of their resolution. Hence, even coarse datasets provide little anonymity. These findings represent fundamental constraints to an individual's privacy and have important implications for the design of frameworks and institutions dedicated to protect the privacy of individuals.","author":[{"dropping-particle":"","family":"Montjoye","given":"Yves-Alexandre","non-dropping-particle":"de","parse-names":false,"suffix":""},{"dropping-particle":"","family":"Hidalgo","given":"César A","non-dropping-particle":"","parse-names":false,"suffix":""},{"dropping-particle":"","family":"Verleysen","given":"Michel","non-dropping-particle":"","parse-names":false,"suffix":""},{"dropping-particle":"","family":"Blondel","given":"Vincent D","non-dropping-particle":"","parse-names":false,"suffix":""}],"container-title":"Scientific Reports","id":"ITEM-1","issue":"1","issued":{"date-parts":[["2013"]]},"page":"1376","title":"Unique in the Crowd: The privacy bounds of human mobility","type":"article-journal","volume":"3"},"uris":["http://www.mendeley.com/documents/?uuid=69c5366f-7dd4-44c9-b083-0e8837a1825a"]},{"id":"ITEM-2","itemData":{"author":[{"dropping-particle":"","family":"UnitedNations","given":"","non-dropping-particle":"","parse-names":false,"suffix":""}],"container-title":"Global Pulse Project Series no18","id":"ITEM-2","issued":{"date-parts":[["2015"]]},"title":"Mapping the risk-utility landscape: mobile data for sustainable development and humanitarian action","type":"article-journal"},"uris":["http://www.mendeley.com/documents/?uuid=08b0666c-be15-4c76-ab54-49afea104862"]}],"mendeley":{"formattedCitation":"(de Montjoye, Hidalgo, Verleysen, &amp; Blondel, 2013; UnitedNations, 2015)","plainTextFormattedCitation":"(de Montjoye, Hidalgo, Verleysen, &amp; Blondel, 2013; UnitedNations, 2015)","previouslyFormattedCitation":"(de Montjoye, Hidalgo, Verleysen, &amp; Blondel, 2013; UnitedNations, 2015)"},"properties":{"noteIndex":0},"schema":"https://github.com/citation-style-language/schema/raw/master/csl-citation.json"}</w:instrText>
      </w:r>
      <w:r w:rsidR="00106F94">
        <w:rPr>
          <w:rFonts w:ascii="Times New Roman" w:hAnsi="Times New Roman" w:cs="Times New Roman"/>
          <w:sz w:val="24"/>
          <w:szCs w:val="24"/>
        </w:rPr>
        <w:fldChar w:fldCharType="separate"/>
      </w:r>
      <w:r w:rsidR="00106F94" w:rsidRPr="00106F94">
        <w:rPr>
          <w:rFonts w:ascii="Times New Roman" w:hAnsi="Times New Roman" w:cs="Times New Roman"/>
          <w:noProof/>
          <w:sz w:val="24"/>
          <w:szCs w:val="24"/>
        </w:rPr>
        <w:t>(de Montjoye, Hidalgo, Verleysen, &amp; Blondel, 2013; UnitedNations, 2015)</w:t>
      </w:r>
      <w:r w:rsidR="00106F94">
        <w:rPr>
          <w:rFonts w:ascii="Times New Roman" w:hAnsi="Times New Roman" w:cs="Times New Roman"/>
          <w:sz w:val="24"/>
          <w:szCs w:val="24"/>
        </w:rPr>
        <w:fldChar w:fldCharType="end"/>
      </w:r>
      <w:r w:rsidR="00CD54D8" w:rsidRPr="008D2FA0">
        <w:rPr>
          <w:rFonts w:ascii="Times New Roman" w:hAnsi="Times New Roman" w:cs="Times New Roman"/>
          <w:sz w:val="24"/>
          <w:szCs w:val="24"/>
        </w:rPr>
        <w:t xml:space="preserve">. </w:t>
      </w:r>
      <w:r w:rsidR="00D94BF2" w:rsidRPr="008D2FA0">
        <w:rPr>
          <w:rFonts w:ascii="Times New Roman" w:hAnsi="Times New Roman" w:cs="Times New Roman"/>
          <w:sz w:val="24"/>
          <w:szCs w:val="24"/>
        </w:rPr>
        <w:t xml:space="preserve">This prevents tracking individual behaviours, activity by demographics, or </w:t>
      </w:r>
      <w:r w:rsidR="00E1631F">
        <w:rPr>
          <w:rFonts w:ascii="Times New Roman" w:hAnsi="Times New Roman" w:cs="Times New Roman"/>
          <w:sz w:val="24"/>
          <w:szCs w:val="24"/>
        </w:rPr>
        <w:t>the fine-scale</w:t>
      </w:r>
      <w:r w:rsidR="00D94BF2" w:rsidRPr="008D2FA0">
        <w:rPr>
          <w:rFonts w:ascii="Times New Roman" w:hAnsi="Times New Roman" w:cs="Times New Roman"/>
          <w:sz w:val="24"/>
          <w:szCs w:val="24"/>
        </w:rPr>
        <w:t xml:space="preserve"> resolution of activity patterns (e.g., &lt; 10</w:t>
      </w:r>
      <w:r w:rsidR="0038250D">
        <w:rPr>
          <w:rFonts w:ascii="Times New Roman" w:hAnsi="Times New Roman" w:cs="Times New Roman"/>
          <w:sz w:val="24"/>
          <w:szCs w:val="24"/>
        </w:rPr>
        <w:t>0</w:t>
      </w:r>
      <w:r w:rsidR="00D94BF2" w:rsidRPr="008D2FA0">
        <w:rPr>
          <w:rFonts w:ascii="Times New Roman" w:hAnsi="Times New Roman" w:cs="Times New Roman"/>
          <w:sz w:val="24"/>
          <w:szCs w:val="24"/>
        </w:rPr>
        <w:t xml:space="preserve"> m).</w:t>
      </w:r>
      <w:r w:rsidR="0006272C" w:rsidRPr="008D2FA0">
        <w:rPr>
          <w:rFonts w:ascii="Times New Roman" w:hAnsi="Times New Roman" w:cs="Times New Roman"/>
          <w:sz w:val="24"/>
          <w:szCs w:val="24"/>
        </w:rPr>
        <w:t xml:space="preserve"> Often </w:t>
      </w:r>
      <w:r w:rsidR="00E06C42">
        <w:rPr>
          <w:rFonts w:ascii="Times New Roman" w:hAnsi="Times New Roman" w:cs="Times New Roman"/>
          <w:sz w:val="24"/>
          <w:szCs w:val="24"/>
        </w:rPr>
        <w:t>green spaces found in urbanizing areas</w:t>
      </w:r>
      <w:r w:rsidR="0006272C" w:rsidRPr="008D2FA0">
        <w:rPr>
          <w:rFonts w:ascii="Times New Roman" w:hAnsi="Times New Roman" w:cs="Times New Roman"/>
          <w:sz w:val="24"/>
          <w:szCs w:val="24"/>
        </w:rPr>
        <w:t xml:space="preserve"> are not very large, so discerning activity within the </w:t>
      </w:r>
      <w:r w:rsidR="00E06C42">
        <w:rPr>
          <w:rFonts w:ascii="Times New Roman" w:hAnsi="Times New Roman" w:cs="Times New Roman"/>
          <w:sz w:val="24"/>
          <w:szCs w:val="24"/>
        </w:rPr>
        <w:t xml:space="preserve">green </w:t>
      </w:r>
      <w:r w:rsidR="0006272C" w:rsidRPr="008D2FA0">
        <w:rPr>
          <w:rFonts w:ascii="Times New Roman" w:hAnsi="Times New Roman" w:cs="Times New Roman"/>
          <w:sz w:val="24"/>
          <w:szCs w:val="24"/>
        </w:rPr>
        <w:t xml:space="preserve">space relative to nearby city development can be difficult. This becomes particularly problematic on </w:t>
      </w:r>
      <w:r w:rsidR="00E06C42">
        <w:rPr>
          <w:rFonts w:ascii="Times New Roman" w:hAnsi="Times New Roman" w:cs="Times New Roman"/>
          <w:sz w:val="24"/>
          <w:szCs w:val="24"/>
        </w:rPr>
        <w:t>green space</w:t>
      </w:r>
      <w:r w:rsidR="00E1238A" w:rsidRPr="008D2FA0">
        <w:rPr>
          <w:rFonts w:ascii="Times New Roman" w:hAnsi="Times New Roman" w:cs="Times New Roman"/>
          <w:sz w:val="24"/>
          <w:szCs w:val="24"/>
        </w:rPr>
        <w:t xml:space="preserve"> </w:t>
      </w:r>
      <w:r w:rsidR="0006272C" w:rsidRPr="008D2FA0">
        <w:rPr>
          <w:rFonts w:ascii="Times New Roman" w:hAnsi="Times New Roman" w:cs="Times New Roman"/>
          <w:sz w:val="24"/>
          <w:szCs w:val="24"/>
        </w:rPr>
        <w:t xml:space="preserve">boundaries that are </w:t>
      </w:r>
      <w:r w:rsidR="0038250D">
        <w:rPr>
          <w:rFonts w:ascii="Times New Roman" w:hAnsi="Times New Roman" w:cs="Times New Roman"/>
          <w:sz w:val="24"/>
          <w:szCs w:val="24"/>
        </w:rPr>
        <w:t xml:space="preserve">delineated by </w:t>
      </w:r>
      <w:r w:rsidR="001204F2">
        <w:rPr>
          <w:rFonts w:ascii="Times New Roman" w:hAnsi="Times New Roman" w:cs="Times New Roman"/>
          <w:sz w:val="24"/>
          <w:szCs w:val="24"/>
        </w:rPr>
        <w:t xml:space="preserve">private </w:t>
      </w:r>
      <w:r w:rsidR="0006272C" w:rsidRPr="008D2FA0">
        <w:rPr>
          <w:rFonts w:ascii="Times New Roman" w:hAnsi="Times New Roman" w:cs="Times New Roman"/>
          <w:sz w:val="24"/>
          <w:szCs w:val="24"/>
        </w:rPr>
        <w:t>residential</w:t>
      </w:r>
      <w:r w:rsidR="00E1238A">
        <w:rPr>
          <w:rFonts w:ascii="Times New Roman" w:hAnsi="Times New Roman" w:cs="Times New Roman"/>
          <w:sz w:val="24"/>
          <w:szCs w:val="24"/>
        </w:rPr>
        <w:t xml:space="preserve"> properties</w:t>
      </w:r>
      <w:r w:rsidR="0006272C" w:rsidRPr="008D2FA0">
        <w:rPr>
          <w:rFonts w:ascii="Times New Roman" w:hAnsi="Times New Roman" w:cs="Times New Roman"/>
          <w:sz w:val="24"/>
          <w:szCs w:val="24"/>
        </w:rPr>
        <w:t xml:space="preserve"> or high-traffic roads. Mobility data </w:t>
      </w:r>
      <w:r w:rsidR="00E1238A">
        <w:rPr>
          <w:rFonts w:ascii="Times New Roman" w:hAnsi="Times New Roman" w:cs="Times New Roman"/>
          <w:sz w:val="24"/>
          <w:szCs w:val="24"/>
        </w:rPr>
        <w:t xml:space="preserve">are </w:t>
      </w:r>
      <w:r w:rsidR="0006272C" w:rsidRPr="008D2FA0">
        <w:rPr>
          <w:rFonts w:ascii="Times New Roman" w:hAnsi="Times New Roman" w:cs="Times New Roman"/>
          <w:sz w:val="24"/>
          <w:szCs w:val="24"/>
        </w:rPr>
        <w:t xml:space="preserve">rarely separated by mode of transportation (e.g., pedestrian, cyclist, motorist) </w:t>
      </w:r>
      <w:r w:rsidR="0006272C" w:rsidRPr="008D2FA0">
        <w:rPr>
          <w:rFonts w:ascii="Times New Roman" w:hAnsi="Times New Roman" w:cs="Times New Roman"/>
          <w:sz w:val="24"/>
          <w:szCs w:val="24"/>
        </w:rPr>
        <w:lastRenderedPageBreak/>
        <w:t>and thus differentiating between cars driving along the boundaries and hikers within the</w:t>
      </w:r>
      <w:r w:rsidR="0038250D">
        <w:rPr>
          <w:rFonts w:ascii="Times New Roman" w:hAnsi="Times New Roman" w:cs="Times New Roman"/>
          <w:sz w:val="24"/>
          <w:szCs w:val="24"/>
        </w:rPr>
        <w:t xml:space="preserve"> adjacent</w:t>
      </w:r>
      <w:r w:rsidR="0006272C" w:rsidRPr="008D2FA0">
        <w:rPr>
          <w:rFonts w:ascii="Times New Roman" w:hAnsi="Times New Roman" w:cs="Times New Roman"/>
          <w:sz w:val="24"/>
          <w:szCs w:val="24"/>
        </w:rPr>
        <w:t xml:space="preserve"> </w:t>
      </w:r>
      <w:r w:rsidR="00E06C42">
        <w:rPr>
          <w:rFonts w:ascii="Times New Roman" w:hAnsi="Times New Roman" w:cs="Times New Roman"/>
          <w:sz w:val="24"/>
          <w:szCs w:val="24"/>
        </w:rPr>
        <w:t>green space</w:t>
      </w:r>
      <w:r w:rsidR="00E1238A" w:rsidRPr="008D2FA0">
        <w:rPr>
          <w:rFonts w:ascii="Times New Roman" w:hAnsi="Times New Roman" w:cs="Times New Roman"/>
          <w:sz w:val="24"/>
          <w:szCs w:val="24"/>
        </w:rPr>
        <w:t xml:space="preserve"> </w:t>
      </w:r>
      <w:r w:rsidR="0006272C" w:rsidRPr="008D2FA0">
        <w:rPr>
          <w:rFonts w:ascii="Times New Roman" w:hAnsi="Times New Roman" w:cs="Times New Roman"/>
          <w:sz w:val="24"/>
          <w:szCs w:val="24"/>
        </w:rPr>
        <w:t xml:space="preserve">can be difficult at coarse scales. </w:t>
      </w:r>
      <w:r w:rsidR="00FA70B8" w:rsidRPr="008D2FA0">
        <w:rPr>
          <w:rFonts w:ascii="Times New Roman" w:hAnsi="Times New Roman" w:cs="Times New Roman"/>
          <w:sz w:val="24"/>
          <w:szCs w:val="24"/>
        </w:rPr>
        <w:t xml:space="preserve">Similarly, determining </w:t>
      </w:r>
      <w:r w:rsidR="001204F2">
        <w:rPr>
          <w:rFonts w:ascii="Times New Roman" w:hAnsi="Times New Roman" w:cs="Times New Roman"/>
          <w:sz w:val="24"/>
          <w:szCs w:val="24"/>
        </w:rPr>
        <w:t>behaviour of individual</w:t>
      </w:r>
      <w:r w:rsidR="005869C8">
        <w:rPr>
          <w:rFonts w:ascii="Times New Roman" w:hAnsi="Times New Roman" w:cs="Times New Roman"/>
          <w:sz w:val="24"/>
          <w:szCs w:val="24"/>
        </w:rPr>
        <w:t>s</w:t>
      </w:r>
      <w:r w:rsidR="001204F2">
        <w:rPr>
          <w:rFonts w:ascii="Times New Roman" w:hAnsi="Times New Roman" w:cs="Times New Roman"/>
          <w:sz w:val="24"/>
          <w:szCs w:val="24"/>
        </w:rPr>
        <w:t xml:space="preserve"> </w:t>
      </w:r>
      <w:r w:rsidR="00FA70B8" w:rsidRPr="008D2FA0">
        <w:rPr>
          <w:rFonts w:ascii="Times New Roman" w:hAnsi="Times New Roman" w:cs="Times New Roman"/>
          <w:sz w:val="24"/>
          <w:szCs w:val="24"/>
        </w:rPr>
        <w:t>from mobility data requires some assumptions</w:t>
      </w:r>
      <w:r w:rsidR="001204F2">
        <w:rPr>
          <w:rFonts w:ascii="Times New Roman" w:hAnsi="Times New Roman" w:cs="Times New Roman"/>
          <w:sz w:val="24"/>
          <w:szCs w:val="24"/>
        </w:rPr>
        <w:t xml:space="preserve"> (Table 1)</w:t>
      </w:r>
      <w:r w:rsidR="00FA70B8" w:rsidRPr="008D2FA0">
        <w:rPr>
          <w:rFonts w:ascii="Times New Roman" w:hAnsi="Times New Roman" w:cs="Times New Roman"/>
          <w:sz w:val="24"/>
          <w:szCs w:val="24"/>
        </w:rPr>
        <w:t xml:space="preserve">. One can infer </w:t>
      </w:r>
      <w:r w:rsidR="00724BAF" w:rsidRPr="008D2FA0">
        <w:rPr>
          <w:rFonts w:ascii="Times New Roman" w:hAnsi="Times New Roman" w:cs="Times New Roman"/>
          <w:sz w:val="24"/>
          <w:szCs w:val="24"/>
        </w:rPr>
        <w:t xml:space="preserve">activity at a beach or picnic area could represent swimming and socializing respectively, but neither is definitive </w:t>
      </w:r>
      <w:proofErr w:type="gramStart"/>
      <w:r w:rsidR="00724BAF" w:rsidRPr="008D2FA0">
        <w:rPr>
          <w:rFonts w:ascii="Times New Roman" w:hAnsi="Times New Roman" w:cs="Times New Roman"/>
          <w:sz w:val="24"/>
          <w:szCs w:val="24"/>
        </w:rPr>
        <w:t>and</w:t>
      </w:r>
      <w:proofErr w:type="gramEnd"/>
      <w:r w:rsidR="00233599">
        <w:rPr>
          <w:rFonts w:ascii="Times New Roman" w:hAnsi="Times New Roman" w:cs="Times New Roman"/>
          <w:sz w:val="24"/>
          <w:szCs w:val="24"/>
        </w:rPr>
        <w:t xml:space="preserve"> </w:t>
      </w:r>
      <w:r w:rsidR="00724BAF" w:rsidRPr="008D2FA0">
        <w:rPr>
          <w:rFonts w:ascii="Times New Roman" w:hAnsi="Times New Roman" w:cs="Times New Roman"/>
          <w:sz w:val="24"/>
          <w:szCs w:val="24"/>
        </w:rPr>
        <w:t>require</w:t>
      </w:r>
      <w:r w:rsidR="001204F2">
        <w:rPr>
          <w:rFonts w:ascii="Times New Roman" w:hAnsi="Times New Roman" w:cs="Times New Roman"/>
          <w:sz w:val="24"/>
          <w:szCs w:val="24"/>
        </w:rPr>
        <w:t>s</w:t>
      </w:r>
      <w:r w:rsidR="00724BAF" w:rsidRPr="008D2FA0">
        <w:rPr>
          <w:rFonts w:ascii="Times New Roman" w:hAnsi="Times New Roman" w:cs="Times New Roman"/>
          <w:sz w:val="24"/>
          <w:szCs w:val="24"/>
        </w:rPr>
        <w:t xml:space="preserve"> knowledge </w:t>
      </w:r>
      <w:r w:rsidR="0096649D">
        <w:rPr>
          <w:rFonts w:ascii="Times New Roman" w:hAnsi="Times New Roman" w:cs="Times New Roman"/>
          <w:sz w:val="24"/>
          <w:szCs w:val="24"/>
        </w:rPr>
        <w:t>of</w:t>
      </w:r>
      <w:r w:rsidR="0096649D" w:rsidRPr="008D2FA0">
        <w:rPr>
          <w:rFonts w:ascii="Times New Roman" w:hAnsi="Times New Roman" w:cs="Times New Roman"/>
          <w:sz w:val="24"/>
          <w:szCs w:val="24"/>
        </w:rPr>
        <w:t xml:space="preserve"> </w:t>
      </w:r>
      <w:r w:rsidR="00233599">
        <w:rPr>
          <w:rFonts w:ascii="Times New Roman" w:hAnsi="Times New Roman" w:cs="Times New Roman"/>
          <w:sz w:val="24"/>
          <w:szCs w:val="24"/>
        </w:rPr>
        <w:t xml:space="preserve">how </w:t>
      </w:r>
      <w:r w:rsidR="00724BAF" w:rsidRPr="008D2FA0">
        <w:rPr>
          <w:rFonts w:ascii="Times New Roman" w:hAnsi="Times New Roman" w:cs="Times New Roman"/>
          <w:sz w:val="24"/>
          <w:szCs w:val="24"/>
        </w:rPr>
        <w:t>land cover</w:t>
      </w:r>
      <w:r w:rsidR="00233599">
        <w:rPr>
          <w:rFonts w:ascii="Times New Roman" w:hAnsi="Times New Roman" w:cs="Times New Roman"/>
          <w:sz w:val="24"/>
          <w:szCs w:val="24"/>
        </w:rPr>
        <w:t xml:space="preserve"> matches activity</w:t>
      </w:r>
      <w:r w:rsidR="0001425E">
        <w:rPr>
          <w:rFonts w:ascii="Times New Roman" w:hAnsi="Times New Roman" w:cs="Times New Roman"/>
          <w:sz w:val="24"/>
          <w:szCs w:val="24"/>
        </w:rPr>
        <w:t xml:space="preserve"> </w:t>
      </w:r>
      <w:r w:rsidR="00233599">
        <w:rPr>
          <w:rFonts w:ascii="Times New Roman" w:hAnsi="Times New Roman" w:cs="Times New Roman"/>
          <w:sz w:val="24"/>
          <w:szCs w:val="24"/>
        </w:rPr>
        <w:t>type</w:t>
      </w:r>
      <w:r w:rsidR="00724BAF" w:rsidRPr="008D2FA0">
        <w:rPr>
          <w:rFonts w:ascii="Times New Roman" w:hAnsi="Times New Roman" w:cs="Times New Roman"/>
          <w:sz w:val="24"/>
          <w:szCs w:val="24"/>
        </w:rPr>
        <w:t xml:space="preserve">. </w:t>
      </w:r>
      <w:r w:rsidR="00900F01" w:rsidRPr="008D2FA0">
        <w:rPr>
          <w:rFonts w:ascii="Times New Roman" w:hAnsi="Times New Roman" w:cs="Times New Roman"/>
          <w:sz w:val="24"/>
          <w:szCs w:val="24"/>
        </w:rPr>
        <w:t xml:space="preserve">Another common challenge with anonymized mobility data is thresholding to remove activity patterns below a certain level to prevent tracking select individuals on private properties. </w:t>
      </w:r>
      <w:r w:rsidR="00E06C42">
        <w:rPr>
          <w:rFonts w:ascii="Times New Roman" w:hAnsi="Times New Roman" w:cs="Times New Roman"/>
          <w:sz w:val="24"/>
          <w:szCs w:val="24"/>
        </w:rPr>
        <w:t>Green spaces</w:t>
      </w:r>
      <w:r w:rsidR="00900F01" w:rsidRPr="008D2FA0">
        <w:rPr>
          <w:rFonts w:ascii="Times New Roman" w:hAnsi="Times New Roman" w:cs="Times New Roman"/>
          <w:sz w:val="24"/>
          <w:szCs w:val="24"/>
        </w:rPr>
        <w:t xml:space="preserve"> often have relatively less activity compared to adjacent </w:t>
      </w:r>
      <w:r w:rsidR="0096649D">
        <w:rPr>
          <w:rFonts w:ascii="Times New Roman" w:hAnsi="Times New Roman" w:cs="Times New Roman"/>
          <w:sz w:val="24"/>
          <w:szCs w:val="24"/>
        </w:rPr>
        <w:t xml:space="preserve">paved </w:t>
      </w:r>
      <w:r w:rsidR="00900F01" w:rsidRPr="008D2FA0">
        <w:rPr>
          <w:rFonts w:ascii="Times New Roman" w:hAnsi="Times New Roman" w:cs="Times New Roman"/>
          <w:sz w:val="24"/>
          <w:szCs w:val="24"/>
        </w:rPr>
        <w:t>city spaces</w:t>
      </w:r>
      <w:r w:rsidR="0096649D">
        <w:rPr>
          <w:rFonts w:ascii="Times New Roman" w:hAnsi="Times New Roman" w:cs="Times New Roman"/>
          <w:sz w:val="24"/>
          <w:szCs w:val="24"/>
        </w:rPr>
        <w:t xml:space="preserve"> (e.g., roads, buildings)</w:t>
      </w:r>
      <w:r w:rsidR="00900F01" w:rsidRPr="008D2FA0">
        <w:rPr>
          <w:rFonts w:ascii="Times New Roman" w:hAnsi="Times New Roman" w:cs="Times New Roman"/>
          <w:sz w:val="24"/>
          <w:szCs w:val="24"/>
        </w:rPr>
        <w:t xml:space="preserve">, causing some areas to report no activity when activity is low. One approach to resolving </w:t>
      </w:r>
      <w:r w:rsidR="00E8130F" w:rsidRPr="008D2FA0">
        <w:rPr>
          <w:rFonts w:ascii="Times New Roman" w:hAnsi="Times New Roman" w:cs="Times New Roman"/>
          <w:sz w:val="24"/>
          <w:szCs w:val="24"/>
        </w:rPr>
        <w:t>the above</w:t>
      </w:r>
      <w:r w:rsidR="00900F01" w:rsidRPr="008D2FA0">
        <w:rPr>
          <w:rFonts w:ascii="Times New Roman" w:hAnsi="Times New Roman" w:cs="Times New Roman"/>
          <w:sz w:val="24"/>
          <w:szCs w:val="24"/>
        </w:rPr>
        <w:t xml:space="preserve"> challenges is to examine every </w:t>
      </w:r>
      <w:r w:rsidR="00FF4A22">
        <w:rPr>
          <w:rFonts w:ascii="Times New Roman" w:hAnsi="Times New Roman" w:cs="Times New Roman"/>
          <w:sz w:val="24"/>
          <w:szCs w:val="24"/>
        </w:rPr>
        <w:t>green space</w:t>
      </w:r>
      <w:r w:rsidR="0096649D" w:rsidRPr="008D2FA0">
        <w:rPr>
          <w:rFonts w:ascii="Times New Roman" w:hAnsi="Times New Roman" w:cs="Times New Roman"/>
          <w:sz w:val="24"/>
          <w:szCs w:val="24"/>
        </w:rPr>
        <w:t xml:space="preserve"> </w:t>
      </w:r>
      <w:r w:rsidR="00E8130F" w:rsidRPr="008D2FA0">
        <w:rPr>
          <w:rFonts w:ascii="Times New Roman" w:hAnsi="Times New Roman" w:cs="Times New Roman"/>
          <w:sz w:val="24"/>
          <w:szCs w:val="24"/>
        </w:rPr>
        <w:t>case-by-case</w:t>
      </w:r>
      <w:r w:rsidR="00FA70B8" w:rsidRPr="008D2FA0">
        <w:rPr>
          <w:rFonts w:ascii="Times New Roman" w:hAnsi="Times New Roman" w:cs="Times New Roman"/>
          <w:sz w:val="24"/>
          <w:szCs w:val="24"/>
        </w:rPr>
        <w:t xml:space="preserve"> </w:t>
      </w:r>
      <w:r w:rsidR="00E8130F" w:rsidRPr="008D2FA0">
        <w:rPr>
          <w:rFonts w:ascii="Times New Roman" w:hAnsi="Times New Roman" w:cs="Times New Roman"/>
          <w:sz w:val="24"/>
          <w:szCs w:val="24"/>
        </w:rPr>
        <w:t xml:space="preserve">to </w:t>
      </w:r>
      <w:r w:rsidR="001C0CF1" w:rsidRPr="008D2FA0">
        <w:rPr>
          <w:rFonts w:ascii="Times New Roman" w:hAnsi="Times New Roman" w:cs="Times New Roman"/>
          <w:sz w:val="24"/>
          <w:szCs w:val="24"/>
        </w:rPr>
        <w:t xml:space="preserve">validate activity patterns. However, for municipal land managers responsible for many properties, this approach is laborious and subjective. </w:t>
      </w:r>
      <w:r w:rsidR="00D40FA2" w:rsidRPr="008D2FA0">
        <w:rPr>
          <w:rFonts w:ascii="Times New Roman" w:hAnsi="Times New Roman" w:cs="Times New Roman"/>
          <w:sz w:val="24"/>
          <w:szCs w:val="24"/>
        </w:rPr>
        <w:t>Clearly, there is a need for a systematic</w:t>
      </w:r>
      <w:r w:rsidR="002F284F">
        <w:rPr>
          <w:rFonts w:ascii="Times New Roman" w:hAnsi="Times New Roman" w:cs="Times New Roman"/>
          <w:sz w:val="24"/>
          <w:szCs w:val="24"/>
        </w:rPr>
        <w:t xml:space="preserve"> and reproducible</w:t>
      </w:r>
      <w:r w:rsidR="00D40FA2" w:rsidRPr="008D2FA0">
        <w:rPr>
          <w:rFonts w:ascii="Times New Roman" w:hAnsi="Times New Roman" w:cs="Times New Roman"/>
          <w:sz w:val="24"/>
          <w:szCs w:val="24"/>
        </w:rPr>
        <w:t xml:space="preserve"> methodology that can synthesize accurate patterns of mobility data </w:t>
      </w:r>
      <w:r w:rsidR="00FF4A22">
        <w:rPr>
          <w:rFonts w:ascii="Times New Roman" w:hAnsi="Times New Roman" w:cs="Times New Roman"/>
          <w:sz w:val="24"/>
          <w:szCs w:val="24"/>
        </w:rPr>
        <w:t>across green spaces</w:t>
      </w:r>
      <w:r w:rsidR="00D40FA2" w:rsidRPr="008D2FA0">
        <w:rPr>
          <w:rFonts w:ascii="Times New Roman" w:hAnsi="Times New Roman" w:cs="Times New Roman"/>
          <w:sz w:val="24"/>
          <w:szCs w:val="24"/>
        </w:rPr>
        <w:t xml:space="preserve">. </w:t>
      </w:r>
      <w:r w:rsidR="001C0CF1" w:rsidRPr="008D2FA0">
        <w:rPr>
          <w:rFonts w:ascii="Times New Roman" w:hAnsi="Times New Roman" w:cs="Times New Roman"/>
          <w:sz w:val="24"/>
          <w:szCs w:val="24"/>
        </w:rPr>
        <w:t xml:space="preserve"> </w:t>
      </w:r>
      <w:r w:rsidR="00E8130F" w:rsidRPr="008D2FA0">
        <w:rPr>
          <w:rFonts w:ascii="Times New Roman" w:hAnsi="Times New Roman" w:cs="Times New Roman"/>
          <w:sz w:val="24"/>
          <w:szCs w:val="24"/>
        </w:rPr>
        <w:t xml:space="preserve"> </w:t>
      </w:r>
    </w:p>
    <w:p w14:paraId="4998369E" w14:textId="3842D696" w:rsidR="00FA70B8" w:rsidRPr="008D2FA0" w:rsidRDefault="00F64F8F" w:rsidP="00C73D41">
      <w:pPr>
        <w:spacing w:line="480" w:lineRule="auto"/>
        <w:ind w:firstLine="420"/>
        <w:rPr>
          <w:rFonts w:ascii="Times New Roman" w:hAnsi="Times New Roman" w:cs="Times New Roman"/>
          <w:sz w:val="24"/>
          <w:szCs w:val="24"/>
        </w:rPr>
      </w:pPr>
      <w:r w:rsidRPr="008D2FA0">
        <w:rPr>
          <w:rFonts w:ascii="Times New Roman" w:hAnsi="Times New Roman" w:cs="Times New Roman"/>
          <w:sz w:val="24"/>
          <w:szCs w:val="24"/>
        </w:rPr>
        <w:t xml:space="preserve">Connecting biodiversity observations to mobility data can pose a unique set of </w:t>
      </w:r>
      <w:r w:rsidR="0001425E">
        <w:rPr>
          <w:rFonts w:ascii="Times New Roman" w:hAnsi="Times New Roman" w:cs="Times New Roman"/>
          <w:sz w:val="24"/>
          <w:szCs w:val="24"/>
        </w:rPr>
        <w:t>challenges</w:t>
      </w:r>
      <w:r w:rsidR="0001425E" w:rsidRPr="008D2FA0">
        <w:rPr>
          <w:rFonts w:ascii="Times New Roman" w:hAnsi="Times New Roman" w:cs="Times New Roman"/>
          <w:sz w:val="24"/>
          <w:szCs w:val="24"/>
        </w:rPr>
        <w:t xml:space="preserve"> </w:t>
      </w:r>
      <w:r w:rsidRPr="008D2FA0">
        <w:rPr>
          <w:rFonts w:ascii="Times New Roman" w:hAnsi="Times New Roman" w:cs="Times New Roman"/>
          <w:sz w:val="24"/>
          <w:szCs w:val="24"/>
        </w:rPr>
        <w:t xml:space="preserve">beyond validating human activity patterns. </w:t>
      </w:r>
      <w:r w:rsidR="000A0F1A" w:rsidRPr="008D2FA0">
        <w:rPr>
          <w:rFonts w:ascii="Times New Roman" w:hAnsi="Times New Roman" w:cs="Times New Roman"/>
          <w:sz w:val="24"/>
          <w:szCs w:val="24"/>
        </w:rPr>
        <w:t xml:space="preserve">While mobility data has broad spatial and temporal coverage across a region, biodiversity data is often restricted to long-term monitoring plots </w:t>
      </w:r>
      <w:r w:rsidR="009A290B">
        <w:rPr>
          <w:rFonts w:ascii="Times New Roman" w:hAnsi="Times New Roman" w:cs="Times New Roman"/>
          <w:sz w:val="24"/>
          <w:szCs w:val="24"/>
        </w:rPr>
        <w:t xml:space="preserve">that are </w:t>
      </w:r>
      <w:r w:rsidR="000A0F1A" w:rsidRPr="008D2FA0">
        <w:rPr>
          <w:rFonts w:ascii="Times New Roman" w:hAnsi="Times New Roman" w:cs="Times New Roman"/>
          <w:sz w:val="24"/>
          <w:szCs w:val="24"/>
        </w:rPr>
        <w:t>static in location</w:t>
      </w:r>
      <w:r w:rsidR="009A290B">
        <w:rPr>
          <w:rFonts w:ascii="Times New Roman" w:hAnsi="Times New Roman" w:cs="Times New Roman"/>
          <w:sz w:val="24"/>
          <w:szCs w:val="24"/>
        </w:rPr>
        <w:t>,</w:t>
      </w:r>
      <w:r w:rsidR="000A0F1A" w:rsidRPr="008D2FA0">
        <w:rPr>
          <w:rFonts w:ascii="Times New Roman" w:hAnsi="Times New Roman" w:cs="Times New Roman"/>
          <w:sz w:val="24"/>
          <w:szCs w:val="24"/>
        </w:rPr>
        <w:t xml:space="preserve"> or multiple experimental sites that are short-term</w:t>
      </w:r>
      <w:r w:rsidR="00113161">
        <w:rPr>
          <w:rFonts w:ascii="Times New Roman" w:hAnsi="Times New Roman" w:cs="Times New Roman"/>
          <w:sz w:val="24"/>
          <w:szCs w:val="24"/>
        </w:rPr>
        <w:t xml:space="preserve"> </w:t>
      </w:r>
      <w:r w:rsidR="00113161">
        <w:rPr>
          <w:rFonts w:ascii="Times New Roman" w:hAnsi="Times New Roman" w:cs="Times New Roman"/>
          <w:sz w:val="24"/>
          <w:szCs w:val="24"/>
        </w:rPr>
        <w:fldChar w:fldCharType="begin" w:fldLock="1"/>
      </w:r>
      <w:r w:rsidR="00F8311E">
        <w:rPr>
          <w:rFonts w:ascii="Times New Roman" w:hAnsi="Times New Roman" w:cs="Times New Roman"/>
          <w:sz w:val="24"/>
          <w:szCs w:val="24"/>
        </w:rPr>
        <w:instrText>ADDIN CSL_CITATION {"citationItems":[{"id":"ITEM-1","itemData":{"DOI":"https://doi.org/10.1111/2041-210X.13657","ISSN":"2041-210X","abstract":"Abstract Field ecology has been included in a ?replication crisis? that extends across many scientific disciplines. However, the underlying concepts of replication, reproducibility and replicability are not always clearly distinguished, and complicate the identification of best practices. Furthermore, conducting experiments under the high variability of natural field conditions reduces the capacity for replication relative to other biological disciplines working under controlled conditions. Field ecologists are therefore facing a significant challenge in assessing the replicability of their research with implications for overall confidence in study outcomes. Through a review of the literature, we discuss several related aspects of experimental design that can enhance confidence in scientific outcomes. Specifically, we describe sample replication (repeat sample), within-study replication (repeat experiment) and between-study replication (repeat study) and how each can be used within field ecology. Since perfect between-study replication (i.e. direct replication) is generally not possible in field ecology, we suggest more explicit use of conceptual replication would enhance confidence in scientific outcomes. However, such changes require cultural shifts in practice among all participants in the scientific enterprise. We suggest several tangible steps could be taken to improve confidence in ecological research: (a) increase the use of within-study replication before publication, (b) increase replicability for aspects that we can control (e.g. pre-register experiments, open data, publish code), (c) divest from novelty as the primary criterion for publication in leading ecological journals and invest in experimental design, (d) be sceptical of contradictory findings from studies testing similar research questions and (e) create a publishing environment that encourages more conceptual replication studies. We believe adopting these practices will increase the confidence in results for field ecology. There are critical obstacles that could prevent some scientists from increasing within-study or between-study replication, including short-term funding mechanisms and the prospect of fewer publications. We suggest strategies to mitigate negative impacts to researchers, such as leading journals piloting new article categories and explicit mention of experimentally linked studies. We acknowledge that adopting greater replication in field ecology will require signific…","author":[{"dropping-particle":"","family":"Filazzola","given":"Alessandro","non-dropping-particle":"","parse-names":false,"suffix":""},{"dropping-particle":"","family":"Cahill Jr","given":"James F","non-dropping-particle":"","parse-names":false,"suffix":""}],"container-title":"Methods in Ecology and Evolution","id":"ITEM-1","issue":"10","issued":{"date-parts":[["2021","10","1"]]},"note":"https://doi.org/10.1111/2041-210X.13657","page":"1780-1792","publisher":"John Wiley &amp; Sons, Ltd","title":"Replication in field ecology: Identifying challenges and proposing solutions","type":"article-journal","volume":"12"},"uris":["http://www.mendeley.com/documents/?uuid=e8f275c9-aef1-436d-b62a-28b63180606b"]}],"mendeley":{"formattedCitation":"(Filazzola &amp; Cahill Jr, 2021)","plainTextFormattedCitation":"(Filazzola &amp; Cahill Jr, 2021)","previouslyFormattedCitation":"(Filazzola &amp; Cahill Jr, 2021)"},"properties":{"noteIndex":0},"schema":"https://github.com/citation-style-language/schema/raw/master/csl-citation.json"}</w:instrText>
      </w:r>
      <w:r w:rsidR="00113161">
        <w:rPr>
          <w:rFonts w:ascii="Times New Roman" w:hAnsi="Times New Roman" w:cs="Times New Roman"/>
          <w:sz w:val="24"/>
          <w:szCs w:val="24"/>
        </w:rPr>
        <w:fldChar w:fldCharType="separate"/>
      </w:r>
      <w:r w:rsidR="00113161" w:rsidRPr="00113161">
        <w:rPr>
          <w:rFonts w:ascii="Times New Roman" w:hAnsi="Times New Roman" w:cs="Times New Roman"/>
          <w:noProof/>
          <w:sz w:val="24"/>
          <w:szCs w:val="24"/>
        </w:rPr>
        <w:t>(Filazzola &amp; Cahill Jr, 2021)</w:t>
      </w:r>
      <w:r w:rsidR="00113161">
        <w:rPr>
          <w:rFonts w:ascii="Times New Roman" w:hAnsi="Times New Roman" w:cs="Times New Roman"/>
          <w:sz w:val="24"/>
          <w:szCs w:val="24"/>
        </w:rPr>
        <w:fldChar w:fldCharType="end"/>
      </w:r>
      <w:r w:rsidR="000A0F1A" w:rsidRPr="008D2FA0">
        <w:rPr>
          <w:rFonts w:ascii="Times New Roman" w:hAnsi="Times New Roman" w:cs="Times New Roman"/>
          <w:sz w:val="24"/>
          <w:szCs w:val="24"/>
        </w:rPr>
        <w:t>.</w:t>
      </w:r>
      <w:r w:rsidR="00BF3E82" w:rsidRPr="008D2FA0">
        <w:rPr>
          <w:rFonts w:ascii="Times New Roman" w:hAnsi="Times New Roman" w:cs="Times New Roman"/>
          <w:sz w:val="24"/>
          <w:szCs w:val="24"/>
        </w:rPr>
        <w:t xml:space="preserve"> </w:t>
      </w:r>
      <w:r w:rsidR="009B12F2">
        <w:rPr>
          <w:rFonts w:ascii="Times New Roman" w:hAnsi="Times New Roman" w:cs="Times New Roman"/>
          <w:sz w:val="24"/>
          <w:szCs w:val="24"/>
        </w:rPr>
        <w:t xml:space="preserve">Unlike mobility data, </w:t>
      </w:r>
      <w:r w:rsidR="00BF3E82" w:rsidRPr="008D2FA0">
        <w:rPr>
          <w:rFonts w:ascii="Times New Roman" w:hAnsi="Times New Roman" w:cs="Times New Roman"/>
          <w:sz w:val="24"/>
          <w:szCs w:val="24"/>
        </w:rPr>
        <w:t>biodiversity data</w:t>
      </w:r>
      <w:r w:rsidR="009B12F2">
        <w:rPr>
          <w:rFonts w:ascii="Times New Roman" w:hAnsi="Times New Roman" w:cs="Times New Roman"/>
          <w:sz w:val="24"/>
          <w:szCs w:val="24"/>
        </w:rPr>
        <w:t xml:space="preserve"> are rarely</w:t>
      </w:r>
      <w:r w:rsidR="00BF3E82" w:rsidRPr="008D2FA0">
        <w:rPr>
          <w:rFonts w:ascii="Times New Roman" w:hAnsi="Times New Roman" w:cs="Times New Roman"/>
          <w:sz w:val="24"/>
          <w:szCs w:val="24"/>
        </w:rPr>
        <w:t xml:space="preserve"> collected </w:t>
      </w:r>
      <w:r w:rsidR="009B12F2">
        <w:rPr>
          <w:rFonts w:ascii="Times New Roman" w:hAnsi="Times New Roman" w:cs="Times New Roman"/>
          <w:sz w:val="24"/>
          <w:szCs w:val="24"/>
        </w:rPr>
        <w:t>hourly</w:t>
      </w:r>
      <w:r w:rsidR="00BF3E82" w:rsidRPr="008D2FA0">
        <w:rPr>
          <w:rFonts w:ascii="Times New Roman" w:hAnsi="Times New Roman" w:cs="Times New Roman"/>
          <w:sz w:val="24"/>
          <w:szCs w:val="24"/>
        </w:rPr>
        <w:t xml:space="preserve"> or </w:t>
      </w:r>
      <w:r w:rsidR="0038250D">
        <w:rPr>
          <w:rFonts w:ascii="Times New Roman" w:hAnsi="Times New Roman" w:cs="Times New Roman"/>
          <w:sz w:val="24"/>
          <w:szCs w:val="24"/>
        </w:rPr>
        <w:t xml:space="preserve">covering </w:t>
      </w:r>
      <w:r w:rsidR="009B12F2">
        <w:rPr>
          <w:rFonts w:ascii="Times New Roman" w:hAnsi="Times New Roman" w:cs="Times New Roman"/>
          <w:sz w:val="24"/>
          <w:szCs w:val="24"/>
        </w:rPr>
        <w:t>a broad spatial area</w:t>
      </w:r>
      <w:r w:rsidR="00BF3E82" w:rsidRPr="008D2FA0">
        <w:rPr>
          <w:rFonts w:ascii="Times New Roman" w:hAnsi="Times New Roman" w:cs="Times New Roman"/>
          <w:sz w:val="24"/>
          <w:szCs w:val="24"/>
        </w:rPr>
        <w:t xml:space="preserve">, presenting a challenge </w:t>
      </w:r>
      <w:r w:rsidR="00B07D6D">
        <w:rPr>
          <w:rFonts w:ascii="Times New Roman" w:hAnsi="Times New Roman" w:cs="Times New Roman"/>
          <w:sz w:val="24"/>
          <w:szCs w:val="24"/>
        </w:rPr>
        <w:t>when trying to</w:t>
      </w:r>
      <w:r w:rsidR="00BF3E82" w:rsidRPr="008D2FA0">
        <w:rPr>
          <w:rFonts w:ascii="Times New Roman" w:hAnsi="Times New Roman" w:cs="Times New Roman"/>
          <w:sz w:val="24"/>
          <w:szCs w:val="24"/>
        </w:rPr>
        <w:t xml:space="preserve"> connect these two disparate types of data</w:t>
      </w:r>
      <w:r w:rsidR="009B12F2">
        <w:rPr>
          <w:rFonts w:ascii="Times New Roman" w:hAnsi="Times New Roman" w:cs="Times New Roman"/>
          <w:sz w:val="24"/>
          <w:szCs w:val="24"/>
        </w:rPr>
        <w:t xml:space="preserve"> (e.g., evaluating effects of human activity on biodiversity)</w:t>
      </w:r>
      <w:r w:rsidR="00BF3E82" w:rsidRPr="008D2FA0">
        <w:rPr>
          <w:rFonts w:ascii="Times New Roman" w:hAnsi="Times New Roman" w:cs="Times New Roman"/>
          <w:sz w:val="24"/>
          <w:szCs w:val="24"/>
        </w:rPr>
        <w:t>. Additionally, biodiversity surveys are often conducted away from</w:t>
      </w:r>
      <w:r w:rsidR="00701789">
        <w:rPr>
          <w:rFonts w:ascii="Times New Roman" w:hAnsi="Times New Roman" w:cs="Times New Roman"/>
          <w:sz w:val="24"/>
          <w:szCs w:val="24"/>
        </w:rPr>
        <w:t xml:space="preserve"> areas with high</w:t>
      </w:r>
      <w:r w:rsidR="00BF3E82" w:rsidRPr="008D2FA0">
        <w:rPr>
          <w:rFonts w:ascii="Times New Roman" w:hAnsi="Times New Roman" w:cs="Times New Roman"/>
          <w:sz w:val="24"/>
          <w:szCs w:val="24"/>
        </w:rPr>
        <w:t xml:space="preserve"> human activity</w:t>
      </w:r>
      <w:r w:rsidR="00701789">
        <w:rPr>
          <w:rFonts w:ascii="Times New Roman" w:hAnsi="Times New Roman" w:cs="Times New Roman"/>
          <w:sz w:val="24"/>
          <w:szCs w:val="24"/>
        </w:rPr>
        <w:t xml:space="preserve"> (e.g., </w:t>
      </w:r>
      <w:r w:rsidR="00BF3E82" w:rsidRPr="008D2FA0">
        <w:rPr>
          <w:rFonts w:ascii="Times New Roman" w:hAnsi="Times New Roman" w:cs="Times New Roman"/>
          <w:sz w:val="24"/>
          <w:szCs w:val="24"/>
        </w:rPr>
        <w:t>trails, playgrounds, picnic areas</w:t>
      </w:r>
      <w:r w:rsidR="00701789">
        <w:rPr>
          <w:rFonts w:ascii="Times New Roman" w:hAnsi="Times New Roman" w:cs="Times New Roman"/>
          <w:sz w:val="24"/>
          <w:szCs w:val="24"/>
        </w:rPr>
        <w:t>)</w:t>
      </w:r>
      <w:r w:rsidR="009A290B">
        <w:rPr>
          <w:rFonts w:ascii="Times New Roman" w:hAnsi="Times New Roman" w:cs="Times New Roman"/>
          <w:sz w:val="24"/>
          <w:szCs w:val="24"/>
        </w:rPr>
        <w:t>,</w:t>
      </w:r>
      <w:r w:rsidR="00701789">
        <w:rPr>
          <w:rFonts w:ascii="Times New Roman" w:hAnsi="Times New Roman" w:cs="Times New Roman"/>
          <w:sz w:val="24"/>
          <w:szCs w:val="24"/>
        </w:rPr>
        <w:t xml:space="preserve"> reducing the chance that any </w:t>
      </w:r>
      <w:r w:rsidR="009A290B">
        <w:rPr>
          <w:rFonts w:ascii="Times New Roman" w:hAnsi="Times New Roman" w:cs="Times New Roman"/>
          <w:sz w:val="24"/>
          <w:szCs w:val="24"/>
        </w:rPr>
        <w:t xml:space="preserve">human </w:t>
      </w:r>
      <w:r w:rsidR="00701789">
        <w:rPr>
          <w:rFonts w:ascii="Times New Roman" w:hAnsi="Times New Roman" w:cs="Times New Roman"/>
          <w:sz w:val="24"/>
          <w:szCs w:val="24"/>
        </w:rPr>
        <w:t>activity would be recorded</w:t>
      </w:r>
      <w:r w:rsidR="00BF3E82" w:rsidRPr="008D2FA0">
        <w:rPr>
          <w:rFonts w:ascii="Times New Roman" w:hAnsi="Times New Roman" w:cs="Times New Roman"/>
          <w:sz w:val="24"/>
          <w:szCs w:val="24"/>
        </w:rPr>
        <w:t>.</w:t>
      </w:r>
      <w:r w:rsidR="00054088" w:rsidRPr="008D2FA0">
        <w:rPr>
          <w:rFonts w:ascii="Times New Roman" w:hAnsi="Times New Roman" w:cs="Times New Roman"/>
          <w:sz w:val="24"/>
          <w:szCs w:val="24"/>
        </w:rPr>
        <w:t xml:space="preserve"> Using community science </w:t>
      </w:r>
      <w:r w:rsidR="009A290B">
        <w:rPr>
          <w:rFonts w:ascii="Times New Roman" w:hAnsi="Times New Roman" w:cs="Times New Roman"/>
          <w:sz w:val="24"/>
          <w:szCs w:val="24"/>
        </w:rPr>
        <w:t xml:space="preserve">(e.g., </w:t>
      </w:r>
      <w:proofErr w:type="spellStart"/>
      <w:r w:rsidR="009A290B">
        <w:rPr>
          <w:rFonts w:ascii="Times New Roman" w:hAnsi="Times New Roman" w:cs="Times New Roman"/>
          <w:sz w:val="24"/>
          <w:szCs w:val="24"/>
        </w:rPr>
        <w:t>iNaturalist</w:t>
      </w:r>
      <w:proofErr w:type="spellEnd"/>
      <w:r w:rsidR="009A290B">
        <w:rPr>
          <w:rFonts w:ascii="Times New Roman" w:hAnsi="Times New Roman" w:cs="Times New Roman"/>
          <w:sz w:val="24"/>
          <w:szCs w:val="24"/>
        </w:rPr>
        <w:t>, e-bird</w:t>
      </w:r>
      <w:r w:rsidR="0007707E">
        <w:rPr>
          <w:rFonts w:ascii="Times New Roman" w:hAnsi="Times New Roman" w:cs="Times New Roman"/>
          <w:sz w:val="24"/>
          <w:szCs w:val="24"/>
        </w:rPr>
        <w:t>, Bumble Bee Watch</w:t>
      </w:r>
      <w:r w:rsidR="009A290B">
        <w:rPr>
          <w:rFonts w:ascii="Times New Roman" w:hAnsi="Times New Roman" w:cs="Times New Roman"/>
          <w:sz w:val="24"/>
          <w:szCs w:val="24"/>
        </w:rPr>
        <w:t xml:space="preserve">) </w:t>
      </w:r>
      <w:r w:rsidR="00054088" w:rsidRPr="008D2FA0">
        <w:rPr>
          <w:rFonts w:ascii="Times New Roman" w:hAnsi="Times New Roman" w:cs="Times New Roman"/>
          <w:sz w:val="24"/>
          <w:szCs w:val="24"/>
        </w:rPr>
        <w:t xml:space="preserve">can be an effective tool at obtaining surveys with broad </w:t>
      </w:r>
      <w:r w:rsidR="00054088" w:rsidRPr="008D2FA0">
        <w:rPr>
          <w:rFonts w:ascii="Times New Roman" w:hAnsi="Times New Roman" w:cs="Times New Roman"/>
          <w:sz w:val="24"/>
          <w:szCs w:val="24"/>
        </w:rPr>
        <w:lastRenderedPageBreak/>
        <w:t xml:space="preserve">spatial and temporal coverage of </w:t>
      </w:r>
      <w:r w:rsidR="00FF4A22">
        <w:rPr>
          <w:rFonts w:ascii="Times New Roman" w:hAnsi="Times New Roman" w:cs="Times New Roman"/>
          <w:sz w:val="24"/>
          <w:szCs w:val="24"/>
        </w:rPr>
        <w:t>green spaces</w:t>
      </w:r>
      <w:r w:rsidR="00054088" w:rsidRPr="008D2FA0">
        <w:rPr>
          <w:rFonts w:ascii="Times New Roman" w:hAnsi="Times New Roman" w:cs="Times New Roman"/>
          <w:sz w:val="24"/>
          <w:szCs w:val="24"/>
        </w:rPr>
        <w:t xml:space="preserve"> </w:t>
      </w:r>
      <w:r w:rsidR="00106F94">
        <w:rPr>
          <w:rFonts w:ascii="Times New Roman" w:hAnsi="Times New Roman" w:cs="Times New Roman"/>
          <w:sz w:val="24"/>
          <w:szCs w:val="24"/>
        </w:rPr>
        <w:fldChar w:fldCharType="begin" w:fldLock="1"/>
      </w:r>
      <w:r w:rsidR="00113161">
        <w:rPr>
          <w:rFonts w:ascii="Times New Roman" w:hAnsi="Times New Roman" w:cs="Times New Roman"/>
          <w:sz w:val="24"/>
          <w:szCs w:val="24"/>
        </w:rPr>
        <w:instrText>ADDIN CSL_CITATION {"citationItems":[{"id":"ITEM-1","itemData":{"author":[{"dropping-particle":"","family":"Jimenez","given":"Miguel F","non-dropping-particle":"","parse-names":false,"suffix":""},{"dropping-particle":"","family":"Pejchar","given":"Liba","non-dropping-particle":"","parse-names":false,"suffix":""},{"dropping-particle":"","family":"Reed","given":"Sarah E","non-dropping-particle":"","parse-names":false,"suffix":""}],"container-title":"Conservation Science and Practice","id":"ITEM-1","issue":"2","issued":{"date-parts":[["2021"]]},"page":"e338","publisher":"Wiley Online Library","title":"Tradeoffs of using place-based community science for urban biodiversity monitoring","type":"article-journal","volume":"3"},"uris":["http://www.mendeley.com/documents/?uuid=34bb2f85-ee62-4958-8e28-b21c35abe475"]},{"id":"ITEM-2","itemData":{"DOI":"https://doi.org/10.1016/j.biocon.2020.108753","ISSN":"0006-3207","abstract":"Monitoring urban biodiversity is increasingly important, given the increasing anthropogenic pressures on biodiversity in urban areas. While the cost of broad-scale monitoring by professionals may be prohibitive, citizen science (also referred to as community science) will likely play an important role in understanding biodiversity responses to urbanization into the future. Here, we present a framework that relies on broad-scale citizen science data –– collected through iNaturalist –– to quantify (1) species-specific responses to urbanization on a continuous scale, capitalizing on globally-available VIIRS night-time lights data; and (2) community-level measures of the urbanness of a given biological community that can be aggregated to any spatial unit relevant for policy-decisions. We demonstrate the potential utility of this framework in the Boston metropolitan region, using &gt;1000 species aggregated across 87 towns throughout the region. Of the most common species, our species-specific urbanness measures highlighted the expected difference between native and non-native species. Further, our biological community-level urbanness measures –– aggregated by towns –– negatively correlated with enhanced vegetation indices within a town and positively correlated with the area of impervious surface within a town. We conclude by demonstrating how towns can be ‘ranked’ promoting a framework where towns can be compared based on whether they over- or under-perform in the urbanness of their community relative to other towns. Ultimately, biodiversity conservation in urban environments will best succeed with robust, repeatable, and interpretable measures of biodiversity responses to urbanization, and involving the broader public in the derivation and tracking of these responses will likely result in increased bioliteracy and conservation awareness.","author":[{"dropping-particle":"","family":"Callaghan","given":"Corey T","non-dropping-particle":"","parse-names":false,"suffix":""},{"dropping-particle":"","family":"Ozeroff","given":"Ian","non-dropping-particle":"","parse-names":false,"suffix":""},{"dropping-particle":"","family":"Hitchcock","given":"Colleen","non-dropping-particle":"","parse-names":false,"suffix":""},{"dropping-particle":"","family":"Chandler","given":"Mark","non-dropping-particle":"","parse-names":false,"suffix":""}],"container-title":"Biological Conservation","id":"ITEM-2","issued":{"date-parts":[["2020"]]},"page":"108753","title":"Capitalizing on opportunistic citizen science data to monitor urban biodiversity: A multi-taxa framework","type":"article-journal","volume":"251"},"uris":["http://www.mendeley.com/documents/?uuid=7f73232d-d2f0-4e19-bdc9-48c005437d7e"]}],"mendeley":{"formattedCitation":"(Callaghan, Ozeroff, Hitchcock, &amp; Chandler, 2020; Jimenez, Pejchar, &amp; Reed, 2021)","plainTextFormattedCitation":"(Callaghan, Ozeroff, Hitchcock, &amp; Chandler, 2020; Jimenez, Pejchar, &amp; Reed, 2021)","previouslyFormattedCitation":"(Callaghan, Ozeroff, Hitchcock, &amp; Chandler, 2020; Jimenez, Pejchar, &amp; Reed, 2021)"},"properties":{"noteIndex":0},"schema":"https://github.com/citation-style-language/schema/raw/master/csl-citation.json"}</w:instrText>
      </w:r>
      <w:r w:rsidR="00106F94">
        <w:rPr>
          <w:rFonts w:ascii="Times New Roman" w:hAnsi="Times New Roman" w:cs="Times New Roman"/>
          <w:sz w:val="24"/>
          <w:szCs w:val="24"/>
        </w:rPr>
        <w:fldChar w:fldCharType="separate"/>
      </w:r>
      <w:r w:rsidR="00106F94" w:rsidRPr="00106F94">
        <w:rPr>
          <w:rFonts w:ascii="Times New Roman" w:hAnsi="Times New Roman" w:cs="Times New Roman"/>
          <w:noProof/>
          <w:sz w:val="24"/>
          <w:szCs w:val="24"/>
        </w:rPr>
        <w:t>(Callaghan, Ozeroff, Hitchcock, &amp; Chandler, 2020; Jimenez, Pejchar, &amp; Reed, 2021)</w:t>
      </w:r>
      <w:r w:rsidR="00106F94">
        <w:rPr>
          <w:rFonts w:ascii="Times New Roman" w:hAnsi="Times New Roman" w:cs="Times New Roman"/>
          <w:sz w:val="24"/>
          <w:szCs w:val="24"/>
        </w:rPr>
        <w:fldChar w:fldCharType="end"/>
      </w:r>
      <w:r w:rsidR="009A290B">
        <w:rPr>
          <w:rFonts w:ascii="Times New Roman" w:hAnsi="Times New Roman" w:cs="Times New Roman"/>
          <w:sz w:val="24"/>
          <w:szCs w:val="24"/>
        </w:rPr>
        <w:t>,</w:t>
      </w:r>
      <w:r w:rsidR="00054088" w:rsidRPr="008D2FA0">
        <w:rPr>
          <w:rFonts w:ascii="Times New Roman" w:hAnsi="Times New Roman" w:cs="Times New Roman"/>
          <w:sz w:val="24"/>
          <w:szCs w:val="24"/>
        </w:rPr>
        <w:t xml:space="preserve"> but this type of data is inherently correlated with mobility data.</w:t>
      </w:r>
      <w:r w:rsidR="003F7A6D" w:rsidRPr="008D2FA0">
        <w:rPr>
          <w:rFonts w:ascii="Times New Roman" w:hAnsi="Times New Roman" w:cs="Times New Roman"/>
          <w:sz w:val="24"/>
          <w:szCs w:val="24"/>
        </w:rPr>
        <w:t xml:space="preserve"> </w:t>
      </w:r>
      <w:r w:rsidR="00165FB7" w:rsidRPr="008D2FA0">
        <w:rPr>
          <w:rFonts w:ascii="Times New Roman" w:hAnsi="Times New Roman" w:cs="Times New Roman"/>
          <w:sz w:val="24"/>
          <w:szCs w:val="24"/>
        </w:rPr>
        <w:t xml:space="preserve">A preliminary exploration of biodiversity and mobility data would include examining the relative use of land cover types in </w:t>
      </w:r>
      <w:r w:rsidR="00FF4A22">
        <w:rPr>
          <w:rFonts w:ascii="Times New Roman" w:hAnsi="Times New Roman" w:cs="Times New Roman"/>
          <w:sz w:val="24"/>
          <w:szCs w:val="24"/>
        </w:rPr>
        <w:t xml:space="preserve">green spaces </w:t>
      </w:r>
      <w:r w:rsidR="00165FB7" w:rsidRPr="008D2FA0">
        <w:rPr>
          <w:rFonts w:ascii="Times New Roman" w:hAnsi="Times New Roman" w:cs="Times New Roman"/>
          <w:sz w:val="24"/>
          <w:szCs w:val="24"/>
        </w:rPr>
        <w:t>to determine if certain areas</w:t>
      </w:r>
      <w:r w:rsidR="000065F9" w:rsidRPr="008D2FA0">
        <w:rPr>
          <w:rFonts w:ascii="Times New Roman" w:hAnsi="Times New Roman" w:cs="Times New Roman"/>
          <w:sz w:val="24"/>
          <w:szCs w:val="24"/>
        </w:rPr>
        <w:t xml:space="preserve">, particularly </w:t>
      </w:r>
      <w:r w:rsidR="00B563A2">
        <w:rPr>
          <w:rFonts w:ascii="Times New Roman" w:hAnsi="Times New Roman" w:cs="Times New Roman"/>
          <w:sz w:val="24"/>
          <w:szCs w:val="24"/>
        </w:rPr>
        <w:t>where there is sensitive habitat</w:t>
      </w:r>
      <w:r w:rsidR="000065F9" w:rsidRPr="008D2FA0">
        <w:rPr>
          <w:rFonts w:ascii="Times New Roman" w:hAnsi="Times New Roman" w:cs="Times New Roman"/>
          <w:sz w:val="24"/>
          <w:szCs w:val="24"/>
        </w:rPr>
        <w:t>,</w:t>
      </w:r>
      <w:r w:rsidR="00165FB7" w:rsidRPr="008D2FA0">
        <w:rPr>
          <w:rFonts w:ascii="Times New Roman" w:hAnsi="Times New Roman" w:cs="Times New Roman"/>
          <w:sz w:val="24"/>
          <w:szCs w:val="24"/>
        </w:rPr>
        <w:t xml:space="preserve"> </w:t>
      </w:r>
      <w:r w:rsidR="000065F9" w:rsidRPr="008D2FA0">
        <w:rPr>
          <w:rFonts w:ascii="Times New Roman" w:hAnsi="Times New Roman" w:cs="Times New Roman"/>
          <w:sz w:val="24"/>
          <w:szCs w:val="24"/>
        </w:rPr>
        <w:t xml:space="preserve">receive disproportionate levels of human activity. </w:t>
      </w:r>
      <w:r w:rsidR="00054088" w:rsidRPr="008D2FA0">
        <w:rPr>
          <w:rFonts w:ascii="Times New Roman" w:hAnsi="Times New Roman" w:cs="Times New Roman"/>
          <w:sz w:val="24"/>
          <w:szCs w:val="24"/>
        </w:rPr>
        <w:t xml:space="preserve"> </w:t>
      </w:r>
      <w:r w:rsidR="00BF3E82" w:rsidRPr="008D2FA0">
        <w:rPr>
          <w:rFonts w:ascii="Times New Roman" w:hAnsi="Times New Roman" w:cs="Times New Roman"/>
          <w:sz w:val="24"/>
          <w:szCs w:val="24"/>
        </w:rPr>
        <w:t xml:space="preserve"> </w:t>
      </w:r>
      <w:r w:rsidR="001905ED" w:rsidRPr="008D2FA0">
        <w:rPr>
          <w:rFonts w:ascii="Times New Roman" w:hAnsi="Times New Roman" w:cs="Times New Roman"/>
          <w:sz w:val="24"/>
          <w:szCs w:val="24"/>
        </w:rPr>
        <w:t xml:space="preserve"> </w:t>
      </w:r>
      <w:r w:rsidR="000A0F1A" w:rsidRPr="008D2FA0">
        <w:rPr>
          <w:rFonts w:ascii="Times New Roman" w:hAnsi="Times New Roman" w:cs="Times New Roman"/>
          <w:sz w:val="24"/>
          <w:szCs w:val="24"/>
        </w:rPr>
        <w:t xml:space="preserve"> </w:t>
      </w:r>
    </w:p>
    <w:p w14:paraId="42AA7F5F" w14:textId="58499B1A" w:rsidR="007E4023" w:rsidRPr="008D2FA0" w:rsidRDefault="007E4023" w:rsidP="00C73D41">
      <w:pPr>
        <w:pStyle w:val="ListParagraph"/>
        <w:numPr>
          <w:ilvl w:val="1"/>
          <w:numId w:val="1"/>
        </w:numPr>
        <w:spacing w:line="480" w:lineRule="auto"/>
        <w:rPr>
          <w:rFonts w:ascii="Times New Roman" w:hAnsi="Times New Roman" w:cs="Times New Roman"/>
          <w:i/>
          <w:iCs/>
          <w:sz w:val="24"/>
          <w:szCs w:val="24"/>
        </w:rPr>
      </w:pPr>
      <w:r w:rsidRPr="008D2FA0">
        <w:rPr>
          <w:rFonts w:ascii="Times New Roman" w:hAnsi="Times New Roman" w:cs="Times New Roman"/>
          <w:i/>
          <w:iCs/>
          <w:sz w:val="24"/>
          <w:szCs w:val="24"/>
        </w:rPr>
        <w:t>Objectives</w:t>
      </w:r>
    </w:p>
    <w:p w14:paraId="3A323929" w14:textId="4206D28D" w:rsidR="00D14F78" w:rsidRPr="008D2FA0" w:rsidRDefault="00E4140A" w:rsidP="00C73D41">
      <w:pPr>
        <w:spacing w:line="480" w:lineRule="auto"/>
        <w:ind w:left="60" w:firstLine="360"/>
        <w:rPr>
          <w:rFonts w:ascii="Times New Roman" w:hAnsi="Times New Roman" w:cs="Times New Roman"/>
          <w:sz w:val="24"/>
          <w:szCs w:val="24"/>
        </w:rPr>
      </w:pPr>
      <w:r w:rsidRPr="008D2FA0">
        <w:rPr>
          <w:rFonts w:ascii="Times New Roman" w:hAnsi="Times New Roman" w:cs="Times New Roman"/>
          <w:sz w:val="24"/>
          <w:szCs w:val="24"/>
        </w:rPr>
        <w:t xml:space="preserve">Anonymized mobility data can be a powerful tool in managing </w:t>
      </w:r>
      <w:r w:rsidR="00FF4A22">
        <w:rPr>
          <w:rFonts w:ascii="Times New Roman" w:hAnsi="Times New Roman" w:cs="Times New Roman"/>
          <w:sz w:val="24"/>
          <w:szCs w:val="24"/>
        </w:rPr>
        <w:t>green spaces</w:t>
      </w:r>
      <w:r w:rsidRPr="008D2FA0">
        <w:rPr>
          <w:rFonts w:ascii="Times New Roman" w:hAnsi="Times New Roman" w:cs="Times New Roman"/>
          <w:sz w:val="24"/>
          <w:szCs w:val="24"/>
        </w:rPr>
        <w:t xml:space="preserve">, but methods are needed that can properly assess patterns of human activity. Using </w:t>
      </w:r>
      <w:proofErr w:type="spellStart"/>
      <w:r w:rsidRPr="008D2FA0">
        <w:rPr>
          <w:rFonts w:ascii="Times New Roman" w:hAnsi="Times New Roman" w:cs="Times New Roman"/>
          <w:sz w:val="24"/>
          <w:szCs w:val="24"/>
        </w:rPr>
        <w:t>Mapbox</w:t>
      </w:r>
      <w:proofErr w:type="spellEnd"/>
      <w:r w:rsidRPr="008D2FA0">
        <w:rPr>
          <w:rFonts w:ascii="Times New Roman" w:hAnsi="Times New Roman" w:cs="Times New Roman"/>
          <w:sz w:val="24"/>
          <w:szCs w:val="24"/>
        </w:rPr>
        <w:t xml:space="preserve"> </w:t>
      </w:r>
      <w:r w:rsidR="00785500" w:rsidRPr="008D2FA0">
        <w:rPr>
          <w:rFonts w:ascii="Times New Roman" w:hAnsi="Times New Roman" w:cs="Times New Roman"/>
          <w:sz w:val="24"/>
          <w:szCs w:val="24"/>
        </w:rPr>
        <w:t>M</w:t>
      </w:r>
      <w:r w:rsidRPr="008D2FA0">
        <w:rPr>
          <w:rFonts w:ascii="Times New Roman" w:hAnsi="Times New Roman" w:cs="Times New Roman"/>
          <w:sz w:val="24"/>
          <w:szCs w:val="24"/>
        </w:rPr>
        <w:t>ovement (</w:t>
      </w:r>
      <w:hyperlink r:id="rId8" w:history="1">
        <w:r w:rsidR="00FF4A22" w:rsidRPr="00FF4A22">
          <w:rPr>
            <w:rStyle w:val="Hyperlink"/>
            <w:rFonts w:ascii="Times New Roman" w:hAnsi="Times New Roman" w:cs="Times New Roman"/>
            <w:sz w:val="24"/>
            <w:szCs w:val="24"/>
          </w:rPr>
          <w:t>www.mapbox.com/movement-data</w:t>
        </w:r>
      </w:hyperlink>
      <w:r w:rsidRPr="008D2FA0">
        <w:rPr>
          <w:rFonts w:ascii="Times New Roman" w:hAnsi="Times New Roman" w:cs="Times New Roman"/>
          <w:sz w:val="24"/>
          <w:szCs w:val="24"/>
        </w:rPr>
        <w:t xml:space="preserve">) we obtained anonymized mobile data representing human activity </w:t>
      </w:r>
      <w:r w:rsidR="00594712" w:rsidRPr="008D2FA0">
        <w:rPr>
          <w:rFonts w:ascii="Times New Roman" w:hAnsi="Times New Roman" w:cs="Times New Roman"/>
          <w:sz w:val="24"/>
          <w:szCs w:val="24"/>
        </w:rPr>
        <w:t xml:space="preserve">aggregated to 100 x 100 m grid cells and two-hour windows. We partnered with </w:t>
      </w:r>
      <w:r w:rsidR="005F7CDE" w:rsidRPr="008D2FA0">
        <w:rPr>
          <w:rFonts w:ascii="Times New Roman" w:hAnsi="Times New Roman" w:cs="Times New Roman"/>
          <w:sz w:val="24"/>
          <w:szCs w:val="24"/>
        </w:rPr>
        <w:t>Conservation Halton</w:t>
      </w:r>
      <w:r w:rsidR="005F7CDE">
        <w:rPr>
          <w:rFonts w:ascii="Times New Roman" w:hAnsi="Times New Roman" w:cs="Times New Roman"/>
          <w:sz w:val="24"/>
          <w:szCs w:val="24"/>
        </w:rPr>
        <w:t xml:space="preserve"> (</w:t>
      </w:r>
      <w:hyperlink r:id="rId9" w:history="1">
        <w:r w:rsidR="005F7CDE" w:rsidRPr="004B0BEE">
          <w:rPr>
            <w:rStyle w:val="Hyperlink"/>
            <w:rFonts w:ascii="Times New Roman" w:hAnsi="Times New Roman" w:cs="Times New Roman"/>
            <w:sz w:val="24"/>
            <w:szCs w:val="24"/>
          </w:rPr>
          <w:t>www.conservationhalton.ca</w:t>
        </w:r>
      </w:hyperlink>
      <w:r w:rsidR="005F7CDE">
        <w:rPr>
          <w:rFonts w:ascii="Times New Roman" w:hAnsi="Times New Roman" w:cs="Times New Roman"/>
          <w:sz w:val="24"/>
          <w:szCs w:val="24"/>
        </w:rPr>
        <w:t>)</w:t>
      </w:r>
      <w:r w:rsidR="005F7CDE" w:rsidRPr="008D2FA0">
        <w:rPr>
          <w:rFonts w:ascii="Times New Roman" w:hAnsi="Times New Roman" w:cs="Times New Roman"/>
          <w:sz w:val="24"/>
          <w:szCs w:val="24"/>
        </w:rPr>
        <w:t>,</w:t>
      </w:r>
      <w:r w:rsidR="005F7CDE">
        <w:rPr>
          <w:rFonts w:ascii="Times New Roman" w:hAnsi="Times New Roman" w:cs="Times New Roman"/>
          <w:sz w:val="24"/>
          <w:szCs w:val="24"/>
        </w:rPr>
        <w:t xml:space="preserve"> </w:t>
      </w:r>
      <w:r w:rsidR="00594712" w:rsidRPr="008D2FA0">
        <w:rPr>
          <w:rFonts w:ascii="Times New Roman" w:hAnsi="Times New Roman" w:cs="Times New Roman"/>
          <w:sz w:val="24"/>
          <w:szCs w:val="24"/>
        </w:rPr>
        <w:t>a local conservation authority</w:t>
      </w:r>
      <w:r w:rsidR="002B28D1">
        <w:rPr>
          <w:rFonts w:ascii="Times New Roman" w:hAnsi="Times New Roman" w:cs="Times New Roman"/>
          <w:sz w:val="24"/>
          <w:szCs w:val="24"/>
        </w:rPr>
        <w:t xml:space="preserve"> within the Conservation Ontario (</w:t>
      </w:r>
      <w:hyperlink r:id="rId10" w:history="1">
        <w:r w:rsidR="0007707E" w:rsidRPr="003D4297">
          <w:rPr>
            <w:rStyle w:val="Hyperlink"/>
            <w:rFonts w:ascii="Times New Roman" w:hAnsi="Times New Roman" w:cs="Times New Roman"/>
            <w:sz w:val="24"/>
            <w:szCs w:val="24"/>
          </w:rPr>
          <w:t>www.conservationontario.ca</w:t>
        </w:r>
      </w:hyperlink>
      <w:r w:rsidR="002B28D1">
        <w:rPr>
          <w:rFonts w:ascii="Times New Roman" w:hAnsi="Times New Roman" w:cs="Times New Roman"/>
          <w:sz w:val="24"/>
          <w:szCs w:val="24"/>
        </w:rPr>
        <w:t>)</w:t>
      </w:r>
      <w:r w:rsidR="005F7CDE">
        <w:rPr>
          <w:rFonts w:ascii="Times New Roman" w:hAnsi="Times New Roman" w:cs="Times New Roman"/>
          <w:sz w:val="24"/>
          <w:szCs w:val="24"/>
        </w:rPr>
        <w:t xml:space="preserve"> </w:t>
      </w:r>
      <w:r w:rsidR="002B28D1">
        <w:rPr>
          <w:rFonts w:ascii="Times New Roman" w:hAnsi="Times New Roman" w:cs="Times New Roman"/>
          <w:sz w:val="24"/>
          <w:szCs w:val="24"/>
        </w:rPr>
        <w:t xml:space="preserve">network </w:t>
      </w:r>
      <w:r w:rsidR="00594712" w:rsidRPr="008D2FA0">
        <w:rPr>
          <w:rFonts w:ascii="Times New Roman" w:hAnsi="Times New Roman" w:cs="Times New Roman"/>
          <w:sz w:val="24"/>
          <w:szCs w:val="24"/>
        </w:rPr>
        <w:t xml:space="preserve">responsible for </w:t>
      </w:r>
      <w:r w:rsidR="00FF4A22" w:rsidRPr="008D2FA0">
        <w:rPr>
          <w:rFonts w:ascii="Times New Roman" w:hAnsi="Times New Roman" w:cs="Times New Roman"/>
          <w:sz w:val="24"/>
          <w:szCs w:val="24"/>
        </w:rPr>
        <w:t>natural areas</w:t>
      </w:r>
      <w:r w:rsidR="00FF4A22">
        <w:rPr>
          <w:rFonts w:ascii="Times New Roman" w:hAnsi="Times New Roman" w:cs="Times New Roman"/>
          <w:sz w:val="24"/>
          <w:szCs w:val="24"/>
        </w:rPr>
        <w:t xml:space="preserve">, </w:t>
      </w:r>
      <w:r w:rsidR="00FF4A22" w:rsidRPr="008D2FA0">
        <w:rPr>
          <w:rFonts w:ascii="Times New Roman" w:hAnsi="Times New Roman" w:cs="Times New Roman"/>
          <w:sz w:val="24"/>
          <w:szCs w:val="24"/>
        </w:rPr>
        <w:t xml:space="preserve">protected reserves, </w:t>
      </w:r>
      <w:r w:rsidR="00FF4A22">
        <w:rPr>
          <w:rFonts w:ascii="Times New Roman" w:hAnsi="Times New Roman" w:cs="Times New Roman"/>
          <w:sz w:val="24"/>
          <w:szCs w:val="24"/>
        </w:rPr>
        <w:t>and urban parks</w:t>
      </w:r>
      <w:r w:rsidR="00FF4A22" w:rsidRPr="008D2FA0" w:rsidDel="00FF4A22">
        <w:rPr>
          <w:rFonts w:ascii="Times New Roman" w:hAnsi="Times New Roman" w:cs="Times New Roman"/>
          <w:sz w:val="24"/>
          <w:szCs w:val="24"/>
        </w:rPr>
        <w:t xml:space="preserve"> </w:t>
      </w:r>
      <w:r w:rsidR="005F7CDE">
        <w:rPr>
          <w:rFonts w:ascii="Times New Roman" w:hAnsi="Times New Roman" w:cs="Times New Roman"/>
          <w:sz w:val="24"/>
          <w:szCs w:val="24"/>
        </w:rPr>
        <w:t>in the regional municipality of Halton</w:t>
      </w:r>
      <w:r w:rsidR="00594712" w:rsidRPr="008D2FA0">
        <w:rPr>
          <w:rFonts w:ascii="Times New Roman" w:hAnsi="Times New Roman" w:cs="Times New Roman"/>
          <w:sz w:val="24"/>
          <w:szCs w:val="24"/>
        </w:rPr>
        <w:t>.</w:t>
      </w:r>
      <w:r w:rsidR="00B0181F" w:rsidRPr="008D2FA0">
        <w:rPr>
          <w:rFonts w:ascii="Times New Roman" w:hAnsi="Times New Roman" w:cs="Times New Roman"/>
          <w:sz w:val="24"/>
          <w:szCs w:val="24"/>
        </w:rPr>
        <w:t xml:space="preserve"> </w:t>
      </w:r>
      <w:r w:rsidR="005F7CDE">
        <w:rPr>
          <w:rFonts w:ascii="Times New Roman" w:hAnsi="Times New Roman" w:cs="Times New Roman"/>
          <w:sz w:val="24"/>
          <w:szCs w:val="24"/>
        </w:rPr>
        <w:t>In the following study,</w:t>
      </w:r>
      <w:r w:rsidR="00B0181F" w:rsidRPr="008D2FA0">
        <w:rPr>
          <w:rFonts w:ascii="Times New Roman" w:hAnsi="Times New Roman" w:cs="Times New Roman"/>
          <w:sz w:val="24"/>
          <w:szCs w:val="24"/>
        </w:rPr>
        <w:t xml:space="preserve"> we develop methods for the synthesis, management, and analysis of </w:t>
      </w:r>
      <w:r w:rsidR="005F7CDE" w:rsidRPr="008D2FA0">
        <w:rPr>
          <w:rFonts w:ascii="Times New Roman" w:hAnsi="Times New Roman" w:cs="Times New Roman"/>
          <w:sz w:val="24"/>
          <w:szCs w:val="24"/>
        </w:rPr>
        <w:t xml:space="preserve">anonymized </w:t>
      </w:r>
      <w:r w:rsidR="00B0181F" w:rsidRPr="008D2FA0">
        <w:rPr>
          <w:rFonts w:ascii="Times New Roman" w:hAnsi="Times New Roman" w:cs="Times New Roman"/>
          <w:sz w:val="24"/>
          <w:szCs w:val="24"/>
        </w:rPr>
        <w:t xml:space="preserve">mobility data in </w:t>
      </w:r>
      <w:r w:rsidR="00775D3C">
        <w:rPr>
          <w:rFonts w:ascii="Times New Roman" w:hAnsi="Times New Roman" w:cs="Times New Roman"/>
          <w:sz w:val="24"/>
          <w:szCs w:val="24"/>
        </w:rPr>
        <w:t>green spaces by</w:t>
      </w:r>
      <w:r w:rsidR="005F7CDE">
        <w:rPr>
          <w:rFonts w:ascii="Times New Roman" w:hAnsi="Times New Roman" w:cs="Times New Roman"/>
          <w:sz w:val="24"/>
          <w:szCs w:val="24"/>
        </w:rPr>
        <w:t xml:space="preserve"> </w:t>
      </w:r>
      <w:r w:rsidR="00D14F78" w:rsidRPr="008D2FA0">
        <w:rPr>
          <w:rFonts w:ascii="Times New Roman" w:hAnsi="Times New Roman" w:cs="Times New Roman"/>
          <w:sz w:val="24"/>
          <w:szCs w:val="24"/>
        </w:rPr>
        <w:t>answer</w:t>
      </w:r>
      <w:r w:rsidR="005F7CDE">
        <w:rPr>
          <w:rFonts w:ascii="Times New Roman" w:hAnsi="Times New Roman" w:cs="Times New Roman"/>
          <w:sz w:val="24"/>
          <w:szCs w:val="24"/>
        </w:rPr>
        <w:t>ing</w:t>
      </w:r>
      <w:r w:rsidR="00D14F78" w:rsidRPr="008D2FA0">
        <w:rPr>
          <w:rFonts w:ascii="Times New Roman" w:hAnsi="Times New Roman" w:cs="Times New Roman"/>
          <w:sz w:val="24"/>
          <w:szCs w:val="24"/>
        </w:rPr>
        <w:t xml:space="preserve"> the following three questions: </w:t>
      </w:r>
    </w:p>
    <w:p w14:paraId="11B1424F" w14:textId="16DE40AE" w:rsidR="007E4023" w:rsidRPr="008D2FA0" w:rsidRDefault="003F6A45" w:rsidP="00C73D41">
      <w:pPr>
        <w:pStyle w:val="ListParagraph"/>
        <w:numPr>
          <w:ilvl w:val="0"/>
          <w:numId w:val="2"/>
        </w:numPr>
        <w:spacing w:line="480" w:lineRule="auto"/>
        <w:rPr>
          <w:rFonts w:ascii="Times New Roman" w:hAnsi="Times New Roman" w:cs="Times New Roman"/>
          <w:sz w:val="24"/>
          <w:szCs w:val="24"/>
        </w:rPr>
      </w:pPr>
      <w:bookmarkStart w:id="0" w:name="_Hlk94518784"/>
      <w:r w:rsidRPr="008D2FA0">
        <w:rPr>
          <w:rFonts w:ascii="Times New Roman" w:hAnsi="Times New Roman" w:cs="Times New Roman"/>
          <w:sz w:val="24"/>
          <w:szCs w:val="24"/>
        </w:rPr>
        <w:t>How does anonymized mobility data compare to traditional measures of human activity in urban green</w:t>
      </w:r>
      <w:r w:rsidR="007F71A3">
        <w:rPr>
          <w:rFonts w:ascii="Times New Roman" w:hAnsi="Times New Roman" w:cs="Times New Roman"/>
          <w:sz w:val="24"/>
          <w:szCs w:val="24"/>
        </w:rPr>
        <w:t xml:space="preserve"> </w:t>
      </w:r>
      <w:r w:rsidRPr="008D2FA0">
        <w:rPr>
          <w:rFonts w:ascii="Times New Roman" w:hAnsi="Times New Roman" w:cs="Times New Roman"/>
          <w:sz w:val="24"/>
          <w:szCs w:val="24"/>
        </w:rPr>
        <w:t xml:space="preserve">spaces, such as reservation data or trail density? </w:t>
      </w:r>
    </w:p>
    <w:p w14:paraId="1375A480" w14:textId="70F72A63" w:rsidR="003F6A45" w:rsidRPr="008D2FA0" w:rsidRDefault="003F6A45" w:rsidP="00C73D41">
      <w:pPr>
        <w:pStyle w:val="ListParagraph"/>
        <w:numPr>
          <w:ilvl w:val="0"/>
          <w:numId w:val="2"/>
        </w:numPr>
        <w:spacing w:line="480" w:lineRule="auto"/>
        <w:rPr>
          <w:rFonts w:ascii="Times New Roman" w:hAnsi="Times New Roman" w:cs="Times New Roman"/>
          <w:sz w:val="24"/>
          <w:szCs w:val="24"/>
        </w:rPr>
      </w:pPr>
      <w:r w:rsidRPr="008D2FA0">
        <w:rPr>
          <w:rFonts w:ascii="Times New Roman" w:hAnsi="Times New Roman" w:cs="Times New Roman"/>
          <w:sz w:val="24"/>
          <w:szCs w:val="24"/>
        </w:rPr>
        <w:t>What information does mobility data capture that is different from traditional measures of greenspace use that is beneficial for land management?</w:t>
      </w:r>
    </w:p>
    <w:p w14:paraId="55221CF6" w14:textId="315BE11F" w:rsidR="003F6A45" w:rsidRPr="008D2FA0" w:rsidRDefault="003F6A45" w:rsidP="00C73D41">
      <w:pPr>
        <w:pStyle w:val="ListParagraph"/>
        <w:numPr>
          <w:ilvl w:val="0"/>
          <w:numId w:val="2"/>
        </w:numPr>
        <w:spacing w:line="480" w:lineRule="auto"/>
        <w:rPr>
          <w:rFonts w:ascii="Times New Roman" w:hAnsi="Times New Roman" w:cs="Times New Roman"/>
          <w:sz w:val="24"/>
          <w:szCs w:val="24"/>
        </w:rPr>
      </w:pPr>
      <w:r w:rsidRPr="008D2FA0">
        <w:rPr>
          <w:rFonts w:ascii="Times New Roman" w:hAnsi="Times New Roman" w:cs="Times New Roman"/>
          <w:sz w:val="24"/>
          <w:szCs w:val="24"/>
        </w:rPr>
        <w:t xml:space="preserve">Can mobility data be used to correlate patterns of human activity to </w:t>
      </w:r>
      <w:r w:rsidR="0007707E">
        <w:rPr>
          <w:rFonts w:ascii="Times New Roman" w:hAnsi="Times New Roman" w:cs="Times New Roman"/>
          <w:sz w:val="24"/>
          <w:szCs w:val="24"/>
        </w:rPr>
        <w:t>landscape features and tree composition</w:t>
      </w:r>
      <w:r w:rsidRPr="008D2FA0">
        <w:rPr>
          <w:rFonts w:ascii="Times New Roman" w:hAnsi="Times New Roman" w:cs="Times New Roman"/>
          <w:sz w:val="24"/>
          <w:szCs w:val="24"/>
        </w:rPr>
        <w:t xml:space="preserve">? </w:t>
      </w:r>
    </w:p>
    <w:bookmarkEnd w:id="0"/>
    <w:p w14:paraId="127A8571" w14:textId="031F49E5" w:rsidR="00965826" w:rsidRPr="008D2FA0" w:rsidRDefault="004E3B34" w:rsidP="00C73D41">
      <w:pPr>
        <w:spacing w:line="480" w:lineRule="auto"/>
        <w:rPr>
          <w:rFonts w:ascii="Times New Roman" w:hAnsi="Times New Roman" w:cs="Times New Roman"/>
          <w:sz w:val="24"/>
          <w:szCs w:val="24"/>
        </w:rPr>
      </w:pPr>
      <w:r w:rsidRPr="008D2FA0">
        <w:rPr>
          <w:rFonts w:ascii="Times New Roman" w:hAnsi="Times New Roman" w:cs="Times New Roman"/>
          <w:sz w:val="24"/>
          <w:szCs w:val="24"/>
        </w:rPr>
        <w:lastRenderedPageBreak/>
        <w:t xml:space="preserve">To our knowledge, this is the first-time </w:t>
      </w:r>
      <w:proofErr w:type="spellStart"/>
      <w:r w:rsidRPr="008D2FA0">
        <w:rPr>
          <w:rFonts w:ascii="Times New Roman" w:hAnsi="Times New Roman" w:cs="Times New Roman"/>
          <w:sz w:val="24"/>
          <w:szCs w:val="24"/>
        </w:rPr>
        <w:t>Mapbox</w:t>
      </w:r>
      <w:proofErr w:type="spellEnd"/>
      <w:r w:rsidRPr="008D2FA0">
        <w:rPr>
          <w:rFonts w:ascii="Times New Roman" w:hAnsi="Times New Roman" w:cs="Times New Roman"/>
          <w:sz w:val="24"/>
          <w:szCs w:val="24"/>
        </w:rPr>
        <w:t xml:space="preserve"> Movement Data has been used to explore questions </w:t>
      </w:r>
      <w:r w:rsidR="00951C9C">
        <w:rPr>
          <w:rFonts w:ascii="Times New Roman" w:hAnsi="Times New Roman" w:cs="Times New Roman"/>
          <w:sz w:val="24"/>
          <w:szCs w:val="24"/>
        </w:rPr>
        <w:t>relating to</w:t>
      </w:r>
      <w:r w:rsidR="002B28D1">
        <w:rPr>
          <w:rFonts w:ascii="Times New Roman" w:hAnsi="Times New Roman" w:cs="Times New Roman"/>
          <w:sz w:val="24"/>
          <w:szCs w:val="24"/>
        </w:rPr>
        <w:t xml:space="preserve"> how</w:t>
      </w:r>
      <w:r w:rsidR="00951C9C">
        <w:rPr>
          <w:rFonts w:ascii="Times New Roman" w:hAnsi="Times New Roman" w:cs="Times New Roman"/>
          <w:sz w:val="24"/>
          <w:szCs w:val="24"/>
        </w:rPr>
        <w:t xml:space="preserve"> human</w:t>
      </w:r>
      <w:r w:rsidR="002B28D1">
        <w:rPr>
          <w:rFonts w:ascii="Times New Roman" w:hAnsi="Times New Roman" w:cs="Times New Roman"/>
          <w:sz w:val="24"/>
          <w:szCs w:val="24"/>
        </w:rPr>
        <w:t>s</w:t>
      </w:r>
      <w:r w:rsidR="00951C9C">
        <w:rPr>
          <w:rFonts w:ascii="Times New Roman" w:hAnsi="Times New Roman" w:cs="Times New Roman"/>
          <w:sz w:val="24"/>
          <w:szCs w:val="24"/>
        </w:rPr>
        <w:t xml:space="preserve"> impact the environment</w:t>
      </w:r>
      <w:r w:rsidRPr="008D2FA0">
        <w:rPr>
          <w:rFonts w:ascii="Times New Roman" w:hAnsi="Times New Roman" w:cs="Times New Roman"/>
          <w:sz w:val="24"/>
          <w:szCs w:val="24"/>
        </w:rPr>
        <w:t xml:space="preserve">. Thus, we needed to develop tools for management, validation, and comparison, especially when </w:t>
      </w:r>
      <w:r w:rsidR="00951C9C">
        <w:rPr>
          <w:rFonts w:ascii="Times New Roman" w:hAnsi="Times New Roman" w:cs="Times New Roman"/>
          <w:sz w:val="24"/>
          <w:szCs w:val="24"/>
        </w:rPr>
        <w:t>evaluating</w:t>
      </w:r>
      <w:r w:rsidRPr="008D2FA0">
        <w:rPr>
          <w:rFonts w:ascii="Times New Roman" w:hAnsi="Times New Roman" w:cs="Times New Roman"/>
          <w:sz w:val="24"/>
          <w:szCs w:val="24"/>
        </w:rPr>
        <w:t xml:space="preserve"> biodiversity patterns</w:t>
      </w:r>
      <w:r w:rsidR="00951C9C">
        <w:rPr>
          <w:rFonts w:ascii="Times New Roman" w:hAnsi="Times New Roman" w:cs="Times New Roman"/>
          <w:sz w:val="24"/>
          <w:szCs w:val="24"/>
        </w:rPr>
        <w:t xml:space="preserve"> to connect people to nature and support biological conservation in growing urban areas</w:t>
      </w:r>
      <w:r w:rsidRPr="008D2FA0">
        <w:rPr>
          <w:rFonts w:ascii="Times New Roman" w:hAnsi="Times New Roman" w:cs="Times New Roman"/>
          <w:sz w:val="24"/>
          <w:szCs w:val="24"/>
        </w:rPr>
        <w:t xml:space="preserve">. We share the related methods and scripts to facilitate future users of </w:t>
      </w:r>
      <w:r w:rsidR="000F1FDC">
        <w:rPr>
          <w:rFonts w:ascii="Times New Roman" w:hAnsi="Times New Roman" w:cs="Times New Roman"/>
          <w:sz w:val="24"/>
          <w:szCs w:val="24"/>
        </w:rPr>
        <w:t xml:space="preserve">mobility data for monitoring human activity in green spaces. </w:t>
      </w:r>
    </w:p>
    <w:p w14:paraId="7A6AADD5" w14:textId="77777777" w:rsidR="00785500" w:rsidRPr="008D2FA0" w:rsidRDefault="00785500" w:rsidP="00C73D41">
      <w:pPr>
        <w:spacing w:line="480" w:lineRule="auto"/>
        <w:rPr>
          <w:rFonts w:ascii="Times New Roman" w:hAnsi="Times New Roman" w:cs="Times New Roman"/>
          <w:sz w:val="24"/>
          <w:szCs w:val="24"/>
        </w:rPr>
      </w:pPr>
    </w:p>
    <w:p w14:paraId="290D6D2E" w14:textId="0B867FD0" w:rsidR="003F6A45" w:rsidRDefault="00825994" w:rsidP="00C73D41">
      <w:pPr>
        <w:spacing w:line="480" w:lineRule="auto"/>
        <w:rPr>
          <w:rFonts w:ascii="Times New Roman" w:hAnsi="Times New Roman" w:cs="Times New Roman"/>
          <w:b/>
          <w:bCs/>
          <w:sz w:val="24"/>
          <w:szCs w:val="24"/>
        </w:rPr>
      </w:pPr>
      <w:r w:rsidRPr="008D2FA0">
        <w:rPr>
          <w:rFonts w:ascii="Times New Roman" w:hAnsi="Times New Roman" w:cs="Times New Roman"/>
          <w:b/>
          <w:bCs/>
          <w:sz w:val="24"/>
          <w:szCs w:val="24"/>
        </w:rPr>
        <w:t>2.0 Data</w:t>
      </w:r>
      <w:r w:rsidR="003F6A45" w:rsidRPr="008D2FA0">
        <w:rPr>
          <w:rFonts w:ascii="Times New Roman" w:hAnsi="Times New Roman" w:cs="Times New Roman"/>
          <w:b/>
          <w:bCs/>
          <w:sz w:val="24"/>
          <w:szCs w:val="24"/>
        </w:rPr>
        <w:t xml:space="preserve"> and Method</w:t>
      </w:r>
      <w:r w:rsidRPr="008D2FA0">
        <w:rPr>
          <w:rFonts w:ascii="Times New Roman" w:hAnsi="Times New Roman" w:cs="Times New Roman"/>
          <w:b/>
          <w:bCs/>
          <w:sz w:val="24"/>
          <w:szCs w:val="24"/>
        </w:rPr>
        <w:t>s</w:t>
      </w:r>
    </w:p>
    <w:p w14:paraId="5319C1A6" w14:textId="37CFF85E" w:rsidR="004E3B34" w:rsidRPr="00B67EAF" w:rsidRDefault="00785500" w:rsidP="00C73D41">
      <w:pPr>
        <w:spacing w:line="480" w:lineRule="auto"/>
        <w:rPr>
          <w:rFonts w:ascii="Times New Roman" w:hAnsi="Times New Roman" w:cs="Times New Roman"/>
          <w:i/>
          <w:iCs/>
          <w:sz w:val="24"/>
          <w:szCs w:val="24"/>
        </w:rPr>
      </w:pPr>
      <w:r w:rsidRPr="00B67EAF">
        <w:rPr>
          <w:rFonts w:ascii="Times New Roman" w:hAnsi="Times New Roman" w:cs="Times New Roman"/>
          <w:i/>
          <w:iCs/>
          <w:sz w:val="24"/>
          <w:szCs w:val="24"/>
        </w:rPr>
        <w:t>2.</w:t>
      </w:r>
      <w:r w:rsidR="00FE6BD4" w:rsidRPr="00B67EAF">
        <w:rPr>
          <w:rFonts w:ascii="Times New Roman" w:hAnsi="Times New Roman" w:cs="Times New Roman"/>
          <w:i/>
          <w:iCs/>
          <w:sz w:val="24"/>
          <w:szCs w:val="24"/>
        </w:rPr>
        <w:t>1</w:t>
      </w:r>
      <w:r w:rsidRPr="00B67EAF">
        <w:rPr>
          <w:rFonts w:ascii="Times New Roman" w:hAnsi="Times New Roman" w:cs="Times New Roman"/>
          <w:i/>
          <w:iCs/>
          <w:sz w:val="24"/>
          <w:szCs w:val="24"/>
        </w:rPr>
        <w:t xml:space="preserve"> </w:t>
      </w:r>
      <w:proofErr w:type="spellStart"/>
      <w:r w:rsidR="004E3B34" w:rsidRPr="00B67EAF">
        <w:rPr>
          <w:rFonts w:ascii="Times New Roman" w:hAnsi="Times New Roman" w:cs="Times New Roman"/>
          <w:i/>
          <w:iCs/>
          <w:sz w:val="24"/>
          <w:szCs w:val="24"/>
        </w:rPr>
        <w:t>Mapbox</w:t>
      </w:r>
      <w:proofErr w:type="spellEnd"/>
      <w:r w:rsidR="004E3B34" w:rsidRPr="00B67EAF">
        <w:rPr>
          <w:rFonts w:ascii="Times New Roman" w:hAnsi="Times New Roman" w:cs="Times New Roman"/>
          <w:i/>
          <w:iCs/>
          <w:sz w:val="24"/>
          <w:szCs w:val="24"/>
        </w:rPr>
        <w:t xml:space="preserve"> Movement Data</w:t>
      </w:r>
    </w:p>
    <w:p w14:paraId="0581C7A5" w14:textId="643F706B" w:rsidR="001C287B" w:rsidRPr="008D2FA0" w:rsidRDefault="00C81072" w:rsidP="00CC3103">
      <w:pPr>
        <w:spacing w:line="480" w:lineRule="auto"/>
        <w:ind w:firstLine="720"/>
        <w:rPr>
          <w:rFonts w:ascii="Times New Roman" w:hAnsi="Times New Roman" w:cs="Times New Roman"/>
          <w:sz w:val="24"/>
          <w:szCs w:val="24"/>
        </w:rPr>
      </w:pPr>
      <w:r w:rsidRPr="008D2FA0">
        <w:rPr>
          <w:rFonts w:ascii="Times New Roman" w:hAnsi="Times New Roman" w:cs="Times New Roman"/>
          <w:sz w:val="24"/>
          <w:szCs w:val="24"/>
        </w:rPr>
        <w:t xml:space="preserve">We obtained anonymized mobility data from </w:t>
      </w:r>
      <w:proofErr w:type="spellStart"/>
      <w:r w:rsidRPr="008D2FA0">
        <w:rPr>
          <w:rFonts w:ascii="Times New Roman" w:hAnsi="Times New Roman" w:cs="Times New Roman"/>
          <w:sz w:val="24"/>
          <w:szCs w:val="24"/>
        </w:rPr>
        <w:t>Mapbox</w:t>
      </w:r>
      <w:proofErr w:type="spellEnd"/>
      <w:r w:rsidRPr="008D2FA0">
        <w:rPr>
          <w:rFonts w:ascii="Times New Roman" w:hAnsi="Times New Roman" w:cs="Times New Roman"/>
          <w:sz w:val="24"/>
          <w:szCs w:val="24"/>
        </w:rPr>
        <w:t xml:space="preserve"> for the Greater Toronto Region (</w:t>
      </w:r>
      <w:r w:rsidR="009912C1" w:rsidRPr="008D2FA0">
        <w:rPr>
          <w:rFonts w:ascii="Times New Roman" w:hAnsi="Times New Roman" w:cs="Times New Roman"/>
          <w:sz w:val="24"/>
          <w:szCs w:val="24"/>
        </w:rPr>
        <w:t>43.23° N – 44.35° N, 78.83° W - 80.26° W)</w:t>
      </w:r>
      <w:r w:rsidR="0078347B">
        <w:rPr>
          <w:rFonts w:ascii="Times New Roman" w:hAnsi="Times New Roman" w:cs="Times New Roman"/>
          <w:sz w:val="24"/>
          <w:szCs w:val="24"/>
        </w:rPr>
        <w:t xml:space="preserve"> which includes the regional municipality of Halton</w:t>
      </w:r>
      <w:r w:rsidRPr="008D2FA0">
        <w:rPr>
          <w:rFonts w:ascii="Times New Roman" w:hAnsi="Times New Roman" w:cs="Times New Roman"/>
          <w:sz w:val="24"/>
          <w:szCs w:val="24"/>
        </w:rPr>
        <w:t xml:space="preserve">. </w:t>
      </w:r>
      <w:proofErr w:type="spellStart"/>
      <w:r w:rsidRPr="008D2FA0">
        <w:rPr>
          <w:rFonts w:ascii="Times New Roman" w:hAnsi="Times New Roman" w:cs="Times New Roman"/>
          <w:sz w:val="24"/>
          <w:szCs w:val="24"/>
        </w:rPr>
        <w:t>Mapbox</w:t>
      </w:r>
      <w:proofErr w:type="spellEnd"/>
      <w:r w:rsidRPr="008D2FA0">
        <w:rPr>
          <w:rFonts w:ascii="Times New Roman" w:hAnsi="Times New Roman" w:cs="Times New Roman"/>
          <w:sz w:val="24"/>
          <w:szCs w:val="24"/>
        </w:rPr>
        <w:t xml:space="preserve"> is a</w:t>
      </w:r>
      <w:r w:rsidR="009912C1" w:rsidRPr="008D2FA0">
        <w:rPr>
          <w:rFonts w:ascii="Times New Roman" w:hAnsi="Times New Roman" w:cs="Times New Roman"/>
          <w:sz w:val="24"/>
          <w:szCs w:val="24"/>
        </w:rPr>
        <w:t xml:space="preserve"> private company that specializes in location data with products for application development. The data </w:t>
      </w:r>
      <w:r w:rsidR="0078347B">
        <w:rPr>
          <w:rFonts w:ascii="Times New Roman" w:hAnsi="Times New Roman" w:cs="Times New Roman"/>
          <w:sz w:val="24"/>
          <w:szCs w:val="24"/>
        </w:rPr>
        <w:t>were</w:t>
      </w:r>
      <w:r w:rsidR="0078347B" w:rsidRPr="008D2FA0">
        <w:rPr>
          <w:rFonts w:ascii="Times New Roman" w:hAnsi="Times New Roman" w:cs="Times New Roman"/>
          <w:sz w:val="24"/>
          <w:szCs w:val="24"/>
        </w:rPr>
        <w:t xml:space="preserve"> </w:t>
      </w:r>
      <w:r w:rsidR="009912C1" w:rsidRPr="008D2FA0">
        <w:rPr>
          <w:rFonts w:ascii="Times New Roman" w:hAnsi="Times New Roman" w:cs="Times New Roman"/>
          <w:sz w:val="24"/>
          <w:szCs w:val="24"/>
        </w:rPr>
        <w:t xml:space="preserve">provided </w:t>
      </w:r>
      <w:r w:rsidR="002B28D1">
        <w:rPr>
          <w:rFonts w:ascii="Times New Roman" w:hAnsi="Times New Roman" w:cs="Times New Roman"/>
          <w:sz w:val="24"/>
          <w:szCs w:val="24"/>
        </w:rPr>
        <w:t xml:space="preserve">by </w:t>
      </w:r>
      <w:proofErr w:type="spellStart"/>
      <w:r w:rsidR="002B28D1">
        <w:rPr>
          <w:rFonts w:ascii="Times New Roman" w:hAnsi="Times New Roman" w:cs="Times New Roman"/>
          <w:sz w:val="24"/>
          <w:szCs w:val="24"/>
        </w:rPr>
        <w:t>Mapbox</w:t>
      </w:r>
      <w:proofErr w:type="spellEnd"/>
      <w:r w:rsidR="002B28D1">
        <w:rPr>
          <w:rFonts w:ascii="Times New Roman" w:hAnsi="Times New Roman" w:cs="Times New Roman"/>
          <w:sz w:val="24"/>
          <w:szCs w:val="24"/>
        </w:rPr>
        <w:t xml:space="preserve"> </w:t>
      </w:r>
      <w:r w:rsidR="0078347B">
        <w:rPr>
          <w:rFonts w:ascii="Times New Roman" w:hAnsi="Times New Roman" w:cs="Times New Roman"/>
          <w:sz w:val="24"/>
          <w:szCs w:val="24"/>
        </w:rPr>
        <w:t xml:space="preserve">in </w:t>
      </w:r>
      <w:r w:rsidR="009912C1" w:rsidRPr="008D2FA0">
        <w:rPr>
          <w:rFonts w:ascii="Times New Roman" w:hAnsi="Times New Roman" w:cs="Times New Roman"/>
          <w:sz w:val="24"/>
          <w:szCs w:val="24"/>
        </w:rPr>
        <w:t>aggregated 100 x 100 m grid cells</w:t>
      </w:r>
      <w:r w:rsidR="0078347B">
        <w:rPr>
          <w:rFonts w:ascii="Times New Roman" w:hAnsi="Times New Roman" w:cs="Times New Roman"/>
          <w:sz w:val="24"/>
          <w:szCs w:val="24"/>
        </w:rPr>
        <w:t>,</w:t>
      </w:r>
      <w:r w:rsidR="009912C1" w:rsidRPr="008D2FA0">
        <w:rPr>
          <w:rFonts w:ascii="Times New Roman" w:hAnsi="Times New Roman" w:cs="Times New Roman"/>
          <w:sz w:val="24"/>
          <w:szCs w:val="24"/>
        </w:rPr>
        <w:t xml:space="preserve"> for June, July, and August 2020</w:t>
      </w:r>
      <w:r w:rsidR="00151747">
        <w:rPr>
          <w:rFonts w:ascii="Times New Roman" w:hAnsi="Times New Roman" w:cs="Times New Roman"/>
          <w:sz w:val="24"/>
          <w:szCs w:val="24"/>
        </w:rPr>
        <w:t xml:space="preserve"> (Table S1)</w:t>
      </w:r>
      <w:r w:rsidR="009912C1" w:rsidRPr="008D2FA0">
        <w:rPr>
          <w:rFonts w:ascii="Times New Roman" w:hAnsi="Times New Roman" w:cs="Times New Roman"/>
          <w:sz w:val="24"/>
          <w:szCs w:val="24"/>
        </w:rPr>
        <w:t>.</w:t>
      </w:r>
      <w:r w:rsidR="00C57FC7" w:rsidRPr="008D2FA0">
        <w:rPr>
          <w:rFonts w:ascii="Times New Roman" w:hAnsi="Times New Roman" w:cs="Times New Roman"/>
          <w:sz w:val="24"/>
          <w:szCs w:val="24"/>
        </w:rPr>
        <w:t xml:space="preserve"> Each grid cell has a monthly average value for 2-hour time windows throughout </w:t>
      </w:r>
      <w:r w:rsidR="0078347B">
        <w:rPr>
          <w:rFonts w:ascii="Times New Roman" w:hAnsi="Times New Roman" w:cs="Times New Roman"/>
          <w:sz w:val="24"/>
          <w:szCs w:val="24"/>
        </w:rPr>
        <w:t>a complete 24-hour</w:t>
      </w:r>
      <w:r w:rsidR="00C57FC7" w:rsidRPr="008D2FA0">
        <w:rPr>
          <w:rFonts w:ascii="Times New Roman" w:hAnsi="Times New Roman" w:cs="Times New Roman"/>
          <w:sz w:val="24"/>
          <w:szCs w:val="24"/>
        </w:rPr>
        <w:t xml:space="preserve"> day. Monthly averages are also separated into weekdays (Monday-Friday) and weekends (Saturday and Sunday).</w:t>
      </w:r>
      <w:r w:rsidR="009912C1" w:rsidRPr="008D2FA0">
        <w:rPr>
          <w:rFonts w:ascii="Times New Roman" w:hAnsi="Times New Roman" w:cs="Times New Roman"/>
          <w:sz w:val="24"/>
          <w:szCs w:val="24"/>
        </w:rPr>
        <w:t xml:space="preserve"> </w:t>
      </w:r>
      <w:r w:rsidR="00C57FC7" w:rsidRPr="008D2FA0">
        <w:rPr>
          <w:rFonts w:ascii="Times New Roman" w:hAnsi="Times New Roman" w:cs="Times New Roman"/>
          <w:sz w:val="24"/>
          <w:szCs w:val="24"/>
        </w:rPr>
        <w:t xml:space="preserve">To anonymize the mobility data, grid cells with activity levels below a threshold </w:t>
      </w:r>
      <w:r w:rsidR="00E63D90">
        <w:rPr>
          <w:rFonts w:ascii="Times New Roman" w:hAnsi="Times New Roman" w:cs="Times New Roman"/>
          <w:sz w:val="24"/>
          <w:szCs w:val="24"/>
        </w:rPr>
        <w:t>were</w:t>
      </w:r>
      <w:r w:rsidR="00C57FC7" w:rsidRPr="008D2FA0">
        <w:rPr>
          <w:rFonts w:ascii="Times New Roman" w:hAnsi="Times New Roman" w:cs="Times New Roman"/>
          <w:sz w:val="24"/>
          <w:szCs w:val="24"/>
        </w:rPr>
        <w:t xml:space="preserve"> removed</w:t>
      </w:r>
      <w:r w:rsidR="00E63D90">
        <w:rPr>
          <w:rFonts w:ascii="Times New Roman" w:hAnsi="Times New Roman" w:cs="Times New Roman"/>
          <w:sz w:val="24"/>
          <w:szCs w:val="24"/>
        </w:rPr>
        <w:t xml:space="preserve"> by </w:t>
      </w:r>
      <w:proofErr w:type="spellStart"/>
      <w:r w:rsidR="00E63D90">
        <w:rPr>
          <w:rFonts w:ascii="Times New Roman" w:hAnsi="Times New Roman" w:cs="Times New Roman"/>
          <w:sz w:val="24"/>
          <w:szCs w:val="24"/>
        </w:rPr>
        <w:t>Mapbox</w:t>
      </w:r>
      <w:proofErr w:type="spellEnd"/>
      <w:r w:rsidR="00C57FC7" w:rsidRPr="008D2FA0">
        <w:rPr>
          <w:rFonts w:ascii="Times New Roman" w:hAnsi="Times New Roman" w:cs="Times New Roman"/>
          <w:sz w:val="24"/>
          <w:szCs w:val="24"/>
        </w:rPr>
        <w:t>.</w:t>
      </w:r>
      <w:r w:rsidR="0007707E">
        <w:rPr>
          <w:rFonts w:ascii="Times New Roman" w:hAnsi="Times New Roman" w:cs="Times New Roman"/>
          <w:sz w:val="24"/>
          <w:szCs w:val="24"/>
        </w:rPr>
        <w:t xml:space="preserve"> T</w:t>
      </w:r>
      <w:r w:rsidR="00E1631F">
        <w:rPr>
          <w:rFonts w:ascii="Times New Roman" w:hAnsi="Times New Roman" w:cs="Times New Roman"/>
          <w:sz w:val="24"/>
          <w:szCs w:val="24"/>
        </w:rPr>
        <w:t xml:space="preserve">he applied </w:t>
      </w:r>
      <w:r w:rsidR="0007707E">
        <w:rPr>
          <w:rFonts w:ascii="Times New Roman" w:hAnsi="Times New Roman" w:cs="Times New Roman"/>
          <w:sz w:val="24"/>
          <w:szCs w:val="24"/>
        </w:rPr>
        <w:t xml:space="preserve">threshold and activity levels </w:t>
      </w:r>
      <w:r w:rsidR="00E1631F">
        <w:rPr>
          <w:rFonts w:ascii="Times New Roman" w:hAnsi="Times New Roman" w:cs="Times New Roman"/>
          <w:sz w:val="24"/>
          <w:szCs w:val="24"/>
        </w:rPr>
        <w:t>are generated using a</w:t>
      </w:r>
      <w:r w:rsidR="0007707E">
        <w:rPr>
          <w:rFonts w:ascii="Times New Roman" w:hAnsi="Times New Roman" w:cs="Times New Roman"/>
          <w:sz w:val="24"/>
          <w:szCs w:val="24"/>
        </w:rPr>
        <w:t xml:space="preserve"> pr</w:t>
      </w:r>
      <w:r w:rsidR="00E1631F">
        <w:rPr>
          <w:rFonts w:ascii="Times New Roman" w:hAnsi="Times New Roman" w:cs="Times New Roman"/>
          <w:sz w:val="24"/>
          <w:szCs w:val="24"/>
        </w:rPr>
        <w:t>op</w:t>
      </w:r>
      <w:r w:rsidR="0007707E">
        <w:rPr>
          <w:rFonts w:ascii="Times New Roman" w:hAnsi="Times New Roman" w:cs="Times New Roman"/>
          <w:sz w:val="24"/>
          <w:szCs w:val="24"/>
        </w:rPr>
        <w:t xml:space="preserve">rietary algorithm developed by </w:t>
      </w:r>
      <w:proofErr w:type="spellStart"/>
      <w:r w:rsidR="0007707E">
        <w:rPr>
          <w:rFonts w:ascii="Times New Roman" w:hAnsi="Times New Roman" w:cs="Times New Roman"/>
          <w:sz w:val="24"/>
          <w:szCs w:val="24"/>
        </w:rPr>
        <w:t>Mapbox</w:t>
      </w:r>
      <w:proofErr w:type="spellEnd"/>
      <w:r w:rsidR="0007707E">
        <w:rPr>
          <w:rFonts w:ascii="Times New Roman" w:hAnsi="Times New Roman" w:cs="Times New Roman"/>
          <w:sz w:val="24"/>
          <w:szCs w:val="24"/>
        </w:rPr>
        <w:t xml:space="preserve"> (</w:t>
      </w:r>
      <w:hyperlink r:id="rId11" w:history="1">
        <w:r w:rsidR="0007707E" w:rsidRPr="003D4297">
          <w:rPr>
            <w:rStyle w:val="Hyperlink"/>
            <w:rFonts w:ascii="Times New Roman" w:hAnsi="Times New Roman" w:cs="Times New Roman"/>
            <w:sz w:val="24"/>
            <w:szCs w:val="24"/>
          </w:rPr>
          <w:t>https://docs.mapbox.com/data/movement/guides/activity-index/</w:t>
        </w:r>
      </w:hyperlink>
      <w:r w:rsidR="0007707E">
        <w:rPr>
          <w:rFonts w:ascii="Times New Roman" w:hAnsi="Times New Roman" w:cs="Times New Roman"/>
          <w:sz w:val="24"/>
          <w:szCs w:val="24"/>
        </w:rPr>
        <w:t>)</w:t>
      </w:r>
      <w:r w:rsidR="00471744">
        <w:rPr>
          <w:rFonts w:ascii="Times New Roman" w:hAnsi="Times New Roman" w:cs="Times New Roman"/>
          <w:sz w:val="24"/>
          <w:szCs w:val="24"/>
        </w:rPr>
        <w:t>.</w:t>
      </w:r>
      <w:r w:rsidR="00C57FC7" w:rsidRPr="008D2FA0">
        <w:rPr>
          <w:rFonts w:ascii="Times New Roman" w:hAnsi="Times New Roman" w:cs="Times New Roman"/>
          <w:sz w:val="24"/>
          <w:szCs w:val="24"/>
        </w:rPr>
        <w:t xml:space="preserve"> Additionally, all activity patterns </w:t>
      </w:r>
      <w:r w:rsidR="0048548D" w:rsidRPr="008D2FA0">
        <w:rPr>
          <w:rFonts w:ascii="Times New Roman" w:hAnsi="Times New Roman" w:cs="Times New Roman"/>
          <w:sz w:val="24"/>
          <w:szCs w:val="24"/>
        </w:rPr>
        <w:t xml:space="preserve">are normalized </w:t>
      </w:r>
      <w:r w:rsidR="0007707E" w:rsidRPr="0007707E">
        <w:rPr>
          <w:rFonts w:ascii="Times New Roman" w:hAnsi="Times New Roman" w:cs="Times New Roman"/>
          <w:sz w:val="24"/>
          <w:szCs w:val="24"/>
        </w:rPr>
        <w:t>by dividing the anonymized counts for each day and geographic unit</w:t>
      </w:r>
      <w:r w:rsidR="0048548D" w:rsidRPr="008D2FA0">
        <w:rPr>
          <w:rFonts w:ascii="Times New Roman" w:hAnsi="Times New Roman" w:cs="Times New Roman"/>
          <w:sz w:val="24"/>
          <w:szCs w:val="24"/>
        </w:rPr>
        <w:t xml:space="preserve">. The activity pattern found within a </w:t>
      </w:r>
      <w:r w:rsidR="001C287B" w:rsidRPr="008D2FA0">
        <w:rPr>
          <w:rFonts w:ascii="Times New Roman" w:hAnsi="Times New Roman" w:cs="Times New Roman"/>
          <w:sz w:val="24"/>
          <w:szCs w:val="24"/>
        </w:rPr>
        <w:t>grid</w:t>
      </w:r>
      <w:r w:rsidR="009E7E34">
        <w:rPr>
          <w:rFonts w:ascii="Times New Roman" w:hAnsi="Times New Roman" w:cs="Times New Roman"/>
          <w:sz w:val="24"/>
          <w:szCs w:val="24"/>
        </w:rPr>
        <w:t xml:space="preserve"> </w:t>
      </w:r>
      <w:r w:rsidR="001C287B" w:rsidRPr="008D2FA0">
        <w:rPr>
          <w:rFonts w:ascii="Times New Roman" w:hAnsi="Times New Roman" w:cs="Times New Roman"/>
          <w:sz w:val="24"/>
          <w:szCs w:val="24"/>
        </w:rPr>
        <w:t>cell</w:t>
      </w:r>
      <w:r w:rsidR="00E1631F">
        <w:rPr>
          <w:rFonts w:ascii="Times New Roman" w:hAnsi="Times New Roman" w:cs="Times New Roman"/>
          <w:sz w:val="24"/>
          <w:szCs w:val="24"/>
        </w:rPr>
        <w:t>, therefore,</w:t>
      </w:r>
      <w:r w:rsidR="001C287B" w:rsidRPr="008D2FA0">
        <w:rPr>
          <w:rFonts w:ascii="Times New Roman" w:hAnsi="Times New Roman" w:cs="Times New Roman"/>
          <w:sz w:val="24"/>
          <w:szCs w:val="24"/>
        </w:rPr>
        <w:t xml:space="preserve"> represents the relative human activity between areas and not the raw total. </w:t>
      </w:r>
    </w:p>
    <w:p w14:paraId="23677073" w14:textId="0191329A" w:rsidR="000E792B" w:rsidRDefault="001C287B" w:rsidP="00CC3103">
      <w:pPr>
        <w:spacing w:line="480" w:lineRule="auto"/>
        <w:ind w:firstLine="720"/>
        <w:rPr>
          <w:rFonts w:ascii="Times New Roman" w:hAnsi="Times New Roman" w:cs="Times New Roman"/>
          <w:sz w:val="24"/>
          <w:szCs w:val="24"/>
        </w:rPr>
      </w:pPr>
      <w:r w:rsidRPr="008D2FA0">
        <w:rPr>
          <w:rFonts w:ascii="Times New Roman" w:hAnsi="Times New Roman" w:cs="Times New Roman"/>
          <w:sz w:val="24"/>
          <w:szCs w:val="24"/>
        </w:rPr>
        <w:lastRenderedPageBreak/>
        <w:t xml:space="preserve">The data provided by </w:t>
      </w:r>
      <w:proofErr w:type="spellStart"/>
      <w:r w:rsidRPr="008D2FA0">
        <w:rPr>
          <w:rFonts w:ascii="Times New Roman" w:hAnsi="Times New Roman" w:cs="Times New Roman"/>
          <w:sz w:val="24"/>
          <w:szCs w:val="24"/>
        </w:rPr>
        <w:t>Mapbox</w:t>
      </w:r>
      <w:proofErr w:type="spellEnd"/>
      <w:r w:rsidRPr="008D2FA0">
        <w:rPr>
          <w:rFonts w:ascii="Times New Roman" w:hAnsi="Times New Roman" w:cs="Times New Roman"/>
          <w:sz w:val="24"/>
          <w:szCs w:val="24"/>
        </w:rPr>
        <w:t xml:space="preserve"> require</w:t>
      </w:r>
      <w:r w:rsidR="00E63D90">
        <w:rPr>
          <w:rFonts w:ascii="Times New Roman" w:hAnsi="Times New Roman" w:cs="Times New Roman"/>
          <w:sz w:val="24"/>
          <w:szCs w:val="24"/>
        </w:rPr>
        <w:t>s</w:t>
      </w:r>
      <w:r w:rsidRPr="008D2FA0">
        <w:rPr>
          <w:rFonts w:ascii="Times New Roman" w:hAnsi="Times New Roman" w:cs="Times New Roman"/>
          <w:sz w:val="24"/>
          <w:szCs w:val="24"/>
        </w:rPr>
        <w:t xml:space="preserve"> processing for comparisons with other spatial data. The anonymized mobility data </w:t>
      </w:r>
      <w:r w:rsidR="00E63D90">
        <w:rPr>
          <w:rFonts w:ascii="Times New Roman" w:hAnsi="Times New Roman" w:cs="Times New Roman"/>
          <w:sz w:val="24"/>
          <w:szCs w:val="24"/>
        </w:rPr>
        <w:t>is</w:t>
      </w:r>
      <w:r w:rsidRPr="008D2FA0">
        <w:rPr>
          <w:rFonts w:ascii="Times New Roman" w:hAnsi="Times New Roman" w:cs="Times New Roman"/>
          <w:sz w:val="24"/>
          <w:szCs w:val="24"/>
        </w:rPr>
        <w:t xml:space="preserve"> a text delimited file with a column specifying the boundaries of the grid cell. </w:t>
      </w:r>
      <w:r w:rsidR="00351C70" w:rsidRPr="008D2FA0">
        <w:rPr>
          <w:rFonts w:ascii="Times New Roman" w:hAnsi="Times New Roman" w:cs="Times New Roman"/>
          <w:sz w:val="24"/>
          <w:szCs w:val="24"/>
        </w:rPr>
        <w:t xml:space="preserve">We found the intersection of each grid cell with the properties managed by Conservation Halton through an iterative loop. The file size for this dataset was large (&gt; 4 million observations) and difficult to manage </w:t>
      </w:r>
      <w:r w:rsidR="0078657F">
        <w:rPr>
          <w:rFonts w:ascii="Times New Roman" w:hAnsi="Times New Roman" w:cs="Times New Roman"/>
          <w:sz w:val="24"/>
          <w:szCs w:val="24"/>
        </w:rPr>
        <w:t xml:space="preserve">by </w:t>
      </w:r>
      <w:r w:rsidR="00351C70" w:rsidRPr="008D2FA0">
        <w:rPr>
          <w:rFonts w:ascii="Times New Roman" w:hAnsi="Times New Roman" w:cs="Times New Roman"/>
          <w:sz w:val="24"/>
          <w:szCs w:val="24"/>
        </w:rPr>
        <w:t>personal computers. We conduct</w:t>
      </w:r>
      <w:r w:rsidR="00FF26FD">
        <w:rPr>
          <w:rFonts w:ascii="Times New Roman" w:hAnsi="Times New Roman" w:cs="Times New Roman"/>
          <w:sz w:val="24"/>
          <w:szCs w:val="24"/>
        </w:rPr>
        <w:t>ed</w:t>
      </w:r>
      <w:r w:rsidR="00351C70" w:rsidRPr="008D2FA0">
        <w:rPr>
          <w:rFonts w:ascii="Times New Roman" w:hAnsi="Times New Roman" w:cs="Times New Roman"/>
          <w:sz w:val="24"/>
          <w:szCs w:val="24"/>
        </w:rPr>
        <w:t xml:space="preserve"> this intersection process in parallel for efficiency in runtime on the Compute Canada high-performance computing cluster (</w:t>
      </w:r>
      <w:hyperlink r:id="rId12" w:history="1">
        <w:r w:rsidR="009E7E34" w:rsidRPr="00C91AD0">
          <w:rPr>
            <w:rStyle w:val="Hyperlink"/>
            <w:rFonts w:ascii="Times New Roman" w:hAnsi="Times New Roman" w:cs="Times New Roman"/>
            <w:sz w:val="24"/>
            <w:szCs w:val="24"/>
          </w:rPr>
          <w:t>www.computecanada.ca/</w:t>
        </w:r>
      </w:hyperlink>
      <w:r w:rsidR="00351C70" w:rsidRPr="008D2FA0">
        <w:rPr>
          <w:rFonts w:ascii="Times New Roman" w:hAnsi="Times New Roman" w:cs="Times New Roman"/>
          <w:sz w:val="24"/>
          <w:szCs w:val="24"/>
        </w:rPr>
        <w:t xml:space="preserve">). We provide a function </w:t>
      </w:r>
      <w:r w:rsidR="000E792B" w:rsidRPr="008D2FA0">
        <w:rPr>
          <w:rFonts w:ascii="Times New Roman" w:hAnsi="Times New Roman" w:cs="Times New Roman"/>
          <w:sz w:val="24"/>
          <w:szCs w:val="24"/>
        </w:rPr>
        <w:t xml:space="preserve">for matching spatial files in </w:t>
      </w:r>
      <w:r w:rsidR="000E792B" w:rsidRPr="009E7E34">
        <w:rPr>
          <w:rFonts w:ascii="Times New Roman" w:hAnsi="Times New Roman" w:cs="Times New Roman"/>
          <w:i/>
          <w:iCs/>
          <w:sz w:val="24"/>
          <w:szCs w:val="24"/>
        </w:rPr>
        <w:t>R</w:t>
      </w:r>
      <w:r w:rsidR="000E792B" w:rsidRPr="008D2FA0">
        <w:rPr>
          <w:rFonts w:ascii="Times New Roman" w:hAnsi="Times New Roman" w:cs="Times New Roman"/>
          <w:sz w:val="24"/>
          <w:szCs w:val="24"/>
        </w:rPr>
        <w:t xml:space="preserve"> (e.g., </w:t>
      </w:r>
      <w:r w:rsidR="000E792B" w:rsidRPr="00AA286C">
        <w:rPr>
          <w:rFonts w:ascii="Times New Roman" w:hAnsi="Times New Roman" w:cs="Times New Roman"/>
          <w:i/>
          <w:iCs/>
          <w:sz w:val="24"/>
          <w:szCs w:val="24"/>
        </w:rPr>
        <w:t>sf</w:t>
      </w:r>
      <w:r w:rsidR="000E792B" w:rsidRPr="008D2FA0">
        <w:rPr>
          <w:rFonts w:ascii="Times New Roman" w:hAnsi="Times New Roman" w:cs="Times New Roman"/>
          <w:sz w:val="24"/>
          <w:szCs w:val="24"/>
        </w:rPr>
        <w:t xml:space="preserve">, </w:t>
      </w:r>
      <w:proofErr w:type="spellStart"/>
      <w:r w:rsidR="000E792B" w:rsidRPr="00AA286C">
        <w:rPr>
          <w:rFonts w:ascii="Times New Roman" w:hAnsi="Times New Roman" w:cs="Times New Roman"/>
          <w:i/>
          <w:iCs/>
          <w:sz w:val="24"/>
          <w:szCs w:val="24"/>
        </w:rPr>
        <w:t>sfc</w:t>
      </w:r>
      <w:proofErr w:type="spellEnd"/>
      <w:r w:rsidR="000E792B" w:rsidRPr="008D2FA0">
        <w:rPr>
          <w:rFonts w:ascii="Times New Roman" w:hAnsi="Times New Roman" w:cs="Times New Roman"/>
          <w:sz w:val="24"/>
          <w:szCs w:val="24"/>
        </w:rPr>
        <w:t>) to the grid cells from the mobility data for future users (</w:t>
      </w:r>
      <w:proofErr w:type="spellStart"/>
      <w:proofErr w:type="gramStart"/>
      <w:r w:rsidR="000E792B" w:rsidRPr="000F74AD">
        <w:rPr>
          <w:rFonts w:ascii="Times New Roman" w:hAnsi="Times New Roman" w:cs="Times New Roman"/>
          <w:i/>
          <w:iCs/>
          <w:sz w:val="24"/>
          <w:szCs w:val="24"/>
        </w:rPr>
        <w:t>functions.r</w:t>
      </w:r>
      <w:proofErr w:type="spellEnd"/>
      <w:proofErr w:type="gramEnd"/>
      <w:r w:rsidR="000E792B" w:rsidRPr="008D2FA0">
        <w:rPr>
          <w:rFonts w:ascii="Times New Roman" w:hAnsi="Times New Roman" w:cs="Times New Roman"/>
          <w:sz w:val="24"/>
          <w:szCs w:val="24"/>
        </w:rPr>
        <w:t xml:space="preserve">). The output produced was a spatial data file (SF class; package sf) that had grid cells masked to the Conservation Halton </w:t>
      </w:r>
      <w:r w:rsidR="00F93E79">
        <w:rPr>
          <w:rFonts w:ascii="Times New Roman" w:hAnsi="Times New Roman" w:cs="Times New Roman"/>
          <w:sz w:val="24"/>
          <w:szCs w:val="24"/>
        </w:rPr>
        <w:t>green spaces</w:t>
      </w:r>
      <w:r w:rsidR="000E792B" w:rsidRPr="008D2FA0">
        <w:rPr>
          <w:rFonts w:ascii="Times New Roman" w:hAnsi="Times New Roman" w:cs="Times New Roman"/>
          <w:sz w:val="24"/>
          <w:szCs w:val="24"/>
        </w:rPr>
        <w:t xml:space="preserve">. </w:t>
      </w:r>
    </w:p>
    <w:p w14:paraId="5E918BEF" w14:textId="1B69A919" w:rsidR="00DD19B4" w:rsidRPr="008D2FA0" w:rsidRDefault="00DD19B4" w:rsidP="00CC310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Grid cells that were found to intersect on Conservation Halton properties often ended up masked to an area smaller than the full 100 x 100 m bounding box (see Figure 1). Many grids were reduced to areas that were only a fraction of the full size. However, the activity value for that grid cell remained unadjusted. To adjust the activity patterns to more accurately reflect the activity registered, we multiplied the mobility data for every grid cell by the polygon area of the respective cell. We also log-transformed the adjusted mobility data to account for wide right-skew in the data.  </w:t>
      </w:r>
    </w:p>
    <w:p w14:paraId="644B0496" w14:textId="6A90C468" w:rsidR="00773A19" w:rsidRDefault="00D11069" w:rsidP="00CC3103">
      <w:pPr>
        <w:spacing w:line="480" w:lineRule="auto"/>
        <w:ind w:firstLine="720"/>
        <w:rPr>
          <w:rFonts w:ascii="Times New Roman" w:hAnsi="Times New Roman" w:cs="Times New Roman"/>
          <w:sz w:val="24"/>
          <w:szCs w:val="24"/>
        </w:rPr>
      </w:pPr>
      <w:r w:rsidRPr="008D2FA0">
        <w:rPr>
          <w:rFonts w:ascii="Times New Roman" w:hAnsi="Times New Roman" w:cs="Times New Roman"/>
          <w:sz w:val="24"/>
          <w:szCs w:val="24"/>
        </w:rPr>
        <w:t xml:space="preserve">A significant challenge with using the mobility data for </w:t>
      </w:r>
      <w:r w:rsidR="00F93E79">
        <w:rPr>
          <w:rFonts w:ascii="Times New Roman" w:hAnsi="Times New Roman" w:cs="Times New Roman"/>
          <w:sz w:val="24"/>
          <w:szCs w:val="24"/>
        </w:rPr>
        <w:t>green spaces</w:t>
      </w:r>
      <w:r w:rsidRPr="008D2FA0">
        <w:rPr>
          <w:rFonts w:ascii="Times New Roman" w:hAnsi="Times New Roman" w:cs="Times New Roman"/>
          <w:sz w:val="24"/>
          <w:szCs w:val="24"/>
        </w:rPr>
        <w:t xml:space="preserve"> was the accidental inclusion of activity outside of the </w:t>
      </w:r>
      <w:r w:rsidR="00F93E79">
        <w:rPr>
          <w:rFonts w:ascii="Times New Roman" w:hAnsi="Times New Roman" w:cs="Times New Roman"/>
          <w:sz w:val="24"/>
          <w:szCs w:val="24"/>
        </w:rPr>
        <w:t>green space</w:t>
      </w:r>
      <w:r w:rsidRPr="008D2FA0">
        <w:rPr>
          <w:rFonts w:ascii="Times New Roman" w:hAnsi="Times New Roman" w:cs="Times New Roman"/>
          <w:sz w:val="24"/>
          <w:szCs w:val="24"/>
        </w:rPr>
        <w:t xml:space="preserve">. Roads and highways were especially challenging </w:t>
      </w:r>
      <w:r w:rsidR="005C1D94">
        <w:rPr>
          <w:rFonts w:ascii="Times New Roman" w:hAnsi="Times New Roman" w:cs="Times New Roman"/>
          <w:sz w:val="24"/>
          <w:szCs w:val="24"/>
        </w:rPr>
        <w:t>when adjacent to</w:t>
      </w:r>
      <w:r w:rsidR="005C1D94" w:rsidRPr="008D2FA0">
        <w:rPr>
          <w:rFonts w:ascii="Times New Roman" w:hAnsi="Times New Roman" w:cs="Times New Roman"/>
          <w:sz w:val="24"/>
          <w:szCs w:val="24"/>
        </w:rPr>
        <w:t xml:space="preserve"> </w:t>
      </w:r>
      <w:r w:rsidR="005C1D94">
        <w:rPr>
          <w:rFonts w:ascii="Times New Roman" w:hAnsi="Times New Roman" w:cs="Times New Roman"/>
          <w:sz w:val="24"/>
          <w:szCs w:val="24"/>
        </w:rPr>
        <w:t xml:space="preserve">property </w:t>
      </w:r>
      <w:r w:rsidRPr="008D2FA0">
        <w:rPr>
          <w:rFonts w:ascii="Times New Roman" w:hAnsi="Times New Roman" w:cs="Times New Roman"/>
          <w:sz w:val="24"/>
          <w:szCs w:val="24"/>
        </w:rPr>
        <w:t>boundaries</w:t>
      </w:r>
      <w:r w:rsidR="005C1D94">
        <w:rPr>
          <w:rFonts w:ascii="Times New Roman" w:hAnsi="Times New Roman" w:cs="Times New Roman"/>
          <w:sz w:val="24"/>
          <w:szCs w:val="24"/>
        </w:rPr>
        <w:t>,</w:t>
      </w:r>
      <w:r w:rsidRPr="008D2FA0">
        <w:rPr>
          <w:rFonts w:ascii="Times New Roman" w:hAnsi="Times New Roman" w:cs="Times New Roman"/>
          <w:sz w:val="24"/>
          <w:szCs w:val="24"/>
        </w:rPr>
        <w:t xml:space="preserve"> </w:t>
      </w:r>
      <w:r w:rsidR="005C1D94">
        <w:rPr>
          <w:rFonts w:ascii="Times New Roman" w:hAnsi="Times New Roman" w:cs="Times New Roman"/>
          <w:sz w:val="24"/>
          <w:szCs w:val="24"/>
        </w:rPr>
        <w:t>causing</w:t>
      </w:r>
      <w:r w:rsidRPr="008D2FA0">
        <w:rPr>
          <w:rFonts w:ascii="Times New Roman" w:hAnsi="Times New Roman" w:cs="Times New Roman"/>
          <w:sz w:val="24"/>
          <w:szCs w:val="24"/>
        </w:rPr>
        <w:t xml:space="preserve"> high activity patterns that are likely not reflective of the activity within the property. Removing grid</w:t>
      </w:r>
      <w:r w:rsidR="008D2FA0" w:rsidRPr="008D2FA0">
        <w:rPr>
          <w:rFonts w:ascii="Times New Roman" w:hAnsi="Times New Roman" w:cs="Times New Roman"/>
          <w:sz w:val="24"/>
          <w:szCs w:val="24"/>
        </w:rPr>
        <w:t xml:space="preserve"> </w:t>
      </w:r>
      <w:r w:rsidRPr="008D2FA0">
        <w:rPr>
          <w:rFonts w:ascii="Times New Roman" w:hAnsi="Times New Roman" w:cs="Times New Roman"/>
          <w:sz w:val="24"/>
          <w:szCs w:val="24"/>
        </w:rPr>
        <w:t xml:space="preserve">cells individually based on proximity to </w:t>
      </w:r>
      <w:r w:rsidR="00446954">
        <w:rPr>
          <w:rFonts w:ascii="Times New Roman" w:hAnsi="Times New Roman" w:cs="Times New Roman"/>
          <w:sz w:val="24"/>
          <w:szCs w:val="24"/>
        </w:rPr>
        <w:t xml:space="preserve">the </w:t>
      </w:r>
      <w:r w:rsidRPr="008D2FA0">
        <w:rPr>
          <w:rFonts w:ascii="Times New Roman" w:hAnsi="Times New Roman" w:cs="Times New Roman"/>
          <w:sz w:val="24"/>
          <w:szCs w:val="24"/>
        </w:rPr>
        <w:t xml:space="preserve">road is </w:t>
      </w:r>
      <w:proofErr w:type="spellStart"/>
      <w:r w:rsidRPr="008D2FA0">
        <w:rPr>
          <w:rFonts w:ascii="Times New Roman" w:hAnsi="Times New Roman" w:cs="Times New Roman"/>
          <w:sz w:val="24"/>
          <w:szCs w:val="24"/>
        </w:rPr>
        <w:t>labourious</w:t>
      </w:r>
      <w:proofErr w:type="spellEnd"/>
      <w:r w:rsidRPr="008D2FA0">
        <w:rPr>
          <w:rFonts w:ascii="Times New Roman" w:hAnsi="Times New Roman" w:cs="Times New Roman"/>
          <w:sz w:val="24"/>
          <w:szCs w:val="24"/>
        </w:rPr>
        <w:t xml:space="preserve">, requires spatial information about roads, and can be subjective. For a more systematic approach, we identified any grid cell with human activity between 12 – 6 am. </w:t>
      </w:r>
      <w:r w:rsidR="00BA3490" w:rsidRPr="008D2FA0">
        <w:rPr>
          <w:rFonts w:ascii="Times New Roman" w:hAnsi="Times New Roman" w:cs="Times New Roman"/>
          <w:sz w:val="24"/>
          <w:szCs w:val="24"/>
        </w:rPr>
        <w:t xml:space="preserve">Many </w:t>
      </w:r>
      <w:r w:rsidR="00BA3490" w:rsidRPr="008D2FA0">
        <w:rPr>
          <w:rFonts w:ascii="Times New Roman" w:hAnsi="Times New Roman" w:cs="Times New Roman"/>
          <w:sz w:val="24"/>
          <w:szCs w:val="24"/>
        </w:rPr>
        <w:lastRenderedPageBreak/>
        <w:t xml:space="preserve">of the </w:t>
      </w:r>
      <w:r w:rsidR="00F93E79">
        <w:rPr>
          <w:rFonts w:ascii="Times New Roman" w:hAnsi="Times New Roman" w:cs="Times New Roman"/>
          <w:sz w:val="24"/>
          <w:szCs w:val="24"/>
        </w:rPr>
        <w:t>green spaces</w:t>
      </w:r>
      <w:r w:rsidR="005C1D94" w:rsidRPr="008D2FA0">
        <w:rPr>
          <w:rFonts w:ascii="Times New Roman" w:hAnsi="Times New Roman" w:cs="Times New Roman"/>
          <w:sz w:val="24"/>
          <w:szCs w:val="24"/>
        </w:rPr>
        <w:t xml:space="preserve"> </w:t>
      </w:r>
      <w:r w:rsidR="00BA3490" w:rsidRPr="008D2FA0">
        <w:rPr>
          <w:rFonts w:ascii="Times New Roman" w:hAnsi="Times New Roman" w:cs="Times New Roman"/>
          <w:sz w:val="24"/>
          <w:szCs w:val="24"/>
        </w:rPr>
        <w:t xml:space="preserve">are closed to access overnight and </w:t>
      </w:r>
      <w:r w:rsidR="00BF18FE" w:rsidRPr="008D2FA0">
        <w:rPr>
          <w:rFonts w:ascii="Times New Roman" w:hAnsi="Times New Roman" w:cs="Times New Roman"/>
          <w:sz w:val="24"/>
          <w:szCs w:val="24"/>
        </w:rPr>
        <w:t>the remaining properties likely experience substantially lower traffic</w:t>
      </w:r>
      <w:r w:rsidR="008D2FA0" w:rsidRPr="008D2FA0">
        <w:rPr>
          <w:rFonts w:ascii="Times New Roman" w:hAnsi="Times New Roman" w:cs="Times New Roman"/>
          <w:sz w:val="24"/>
          <w:szCs w:val="24"/>
        </w:rPr>
        <w:t xml:space="preserve"> compared to daytime hours</w:t>
      </w:r>
      <w:r w:rsidR="00BF18FE" w:rsidRPr="008D2FA0">
        <w:rPr>
          <w:rFonts w:ascii="Times New Roman" w:hAnsi="Times New Roman" w:cs="Times New Roman"/>
          <w:sz w:val="24"/>
          <w:szCs w:val="24"/>
        </w:rPr>
        <w:t xml:space="preserve">. The activity in these areas between 12 – 6 am are likely below the threshold identified by </w:t>
      </w:r>
      <w:proofErr w:type="spellStart"/>
      <w:r w:rsidR="00BF18FE" w:rsidRPr="008D2FA0">
        <w:rPr>
          <w:rFonts w:ascii="Times New Roman" w:hAnsi="Times New Roman" w:cs="Times New Roman"/>
          <w:sz w:val="24"/>
          <w:szCs w:val="24"/>
        </w:rPr>
        <w:t>Mapbox</w:t>
      </w:r>
      <w:proofErr w:type="spellEnd"/>
      <w:r w:rsidR="00BF18FE" w:rsidRPr="008D2FA0">
        <w:rPr>
          <w:rFonts w:ascii="Times New Roman" w:hAnsi="Times New Roman" w:cs="Times New Roman"/>
          <w:sz w:val="24"/>
          <w:szCs w:val="24"/>
        </w:rPr>
        <w:t xml:space="preserve"> for human activity. Conversely, roads and adjacent commercial operations remain activ</w:t>
      </w:r>
      <w:r w:rsidR="008D2FA0" w:rsidRPr="008D2FA0">
        <w:rPr>
          <w:rFonts w:ascii="Times New Roman" w:hAnsi="Times New Roman" w:cs="Times New Roman"/>
          <w:sz w:val="24"/>
          <w:szCs w:val="24"/>
        </w:rPr>
        <w:t>e</w:t>
      </w:r>
      <w:r w:rsidR="00BF18FE" w:rsidRPr="008D2FA0">
        <w:rPr>
          <w:rFonts w:ascii="Times New Roman" w:hAnsi="Times New Roman" w:cs="Times New Roman"/>
          <w:sz w:val="24"/>
          <w:szCs w:val="24"/>
        </w:rPr>
        <w:t xml:space="preserve"> during overnight hours. </w:t>
      </w:r>
      <w:r w:rsidR="008D2FA0" w:rsidRPr="008D2FA0">
        <w:rPr>
          <w:rFonts w:ascii="Times New Roman" w:hAnsi="Times New Roman" w:cs="Times New Roman"/>
          <w:sz w:val="24"/>
          <w:szCs w:val="24"/>
        </w:rPr>
        <w:t>Therefore, w</w:t>
      </w:r>
      <w:r w:rsidR="00BF18FE" w:rsidRPr="008D2FA0">
        <w:rPr>
          <w:rFonts w:ascii="Times New Roman" w:hAnsi="Times New Roman" w:cs="Times New Roman"/>
          <w:sz w:val="24"/>
          <w:szCs w:val="24"/>
        </w:rPr>
        <w:t xml:space="preserve">e excluded any grid cell with activity during these select hours to remove activity outside of the </w:t>
      </w:r>
      <w:r w:rsidR="00F93E79">
        <w:rPr>
          <w:rFonts w:ascii="Times New Roman" w:hAnsi="Times New Roman" w:cs="Times New Roman"/>
          <w:sz w:val="24"/>
          <w:szCs w:val="24"/>
        </w:rPr>
        <w:t>green spaces</w:t>
      </w:r>
      <w:r w:rsidR="005C1D94" w:rsidRPr="008D2FA0">
        <w:rPr>
          <w:rFonts w:ascii="Times New Roman" w:hAnsi="Times New Roman" w:cs="Times New Roman"/>
          <w:sz w:val="24"/>
          <w:szCs w:val="24"/>
        </w:rPr>
        <w:t xml:space="preserve"> </w:t>
      </w:r>
      <w:r w:rsidR="00BF18FE" w:rsidRPr="008D2FA0">
        <w:rPr>
          <w:rFonts w:ascii="Times New Roman" w:hAnsi="Times New Roman" w:cs="Times New Roman"/>
          <w:sz w:val="24"/>
          <w:szCs w:val="24"/>
        </w:rPr>
        <w:t>from being reported</w:t>
      </w:r>
      <w:r w:rsidR="00A50807">
        <w:rPr>
          <w:rFonts w:ascii="Times New Roman" w:hAnsi="Times New Roman" w:cs="Times New Roman"/>
          <w:sz w:val="24"/>
          <w:szCs w:val="24"/>
        </w:rPr>
        <w:t>. We validated this approach by examining the association of mobility data and roads in all green spaces. As expected, roads and especially busy highways had the most night-time activity, whereas the interior of green spaces w</w:t>
      </w:r>
      <w:r w:rsidR="00446954">
        <w:rPr>
          <w:rFonts w:ascii="Times New Roman" w:hAnsi="Times New Roman" w:cs="Times New Roman"/>
          <w:sz w:val="24"/>
          <w:szCs w:val="24"/>
        </w:rPr>
        <w:t>as</w:t>
      </w:r>
      <w:r w:rsidR="00A50807">
        <w:rPr>
          <w:rFonts w:ascii="Times New Roman" w:hAnsi="Times New Roman" w:cs="Times New Roman"/>
          <w:sz w:val="24"/>
          <w:szCs w:val="24"/>
        </w:rPr>
        <w:t xml:space="preserve"> almost exclusively without any activity. See </w:t>
      </w:r>
      <w:r w:rsidR="00BF18FE" w:rsidRPr="008D2FA0">
        <w:rPr>
          <w:rFonts w:ascii="Times New Roman" w:hAnsi="Times New Roman" w:cs="Times New Roman"/>
          <w:sz w:val="24"/>
          <w:szCs w:val="24"/>
        </w:rPr>
        <w:t xml:space="preserve">Appendix </w:t>
      </w:r>
      <w:r w:rsidR="00FE6BD4">
        <w:rPr>
          <w:rFonts w:ascii="Times New Roman" w:hAnsi="Times New Roman" w:cs="Times New Roman"/>
          <w:sz w:val="24"/>
          <w:szCs w:val="24"/>
        </w:rPr>
        <w:t>S1</w:t>
      </w:r>
      <w:r w:rsidR="00A50807">
        <w:rPr>
          <w:rFonts w:ascii="Times New Roman" w:hAnsi="Times New Roman" w:cs="Times New Roman"/>
          <w:sz w:val="24"/>
          <w:szCs w:val="24"/>
        </w:rPr>
        <w:t xml:space="preserve"> for an example of this exclusion based on high night-time activity. </w:t>
      </w:r>
    </w:p>
    <w:p w14:paraId="15AAC84B" w14:textId="77777777" w:rsidR="00C73D41" w:rsidRDefault="00C73D41" w:rsidP="00C73D41">
      <w:pPr>
        <w:spacing w:line="480" w:lineRule="auto"/>
        <w:rPr>
          <w:rFonts w:ascii="Times New Roman" w:hAnsi="Times New Roman" w:cs="Times New Roman"/>
          <w:sz w:val="24"/>
          <w:szCs w:val="24"/>
        </w:rPr>
      </w:pPr>
    </w:p>
    <w:p w14:paraId="3BF36878" w14:textId="036F1292" w:rsidR="00FE6BD4" w:rsidRPr="00CC3103" w:rsidRDefault="00FE6BD4" w:rsidP="00C73D41">
      <w:pPr>
        <w:spacing w:line="480" w:lineRule="auto"/>
        <w:rPr>
          <w:rFonts w:ascii="Times New Roman" w:hAnsi="Times New Roman" w:cs="Times New Roman"/>
          <w:i/>
          <w:iCs/>
          <w:sz w:val="24"/>
          <w:szCs w:val="24"/>
        </w:rPr>
      </w:pPr>
      <w:r w:rsidRPr="00CC3103">
        <w:rPr>
          <w:rFonts w:ascii="Times New Roman" w:hAnsi="Times New Roman" w:cs="Times New Roman"/>
          <w:i/>
          <w:iCs/>
          <w:sz w:val="24"/>
          <w:szCs w:val="24"/>
        </w:rPr>
        <w:t xml:space="preserve">2.2 </w:t>
      </w:r>
      <w:r w:rsidR="00F93E79">
        <w:rPr>
          <w:rFonts w:ascii="Times New Roman" w:hAnsi="Times New Roman" w:cs="Times New Roman"/>
          <w:i/>
          <w:iCs/>
          <w:sz w:val="24"/>
          <w:szCs w:val="24"/>
        </w:rPr>
        <w:t>G</w:t>
      </w:r>
      <w:r w:rsidRPr="00CC3103">
        <w:rPr>
          <w:rFonts w:ascii="Times New Roman" w:hAnsi="Times New Roman" w:cs="Times New Roman"/>
          <w:i/>
          <w:iCs/>
          <w:sz w:val="24"/>
          <w:szCs w:val="24"/>
        </w:rPr>
        <w:t>reen</w:t>
      </w:r>
      <w:r w:rsidR="00F93E79">
        <w:rPr>
          <w:rFonts w:ascii="Times New Roman" w:hAnsi="Times New Roman" w:cs="Times New Roman"/>
          <w:i/>
          <w:iCs/>
          <w:sz w:val="24"/>
          <w:szCs w:val="24"/>
        </w:rPr>
        <w:t xml:space="preserve"> </w:t>
      </w:r>
      <w:r w:rsidRPr="00CC3103">
        <w:rPr>
          <w:rFonts w:ascii="Times New Roman" w:hAnsi="Times New Roman" w:cs="Times New Roman"/>
          <w:i/>
          <w:iCs/>
          <w:sz w:val="24"/>
          <w:szCs w:val="24"/>
        </w:rPr>
        <w:t>space data</w:t>
      </w:r>
    </w:p>
    <w:p w14:paraId="03FBA4DB" w14:textId="4E9DDC73" w:rsidR="00FE6BD4" w:rsidRDefault="00FE6BD4" w:rsidP="00CC310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As a case study for using anonymized mobility data with </w:t>
      </w:r>
      <w:r w:rsidR="00F93E79">
        <w:rPr>
          <w:rFonts w:ascii="Times New Roman" w:hAnsi="Times New Roman" w:cs="Times New Roman"/>
          <w:sz w:val="24"/>
          <w:szCs w:val="24"/>
        </w:rPr>
        <w:t>green spaces</w:t>
      </w:r>
      <w:r>
        <w:rPr>
          <w:rFonts w:ascii="Times New Roman" w:hAnsi="Times New Roman" w:cs="Times New Roman"/>
          <w:sz w:val="24"/>
          <w:szCs w:val="24"/>
        </w:rPr>
        <w:t xml:space="preserve">, we selected 53 </w:t>
      </w:r>
      <w:r w:rsidR="00F93E79">
        <w:rPr>
          <w:rFonts w:ascii="Times New Roman" w:hAnsi="Times New Roman" w:cs="Times New Roman"/>
          <w:sz w:val="24"/>
          <w:szCs w:val="24"/>
        </w:rPr>
        <w:t>green spaces</w:t>
      </w:r>
      <w:r w:rsidR="005C1D94">
        <w:rPr>
          <w:rFonts w:ascii="Times New Roman" w:hAnsi="Times New Roman" w:cs="Times New Roman"/>
          <w:sz w:val="24"/>
          <w:szCs w:val="24"/>
        </w:rPr>
        <w:t xml:space="preserve"> </w:t>
      </w:r>
      <w:r>
        <w:rPr>
          <w:rFonts w:ascii="Times New Roman" w:hAnsi="Times New Roman" w:cs="Times New Roman"/>
          <w:sz w:val="24"/>
          <w:szCs w:val="24"/>
        </w:rPr>
        <w:t xml:space="preserve">managed by Conservation Halton in Ontario, Canada. </w:t>
      </w:r>
      <w:r w:rsidR="00C96B86">
        <w:rPr>
          <w:rFonts w:ascii="Times New Roman" w:hAnsi="Times New Roman" w:cs="Times New Roman"/>
          <w:sz w:val="24"/>
          <w:szCs w:val="24"/>
        </w:rPr>
        <w:t>As part of the Conservation Ontario (</w:t>
      </w:r>
      <w:hyperlink r:id="rId13" w:history="1">
        <w:r w:rsidR="00C96B86" w:rsidRPr="00BD707E">
          <w:rPr>
            <w:rStyle w:val="Hyperlink"/>
            <w:rFonts w:ascii="Times New Roman" w:hAnsi="Times New Roman" w:cs="Times New Roman"/>
            <w:sz w:val="24"/>
            <w:szCs w:val="24"/>
          </w:rPr>
          <w:t>https://conservationontario.ca</w:t>
        </w:r>
      </w:hyperlink>
      <w:r w:rsidR="00C96B86">
        <w:rPr>
          <w:rFonts w:ascii="Times New Roman" w:hAnsi="Times New Roman" w:cs="Times New Roman"/>
          <w:sz w:val="24"/>
          <w:szCs w:val="24"/>
        </w:rPr>
        <w:t xml:space="preserve">) network of conservation authorities, </w:t>
      </w:r>
      <w:r>
        <w:rPr>
          <w:rFonts w:ascii="Times New Roman" w:hAnsi="Times New Roman" w:cs="Times New Roman"/>
          <w:sz w:val="24"/>
          <w:szCs w:val="24"/>
        </w:rPr>
        <w:t xml:space="preserve">Conservation Halton is a conservation authority empowered by the provincial government to manage </w:t>
      </w:r>
      <w:r w:rsidR="00F93E79">
        <w:rPr>
          <w:rFonts w:ascii="Times New Roman" w:hAnsi="Times New Roman" w:cs="Times New Roman"/>
          <w:sz w:val="24"/>
          <w:szCs w:val="24"/>
        </w:rPr>
        <w:t>green spaces</w:t>
      </w:r>
      <w:r>
        <w:rPr>
          <w:rFonts w:ascii="Times New Roman" w:hAnsi="Times New Roman" w:cs="Times New Roman"/>
          <w:sz w:val="24"/>
          <w:szCs w:val="24"/>
        </w:rPr>
        <w:t xml:space="preserve"> for biological conservation, the preservation of ecosystem services, and human recreation. The 53 </w:t>
      </w:r>
      <w:r w:rsidR="00F93E79">
        <w:rPr>
          <w:rFonts w:ascii="Times New Roman" w:hAnsi="Times New Roman" w:cs="Times New Roman"/>
          <w:sz w:val="24"/>
          <w:szCs w:val="24"/>
        </w:rPr>
        <w:t>green spaces</w:t>
      </w:r>
      <w:r w:rsidR="005C1D94">
        <w:rPr>
          <w:rFonts w:ascii="Times New Roman" w:hAnsi="Times New Roman" w:cs="Times New Roman"/>
          <w:sz w:val="24"/>
          <w:szCs w:val="24"/>
        </w:rPr>
        <w:t xml:space="preserve"> </w:t>
      </w:r>
      <w:r>
        <w:rPr>
          <w:rFonts w:ascii="Times New Roman" w:hAnsi="Times New Roman" w:cs="Times New Roman"/>
          <w:sz w:val="24"/>
          <w:szCs w:val="24"/>
        </w:rPr>
        <w:t>include a range of management types including conservation area</w:t>
      </w:r>
      <w:r w:rsidR="008B37C8">
        <w:rPr>
          <w:rFonts w:ascii="Times New Roman" w:hAnsi="Times New Roman" w:cs="Times New Roman"/>
          <w:sz w:val="24"/>
          <w:szCs w:val="24"/>
        </w:rPr>
        <w:t>s</w:t>
      </w:r>
      <w:r>
        <w:rPr>
          <w:rFonts w:ascii="Times New Roman" w:hAnsi="Times New Roman" w:cs="Times New Roman"/>
          <w:sz w:val="24"/>
          <w:szCs w:val="24"/>
        </w:rPr>
        <w:t xml:space="preserve"> used for recreation</w:t>
      </w:r>
      <w:r w:rsidR="008B37C8">
        <w:rPr>
          <w:rFonts w:ascii="Times New Roman" w:hAnsi="Times New Roman" w:cs="Times New Roman"/>
          <w:sz w:val="24"/>
          <w:szCs w:val="24"/>
        </w:rPr>
        <w:t xml:space="preserve"> and conservation</w:t>
      </w:r>
      <w:r>
        <w:rPr>
          <w:rFonts w:ascii="Times New Roman" w:hAnsi="Times New Roman" w:cs="Times New Roman"/>
          <w:sz w:val="24"/>
          <w:szCs w:val="24"/>
        </w:rPr>
        <w:t>, natural area</w:t>
      </w:r>
      <w:r w:rsidR="008B37C8">
        <w:rPr>
          <w:rFonts w:ascii="Times New Roman" w:hAnsi="Times New Roman" w:cs="Times New Roman"/>
          <w:sz w:val="24"/>
          <w:szCs w:val="24"/>
        </w:rPr>
        <w:t>s</w:t>
      </w:r>
      <w:r>
        <w:rPr>
          <w:rFonts w:ascii="Times New Roman" w:hAnsi="Times New Roman" w:cs="Times New Roman"/>
          <w:sz w:val="24"/>
          <w:szCs w:val="24"/>
        </w:rPr>
        <w:t xml:space="preserve"> </w:t>
      </w:r>
      <w:r w:rsidR="008B37C8">
        <w:rPr>
          <w:rFonts w:ascii="Times New Roman" w:hAnsi="Times New Roman" w:cs="Times New Roman"/>
          <w:sz w:val="24"/>
          <w:szCs w:val="24"/>
        </w:rPr>
        <w:t>where human visitation is not facilitated (i.e., no parking lots or trails), reserve areas where human activity is limited (</w:t>
      </w:r>
      <w:r w:rsidR="0006069B">
        <w:rPr>
          <w:rFonts w:ascii="Times New Roman" w:hAnsi="Times New Roman" w:cs="Times New Roman"/>
          <w:sz w:val="24"/>
          <w:szCs w:val="24"/>
        </w:rPr>
        <w:t>e.g.,</w:t>
      </w:r>
      <w:r w:rsidR="008B37C8">
        <w:rPr>
          <w:rFonts w:ascii="Times New Roman" w:hAnsi="Times New Roman" w:cs="Times New Roman"/>
          <w:sz w:val="24"/>
          <w:szCs w:val="24"/>
        </w:rPr>
        <w:t xml:space="preserve"> fencing), and other areas that include stormwater </w:t>
      </w:r>
      <w:r w:rsidR="00123F5D">
        <w:rPr>
          <w:rFonts w:ascii="Times New Roman" w:hAnsi="Times New Roman" w:cs="Times New Roman"/>
          <w:sz w:val="24"/>
          <w:szCs w:val="24"/>
        </w:rPr>
        <w:t xml:space="preserve">diversion channels </w:t>
      </w:r>
      <w:r w:rsidR="008B37C8">
        <w:rPr>
          <w:rFonts w:ascii="Times New Roman" w:hAnsi="Times New Roman" w:cs="Times New Roman"/>
          <w:sz w:val="24"/>
          <w:szCs w:val="24"/>
        </w:rPr>
        <w:t xml:space="preserve">and </w:t>
      </w:r>
      <w:r w:rsidR="002B2C0B">
        <w:rPr>
          <w:rFonts w:ascii="Times New Roman" w:hAnsi="Times New Roman" w:cs="Times New Roman"/>
          <w:sz w:val="24"/>
          <w:szCs w:val="24"/>
        </w:rPr>
        <w:t xml:space="preserve">urban </w:t>
      </w:r>
      <w:r w:rsidR="008B37C8">
        <w:rPr>
          <w:rFonts w:ascii="Times New Roman" w:hAnsi="Times New Roman" w:cs="Times New Roman"/>
          <w:sz w:val="24"/>
          <w:szCs w:val="24"/>
        </w:rPr>
        <w:t xml:space="preserve">parks (Table </w:t>
      </w:r>
      <w:r w:rsidR="009E7E34">
        <w:rPr>
          <w:rFonts w:ascii="Times New Roman" w:hAnsi="Times New Roman" w:cs="Times New Roman"/>
          <w:sz w:val="24"/>
          <w:szCs w:val="24"/>
        </w:rPr>
        <w:t>2</w:t>
      </w:r>
      <w:r w:rsidR="008B37C8">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374930B1" w14:textId="17AF80B4" w:rsidR="0006069B" w:rsidRDefault="0006069B" w:rsidP="00B67EAF">
      <w:pPr>
        <w:spacing w:line="480" w:lineRule="auto"/>
        <w:ind w:firstLine="720"/>
        <w:rPr>
          <w:rFonts w:ascii="Times New Roman" w:hAnsi="Times New Roman" w:cs="Times New Roman"/>
          <w:sz w:val="24"/>
          <w:szCs w:val="24"/>
        </w:rPr>
      </w:pPr>
      <w:r>
        <w:rPr>
          <w:rFonts w:ascii="Times New Roman" w:hAnsi="Times New Roman" w:cs="Times New Roman"/>
          <w:sz w:val="24"/>
          <w:szCs w:val="24"/>
        </w:rPr>
        <w:t>During the summer of 2020</w:t>
      </w:r>
      <w:r w:rsidR="00976957">
        <w:rPr>
          <w:rFonts w:ascii="Times New Roman" w:hAnsi="Times New Roman" w:cs="Times New Roman"/>
          <w:sz w:val="24"/>
          <w:szCs w:val="24"/>
        </w:rPr>
        <w:t>,</w:t>
      </w:r>
      <w:r>
        <w:rPr>
          <w:rFonts w:ascii="Times New Roman" w:hAnsi="Times New Roman" w:cs="Times New Roman"/>
          <w:sz w:val="24"/>
          <w:szCs w:val="24"/>
        </w:rPr>
        <w:t xml:space="preserve"> visitation to seven of the</w:t>
      </w:r>
      <w:r w:rsidR="00976957">
        <w:rPr>
          <w:rFonts w:ascii="Times New Roman" w:hAnsi="Times New Roman" w:cs="Times New Roman"/>
          <w:sz w:val="24"/>
          <w:szCs w:val="24"/>
        </w:rPr>
        <w:t xml:space="preserve"> </w:t>
      </w:r>
      <w:r w:rsidR="00F93E79">
        <w:rPr>
          <w:rFonts w:ascii="Times New Roman" w:hAnsi="Times New Roman" w:cs="Times New Roman"/>
          <w:sz w:val="24"/>
          <w:szCs w:val="24"/>
        </w:rPr>
        <w:t>green spaces</w:t>
      </w:r>
      <w:r w:rsidR="00976957">
        <w:rPr>
          <w:rFonts w:ascii="Times New Roman" w:hAnsi="Times New Roman" w:cs="Times New Roman"/>
          <w:sz w:val="24"/>
          <w:szCs w:val="24"/>
        </w:rPr>
        <w:t xml:space="preserve"> managed as</w:t>
      </w:r>
      <w:r>
        <w:rPr>
          <w:rFonts w:ascii="Times New Roman" w:hAnsi="Times New Roman" w:cs="Times New Roman"/>
          <w:sz w:val="24"/>
          <w:szCs w:val="24"/>
        </w:rPr>
        <w:t xml:space="preserve"> conservation areas was controlled through reservations because of the Covid-19 pandemic. </w:t>
      </w:r>
      <w:r w:rsidR="00437220">
        <w:rPr>
          <w:rFonts w:ascii="Times New Roman" w:hAnsi="Times New Roman" w:cs="Times New Roman"/>
          <w:sz w:val="24"/>
          <w:szCs w:val="24"/>
        </w:rPr>
        <w:lastRenderedPageBreak/>
        <w:t>Individuals</w:t>
      </w:r>
      <w:r>
        <w:rPr>
          <w:rFonts w:ascii="Times New Roman" w:hAnsi="Times New Roman" w:cs="Times New Roman"/>
          <w:sz w:val="24"/>
          <w:szCs w:val="24"/>
        </w:rPr>
        <w:t xml:space="preserve"> with reservations were allowed to visit the </w:t>
      </w:r>
      <w:r w:rsidR="00F93E79">
        <w:rPr>
          <w:rFonts w:ascii="Times New Roman" w:hAnsi="Times New Roman" w:cs="Times New Roman"/>
          <w:sz w:val="24"/>
          <w:szCs w:val="24"/>
        </w:rPr>
        <w:t>green space</w:t>
      </w:r>
      <w:r w:rsidR="00976957">
        <w:rPr>
          <w:rFonts w:ascii="Times New Roman" w:hAnsi="Times New Roman" w:cs="Times New Roman"/>
          <w:sz w:val="24"/>
          <w:szCs w:val="24"/>
        </w:rPr>
        <w:t xml:space="preserve"> </w:t>
      </w:r>
      <w:r>
        <w:rPr>
          <w:rFonts w:ascii="Times New Roman" w:hAnsi="Times New Roman" w:cs="Times New Roman"/>
          <w:sz w:val="24"/>
          <w:szCs w:val="24"/>
        </w:rPr>
        <w:t xml:space="preserve">between 9 am and 6 pm for a maximum of 2 hours. These seven </w:t>
      </w:r>
      <w:r w:rsidR="00F93E79">
        <w:rPr>
          <w:rFonts w:ascii="Times New Roman" w:hAnsi="Times New Roman" w:cs="Times New Roman"/>
          <w:sz w:val="24"/>
          <w:szCs w:val="24"/>
        </w:rPr>
        <w:t>green spaces</w:t>
      </w:r>
      <w:r w:rsidR="00976957">
        <w:rPr>
          <w:rFonts w:ascii="Times New Roman" w:hAnsi="Times New Roman" w:cs="Times New Roman"/>
          <w:sz w:val="24"/>
          <w:szCs w:val="24"/>
        </w:rPr>
        <w:t xml:space="preserve"> </w:t>
      </w:r>
      <w:r>
        <w:rPr>
          <w:rFonts w:ascii="Times New Roman" w:hAnsi="Times New Roman" w:cs="Times New Roman"/>
          <w:sz w:val="24"/>
          <w:szCs w:val="24"/>
        </w:rPr>
        <w:t>are among the most popular within Conservation Halton with features including waterbodies, rock formations</w:t>
      </w:r>
      <w:r w:rsidR="009E7E34">
        <w:rPr>
          <w:rFonts w:ascii="Times New Roman" w:hAnsi="Times New Roman" w:cs="Times New Roman"/>
          <w:sz w:val="24"/>
          <w:szCs w:val="24"/>
        </w:rPr>
        <w:t>, look-outs</w:t>
      </w:r>
      <w:r w:rsidR="00446954">
        <w:rPr>
          <w:rFonts w:ascii="Times New Roman" w:hAnsi="Times New Roman" w:cs="Times New Roman"/>
          <w:sz w:val="24"/>
          <w:szCs w:val="24"/>
        </w:rPr>
        <w:t>,</w:t>
      </w:r>
      <w:r w:rsidR="00267EFD">
        <w:rPr>
          <w:rFonts w:ascii="Times New Roman" w:hAnsi="Times New Roman" w:cs="Times New Roman"/>
          <w:sz w:val="24"/>
          <w:szCs w:val="24"/>
        </w:rPr>
        <w:t xml:space="preserve"> </w:t>
      </w:r>
      <w:r w:rsidR="009E7E34">
        <w:rPr>
          <w:rFonts w:ascii="Times New Roman" w:hAnsi="Times New Roman" w:cs="Times New Roman"/>
          <w:sz w:val="24"/>
          <w:szCs w:val="24"/>
        </w:rPr>
        <w:t xml:space="preserve">and </w:t>
      </w:r>
      <w:r>
        <w:rPr>
          <w:rFonts w:ascii="Times New Roman" w:hAnsi="Times New Roman" w:cs="Times New Roman"/>
          <w:sz w:val="24"/>
          <w:szCs w:val="24"/>
        </w:rPr>
        <w:t>well</w:t>
      </w:r>
      <w:r w:rsidR="001A6C81">
        <w:rPr>
          <w:rFonts w:ascii="Times New Roman" w:hAnsi="Times New Roman" w:cs="Times New Roman"/>
          <w:sz w:val="24"/>
          <w:szCs w:val="24"/>
        </w:rPr>
        <w:t>-</w:t>
      </w:r>
      <w:r>
        <w:rPr>
          <w:rFonts w:ascii="Times New Roman" w:hAnsi="Times New Roman" w:cs="Times New Roman"/>
          <w:sz w:val="24"/>
          <w:szCs w:val="24"/>
        </w:rPr>
        <w:t>developed trail network</w:t>
      </w:r>
      <w:r w:rsidR="00976957">
        <w:rPr>
          <w:rFonts w:ascii="Times New Roman" w:hAnsi="Times New Roman" w:cs="Times New Roman"/>
          <w:sz w:val="24"/>
          <w:szCs w:val="24"/>
        </w:rPr>
        <w:t>s</w:t>
      </w:r>
      <w:r>
        <w:rPr>
          <w:rFonts w:ascii="Times New Roman" w:hAnsi="Times New Roman" w:cs="Times New Roman"/>
          <w:sz w:val="24"/>
          <w:szCs w:val="24"/>
        </w:rPr>
        <w:t>.</w:t>
      </w:r>
      <w:r w:rsidR="00437220">
        <w:rPr>
          <w:rFonts w:ascii="Times New Roman" w:hAnsi="Times New Roman" w:cs="Times New Roman"/>
          <w:sz w:val="24"/>
          <w:szCs w:val="24"/>
        </w:rPr>
        <w:t xml:space="preserve"> We obtained the reservation data for visitors that attended these seven properties for June, July, and August 2020. </w:t>
      </w:r>
      <w:r w:rsidR="00976957">
        <w:rPr>
          <w:rFonts w:ascii="Times New Roman" w:hAnsi="Times New Roman" w:cs="Times New Roman"/>
          <w:sz w:val="24"/>
          <w:szCs w:val="24"/>
        </w:rPr>
        <w:t xml:space="preserve">Each </w:t>
      </w:r>
      <w:r w:rsidR="00437220">
        <w:rPr>
          <w:rFonts w:ascii="Times New Roman" w:hAnsi="Times New Roman" w:cs="Times New Roman"/>
          <w:sz w:val="24"/>
          <w:szCs w:val="24"/>
        </w:rPr>
        <w:t xml:space="preserve">reservation included the number of individuals, the time of check-in, and </w:t>
      </w:r>
      <w:r w:rsidR="00976957">
        <w:rPr>
          <w:rFonts w:ascii="Times New Roman" w:hAnsi="Times New Roman" w:cs="Times New Roman"/>
          <w:sz w:val="24"/>
          <w:szCs w:val="24"/>
        </w:rPr>
        <w:t xml:space="preserve">the </w:t>
      </w:r>
      <w:r w:rsidR="00437220">
        <w:rPr>
          <w:rFonts w:ascii="Times New Roman" w:hAnsi="Times New Roman" w:cs="Times New Roman"/>
          <w:sz w:val="24"/>
          <w:szCs w:val="24"/>
        </w:rPr>
        <w:t xml:space="preserve">park visited. Additionally, we obtained information about the </w:t>
      </w:r>
      <w:r w:rsidR="0078657F">
        <w:rPr>
          <w:rFonts w:ascii="Times New Roman" w:hAnsi="Times New Roman" w:cs="Times New Roman"/>
          <w:sz w:val="24"/>
          <w:szCs w:val="24"/>
        </w:rPr>
        <w:t>property</w:t>
      </w:r>
      <w:r w:rsidR="00437220">
        <w:rPr>
          <w:rFonts w:ascii="Times New Roman" w:hAnsi="Times New Roman" w:cs="Times New Roman"/>
          <w:sz w:val="24"/>
          <w:szCs w:val="24"/>
        </w:rPr>
        <w:t xml:space="preserve"> boundaries, ecological land classification, and officially managed trail network from Conservation Halton’s open data portal</w:t>
      </w:r>
      <w:r w:rsidR="00D90D8D">
        <w:rPr>
          <w:rFonts w:ascii="Times New Roman" w:hAnsi="Times New Roman" w:cs="Times New Roman"/>
          <w:sz w:val="24"/>
          <w:szCs w:val="24"/>
        </w:rPr>
        <w:t xml:space="preserve"> (</w:t>
      </w:r>
      <w:hyperlink r:id="rId14" w:history="1">
        <w:r w:rsidR="00D90D8D" w:rsidRPr="00C91AD0">
          <w:rPr>
            <w:rStyle w:val="Hyperlink"/>
            <w:rFonts w:ascii="Times New Roman" w:hAnsi="Times New Roman" w:cs="Times New Roman"/>
            <w:sz w:val="24"/>
            <w:szCs w:val="24"/>
          </w:rPr>
          <w:t>www.conservationhalton.ca/mapping-and-data</w:t>
        </w:r>
      </w:hyperlink>
      <w:r w:rsidR="00D90D8D">
        <w:rPr>
          <w:rFonts w:ascii="Times New Roman" w:hAnsi="Times New Roman" w:cs="Times New Roman"/>
          <w:sz w:val="24"/>
          <w:szCs w:val="24"/>
        </w:rPr>
        <w:t>)</w:t>
      </w:r>
      <w:r w:rsidR="00437220">
        <w:rPr>
          <w:rFonts w:ascii="Times New Roman" w:hAnsi="Times New Roman" w:cs="Times New Roman"/>
          <w:sz w:val="24"/>
          <w:szCs w:val="24"/>
        </w:rPr>
        <w:t>. The ecological land classification categorizes land formations and vegetation communities to assist in the</w:t>
      </w:r>
      <w:r w:rsidR="00A50807">
        <w:rPr>
          <w:rFonts w:ascii="Times New Roman" w:hAnsi="Times New Roman" w:cs="Times New Roman"/>
          <w:sz w:val="24"/>
          <w:szCs w:val="24"/>
        </w:rPr>
        <w:t xml:space="preserve"> characte</w:t>
      </w:r>
      <w:r w:rsidR="00437220">
        <w:rPr>
          <w:rFonts w:ascii="Times New Roman" w:hAnsi="Times New Roman" w:cs="Times New Roman"/>
          <w:sz w:val="24"/>
          <w:szCs w:val="24"/>
        </w:rPr>
        <w:t xml:space="preserve">rization of the landscape (Lee et al., 1998). Through ground surveys, lands are </w:t>
      </w:r>
      <w:r w:rsidR="00976957">
        <w:rPr>
          <w:rFonts w:ascii="Times New Roman" w:hAnsi="Times New Roman" w:cs="Times New Roman"/>
          <w:sz w:val="24"/>
          <w:szCs w:val="24"/>
        </w:rPr>
        <w:t xml:space="preserve">grouped </w:t>
      </w:r>
      <w:r w:rsidR="00437220">
        <w:rPr>
          <w:rFonts w:ascii="Times New Roman" w:hAnsi="Times New Roman" w:cs="Times New Roman"/>
          <w:sz w:val="24"/>
          <w:szCs w:val="24"/>
        </w:rPr>
        <w:t xml:space="preserve">into different classifications such as marsh, forest, dune, </w:t>
      </w:r>
      <w:r w:rsidR="00976957">
        <w:rPr>
          <w:rFonts w:ascii="Times New Roman" w:hAnsi="Times New Roman" w:cs="Times New Roman"/>
          <w:sz w:val="24"/>
          <w:szCs w:val="24"/>
        </w:rPr>
        <w:t xml:space="preserve">and </w:t>
      </w:r>
      <w:r w:rsidR="00437220">
        <w:rPr>
          <w:rFonts w:ascii="Times New Roman" w:hAnsi="Times New Roman" w:cs="Times New Roman"/>
          <w:sz w:val="24"/>
          <w:szCs w:val="24"/>
        </w:rPr>
        <w:t xml:space="preserve">swamp.   </w:t>
      </w:r>
    </w:p>
    <w:p w14:paraId="265C3F41" w14:textId="72383C46" w:rsidR="00FE6BD4" w:rsidRDefault="00FB4A6D" w:rsidP="00C73D41">
      <w:pPr>
        <w:spacing w:line="480" w:lineRule="auto"/>
        <w:rPr>
          <w:rFonts w:ascii="Times New Roman" w:hAnsi="Times New Roman" w:cs="Times New Roman"/>
          <w:sz w:val="24"/>
          <w:szCs w:val="24"/>
        </w:rPr>
      </w:pPr>
      <w:r>
        <w:rPr>
          <w:rFonts w:ascii="Times New Roman" w:hAnsi="Times New Roman" w:cs="Times New Roman"/>
          <w:sz w:val="24"/>
          <w:szCs w:val="24"/>
        </w:rPr>
        <w:tab/>
      </w:r>
      <w:r w:rsidR="00A50807">
        <w:rPr>
          <w:rFonts w:ascii="Times New Roman" w:hAnsi="Times New Roman" w:cs="Times New Roman"/>
          <w:sz w:val="24"/>
          <w:szCs w:val="24"/>
        </w:rPr>
        <w:t xml:space="preserve">To test the relationship </w:t>
      </w:r>
      <w:r w:rsidR="00446954">
        <w:rPr>
          <w:rFonts w:ascii="Times New Roman" w:hAnsi="Times New Roman" w:cs="Times New Roman"/>
          <w:sz w:val="24"/>
          <w:szCs w:val="24"/>
        </w:rPr>
        <w:t>between</w:t>
      </w:r>
      <w:r w:rsidR="00A50807">
        <w:rPr>
          <w:rFonts w:ascii="Times New Roman" w:hAnsi="Times New Roman" w:cs="Times New Roman"/>
          <w:sz w:val="24"/>
          <w:szCs w:val="24"/>
        </w:rPr>
        <w:t xml:space="preserve"> human activity and local biodiversity patterns we compared tree composition at different green spaces. </w:t>
      </w:r>
      <w:r>
        <w:rPr>
          <w:rFonts w:ascii="Times New Roman" w:hAnsi="Times New Roman" w:cs="Times New Roman"/>
          <w:sz w:val="24"/>
          <w:szCs w:val="24"/>
        </w:rPr>
        <w:t>Tree surveys were conducted at eleven unique sites in Conservation Halton</w:t>
      </w:r>
      <w:r w:rsidR="00173BFD">
        <w:rPr>
          <w:rFonts w:ascii="Times New Roman" w:hAnsi="Times New Roman" w:cs="Times New Roman"/>
          <w:sz w:val="24"/>
          <w:szCs w:val="24"/>
        </w:rPr>
        <w:t>’s watershed</w:t>
      </w:r>
      <w:r w:rsidR="00723AA2">
        <w:rPr>
          <w:rFonts w:ascii="Times New Roman" w:hAnsi="Times New Roman" w:cs="Times New Roman"/>
          <w:sz w:val="24"/>
          <w:szCs w:val="24"/>
        </w:rPr>
        <w:t xml:space="preserve"> jurisdiction</w:t>
      </w:r>
      <w:r>
        <w:rPr>
          <w:rFonts w:ascii="Times New Roman" w:hAnsi="Times New Roman" w:cs="Times New Roman"/>
          <w:sz w:val="24"/>
          <w:szCs w:val="24"/>
        </w:rPr>
        <w:t xml:space="preserve"> between 2006 and 2019. </w:t>
      </w:r>
      <w:r w:rsidR="00A00AE1">
        <w:rPr>
          <w:rFonts w:ascii="Times New Roman" w:hAnsi="Times New Roman" w:cs="Times New Roman"/>
          <w:sz w:val="24"/>
          <w:szCs w:val="24"/>
        </w:rPr>
        <w:t>Terrestrial vegetation monitoring</w:t>
      </w:r>
      <w:r w:rsidR="003E1B7A">
        <w:rPr>
          <w:rFonts w:ascii="Times New Roman" w:hAnsi="Times New Roman" w:cs="Times New Roman"/>
          <w:sz w:val="24"/>
          <w:szCs w:val="24"/>
        </w:rPr>
        <w:t xml:space="preserve"> protocol</w:t>
      </w:r>
      <w:r w:rsidR="00A00AE1">
        <w:rPr>
          <w:rFonts w:ascii="Times New Roman" w:hAnsi="Times New Roman" w:cs="Times New Roman"/>
          <w:sz w:val="24"/>
          <w:szCs w:val="24"/>
        </w:rPr>
        <w:t xml:space="preserve">s established by the Ecological Monitoring and Assessment Network were </w:t>
      </w:r>
      <w:r w:rsidR="00917ED4">
        <w:rPr>
          <w:rFonts w:ascii="Times New Roman" w:hAnsi="Times New Roman" w:cs="Times New Roman"/>
          <w:sz w:val="24"/>
          <w:szCs w:val="24"/>
        </w:rPr>
        <w:t>followed</w:t>
      </w:r>
      <w:r w:rsidR="003745E5">
        <w:rPr>
          <w:rFonts w:ascii="Times New Roman" w:hAnsi="Times New Roman" w:cs="Times New Roman"/>
          <w:sz w:val="24"/>
          <w:szCs w:val="24"/>
        </w:rPr>
        <w:t xml:space="preserve"> </w:t>
      </w:r>
      <w:r w:rsidR="003745E5">
        <w:rPr>
          <w:rFonts w:ascii="Times New Roman" w:hAnsi="Times New Roman" w:cs="Times New Roman"/>
          <w:sz w:val="24"/>
          <w:szCs w:val="24"/>
        </w:rPr>
        <w:fldChar w:fldCharType="begin" w:fldLock="1"/>
      </w:r>
      <w:r w:rsidR="003745E5">
        <w:rPr>
          <w:rFonts w:ascii="Times New Roman" w:hAnsi="Times New Roman" w:cs="Times New Roman"/>
          <w:sz w:val="24"/>
          <w:szCs w:val="24"/>
        </w:rPr>
        <w:instrText>ADDIN CSL_CITATION {"citationItems":[{"id":"ITEM-1","itemData":{"author":[{"dropping-particle":"","family":"Roberts-Pichette","given":"Patricia","non-dropping-particle":"","parse-names":false,"suffix":""},{"dropping-particle":"","family":"Gillespie","given":"Lynn J","non-dropping-particle":"","parse-names":false,"suffix":""}],"id":"ITEM-1","issued":{"date-parts":[["1999"]]},"publisher":"Ecological Monitoring Coordinating Office, Canada Centre for Inland Waters","title":"Terrestrial vegetation biodiversity monitoring protocols","type":"book"},"uris":["http://www.mendeley.com/documents/?uuid=14ab3a37-b2cf-41ff-a662-97c703c74502"]}],"mendeley":{"formattedCitation":"(Roberts-Pichette &amp; Gillespie, 1999)","plainTextFormattedCitation":"(Roberts-Pichette &amp; Gillespie, 1999)"},"properties":{"noteIndex":0},"schema":"https://github.com/citation-style-language/schema/raw/master/csl-citation.json"}</w:instrText>
      </w:r>
      <w:r w:rsidR="003745E5">
        <w:rPr>
          <w:rFonts w:ascii="Times New Roman" w:hAnsi="Times New Roman" w:cs="Times New Roman"/>
          <w:sz w:val="24"/>
          <w:szCs w:val="24"/>
        </w:rPr>
        <w:fldChar w:fldCharType="separate"/>
      </w:r>
      <w:r w:rsidR="003745E5" w:rsidRPr="003745E5">
        <w:rPr>
          <w:rFonts w:ascii="Times New Roman" w:hAnsi="Times New Roman" w:cs="Times New Roman"/>
          <w:noProof/>
          <w:sz w:val="24"/>
          <w:szCs w:val="24"/>
        </w:rPr>
        <w:t>(Roberts-Pichette &amp; Gillespie, 1999)</w:t>
      </w:r>
      <w:r w:rsidR="003745E5">
        <w:rPr>
          <w:rFonts w:ascii="Times New Roman" w:hAnsi="Times New Roman" w:cs="Times New Roman"/>
          <w:sz w:val="24"/>
          <w:szCs w:val="24"/>
        </w:rPr>
        <w:fldChar w:fldCharType="end"/>
      </w:r>
      <w:r w:rsidR="00EC5FCC">
        <w:rPr>
          <w:rFonts w:ascii="Times New Roman" w:hAnsi="Times New Roman" w:cs="Times New Roman"/>
          <w:sz w:val="24"/>
          <w:szCs w:val="24"/>
        </w:rPr>
        <w:t>.</w:t>
      </w:r>
      <w:r w:rsidR="00EA2D16">
        <w:rPr>
          <w:rFonts w:ascii="Times New Roman" w:hAnsi="Times New Roman" w:cs="Times New Roman"/>
          <w:sz w:val="24"/>
          <w:szCs w:val="24"/>
        </w:rPr>
        <w:t xml:space="preserve"> </w:t>
      </w:r>
      <w:r w:rsidR="00CF699C">
        <w:rPr>
          <w:rFonts w:ascii="Times New Roman" w:hAnsi="Times New Roman" w:cs="Times New Roman"/>
          <w:sz w:val="24"/>
          <w:szCs w:val="24"/>
        </w:rPr>
        <w:t>Within permanent sample plots, e</w:t>
      </w:r>
      <w:r w:rsidR="0044653D">
        <w:rPr>
          <w:rFonts w:ascii="Times New Roman" w:hAnsi="Times New Roman" w:cs="Times New Roman"/>
          <w:sz w:val="24"/>
          <w:szCs w:val="24"/>
        </w:rPr>
        <w:t>ach tree</w:t>
      </w:r>
      <w:r w:rsidR="00226A3B">
        <w:rPr>
          <w:rFonts w:ascii="Times New Roman" w:hAnsi="Times New Roman" w:cs="Times New Roman"/>
          <w:sz w:val="24"/>
          <w:szCs w:val="24"/>
        </w:rPr>
        <w:t xml:space="preserve"> with a diameter at breast height (</w:t>
      </w:r>
      <w:proofErr w:type="spellStart"/>
      <w:r w:rsidR="00226A3B">
        <w:rPr>
          <w:rFonts w:ascii="Times New Roman" w:hAnsi="Times New Roman" w:cs="Times New Roman"/>
          <w:sz w:val="24"/>
          <w:szCs w:val="24"/>
        </w:rPr>
        <w:t>dbh</w:t>
      </w:r>
      <w:proofErr w:type="spellEnd"/>
      <w:r w:rsidR="00226A3B">
        <w:rPr>
          <w:rFonts w:ascii="Times New Roman" w:hAnsi="Times New Roman" w:cs="Times New Roman"/>
          <w:sz w:val="24"/>
          <w:szCs w:val="24"/>
        </w:rPr>
        <w:t xml:space="preserve">) of 10 cm or greater </w:t>
      </w:r>
      <w:r w:rsidR="00DD09EE">
        <w:rPr>
          <w:rFonts w:ascii="Times New Roman" w:hAnsi="Times New Roman" w:cs="Times New Roman"/>
          <w:sz w:val="24"/>
          <w:szCs w:val="24"/>
        </w:rPr>
        <w:t>w</w:t>
      </w:r>
      <w:r w:rsidR="00446954">
        <w:rPr>
          <w:rFonts w:ascii="Times New Roman" w:hAnsi="Times New Roman" w:cs="Times New Roman"/>
          <w:sz w:val="24"/>
          <w:szCs w:val="24"/>
        </w:rPr>
        <w:t>ere</w:t>
      </w:r>
      <w:r w:rsidR="00226A3B">
        <w:rPr>
          <w:rFonts w:ascii="Times New Roman" w:hAnsi="Times New Roman" w:cs="Times New Roman"/>
          <w:sz w:val="24"/>
          <w:szCs w:val="24"/>
        </w:rPr>
        <w:t xml:space="preserve"> individually tagged</w:t>
      </w:r>
      <w:r w:rsidR="00CF699C">
        <w:rPr>
          <w:rFonts w:ascii="Times New Roman" w:hAnsi="Times New Roman" w:cs="Times New Roman"/>
          <w:sz w:val="24"/>
          <w:szCs w:val="24"/>
        </w:rPr>
        <w:t xml:space="preserve"> and </w:t>
      </w:r>
      <w:r w:rsidR="00A50807">
        <w:rPr>
          <w:rFonts w:ascii="Times New Roman" w:hAnsi="Times New Roman" w:cs="Times New Roman"/>
          <w:sz w:val="24"/>
          <w:szCs w:val="24"/>
        </w:rPr>
        <w:t xml:space="preserve">basal area calculated over subsequent visits. </w:t>
      </w:r>
      <w:r>
        <w:rPr>
          <w:rFonts w:ascii="Times New Roman" w:hAnsi="Times New Roman" w:cs="Times New Roman"/>
          <w:sz w:val="24"/>
          <w:szCs w:val="24"/>
        </w:rPr>
        <w:t>Although the mobility data was acquired for 2020, the composition of tree species at these sites remains relatively constant between years. To confirm composition did not change significantly between years, we conducted a constrained correspondence analysis with year as a predictor and found it did not significant</w:t>
      </w:r>
      <w:r w:rsidR="00446954">
        <w:rPr>
          <w:rFonts w:ascii="Times New Roman" w:hAnsi="Times New Roman" w:cs="Times New Roman"/>
          <w:sz w:val="24"/>
          <w:szCs w:val="24"/>
        </w:rPr>
        <w:t>ly</w:t>
      </w:r>
      <w:r>
        <w:rPr>
          <w:rFonts w:ascii="Times New Roman" w:hAnsi="Times New Roman" w:cs="Times New Roman"/>
          <w:sz w:val="24"/>
          <w:szCs w:val="24"/>
        </w:rPr>
        <w:t xml:space="preserve"> </w:t>
      </w:r>
      <w:r w:rsidR="00446954">
        <w:rPr>
          <w:rFonts w:ascii="Times New Roman" w:hAnsi="Times New Roman" w:cs="Times New Roman"/>
          <w:sz w:val="24"/>
          <w:szCs w:val="24"/>
        </w:rPr>
        <w:t>a</w:t>
      </w:r>
      <w:r>
        <w:rPr>
          <w:rFonts w:ascii="Times New Roman" w:hAnsi="Times New Roman" w:cs="Times New Roman"/>
          <w:sz w:val="24"/>
          <w:szCs w:val="24"/>
        </w:rPr>
        <w:t>ffect tree species (</w:t>
      </w:r>
      <w:r w:rsidR="0072537E">
        <w:rPr>
          <w:rFonts w:ascii="Times New Roman" w:hAnsi="Times New Roman" w:cs="Times New Roman"/>
          <w:sz w:val="24"/>
          <w:szCs w:val="24"/>
        </w:rPr>
        <w:t>F</w:t>
      </w:r>
      <w:r w:rsidR="003745E5" w:rsidRPr="003745E5">
        <w:rPr>
          <w:rFonts w:ascii="Times New Roman" w:hAnsi="Times New Roman" w:cs="Times New Roman"/>
          <w:sz w:val="24"/>
          <w:szCs w:val="24"/>
          <w:vertAlign w:val="subscript"/>
        </w:rPr>
        <w:t>1</w:t>
      </w:r>
      <w:r w:rsidR="003745E5">
        <w:rPr>
          <w:rFonts w:ascii="Times New Roman" w:hAnsi="Times New Roman" w:cs="Times New Roman"/>
          <w:sz w:val="24"/>
          <w:szCs w:val="24"/>
          <w:vertAlign w:val="subscript"/>
        </w:rPr>
        <w:t>,</w:t>
      </w:r>
      <w:r w:rsidR="0072537E">
        <w:rPr>
          <w:rFonts w:ascii="Times New Roman" w:hAnsi="Times New Roman" w:cs="Times New Roman"/>
          <w:sz w:val="24"/>
          <w:szCs w:val="24"/>
          <w:vertAlign w:val="subscript"/>
        </w:rPr>
        <w:t xml:space="preserve">26 </w:t>
      </w:r>
      <w:r w:rsidR="0072537E">
        <w:rPr>
          <w:rFonts w:ascii="Times New Roman" w:hAnsi="Times New Roman" w:cs="Times New Roman"/>
          <w:sz w:val="24"/>
          <w:szCs w:val="24"/>
        </w:rPr>
        <w:t xml:space="preserve">= 1.26, </w:t>
      </w:r>
      <w:r>
        <w:rPr>
          <w:rFonts w:ascii="Times New Roman" w:hAnsi="Times New Roman" w:cs="Times New Roman"/>
          <w:sz w:val="24"/>
          <w:szCs w:val="24"/>
        </w:rPr>
        <w:t xml:space="preserve">p = 0.23).  </w:t>
      </w:r>
    </w:p>
    <w:p w14:paraId="77AE7A8A" w14:textId="77777777" w:rsidR="00FB4A6D" w:rsidRDefault="00FB4A6D" w:rsidP="00C73D41">
      <w:pPr>
        <w:spacing w:line="480" w:lineRule="auto"/>
        <w:rPr>
          <w:rFonts w:ascii="Times New Roman" w:hAnsi="Times New Roman" w:cs="Times New Roman"/>
          <w:sz w:val="24"/>
          <w:szCs w:val="24"/>
        </w:rPr>
      </w:pPr>
    </w:p>
    <w:p w14:paraId="74069AC2" w14:textId="5B3B5382" w:rsidR="00724EE6" w:rsidRPr="00B67EAF" w:rsidRDefault="005E5C19" w:rsidP="00C73D41">
      <w:pPr>
        <w:spacing w:line="480" w:lineRule="auto"/>
        <w:rPr>
          <w:rFonts w:ascii="Times New Roman" w:hAnsi="Times New Roman" w:cs="Times New Roman"/>
          <w:i/>
          <w:iCs/>
          <w:sz w:val="24"/>
          <w:szCs w:val="24"/>
        </w:rPr>
      </w:pPr>
      <w:r w:rsidRPr="00B67EAF">
        <w:rPr>
          <w:rFonts w:ascii="Times New Roman" w:hAnsi="Times New Roman" w:cs="Times New Roman"/>
          <w:i/>
          <w:iCs/>
          <w:sz w:val="24"/>
          <w:szCs w:val="24"/>
        </w:rPr>
        <w:lastRenderedPageBreak/>
        <w:t xml:space="preserve">2.3 </w:t>
      </w:r>
      <w:r w:rsidR="00724EE6" w:rsidRPr="00B67EAF">
        <w:rPr>
          <w:rFonts w:ascii="Times New Roman" w:hAnsi="Times New Roman" w:cs="Times New Roman"/>
          <w:i/>
          <w:iCs/>
          <w:sz w:val="24"/>
          <w:szCs w:val="24"/>
        </w:rPr>
        <w:t xml:space="preserve">Data analysis </w:t>
      </w:r>
    </w:p>
    <w:p w14:paraId="4269FD23" w14:textId="7725E37A" w:rsidR="00BF18FE" w:rsidRDefault="00C73D41" w:rsidP="00B67EAF">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every </w:t>
      </w:r>
      <w:r w:rsidR="00F93E79">
        <w:rPr>
          <w:rFonts w:ascii="Times New Roman" w:hAnsi="Times New Roman" w:cs="Times New Roman"/>
          <w:sz w:val="24"/>
          <w:szCs w:val="24"/>
        </w:rPr>
        <w:t>green space</w:t>
      </w:r>
      <w:r>
        <w:rPr>
          <w:rFonts w:ascii="Times New Roman" w:hAnsi="Times New Roman" w:cs="Times New Roman"/>
          <w:sz w:val="24"/>
          <w:szCs w:val="24"/>
        </w:rPr>
        <w:t xml:space="preserve">, we calculated the total </w:t>
      </w:r>
      <w:r w:rsidR="005A1A38">
        <w:rPr>
          <w:rFonts w:ascii="Times New Roman" w:hAnsi="Times New Roman" w:cs="Times New Roman"/>
          <w:sz w:val="24"/>
          <w:szCs w:val="24"/>
        </w:rPr>
        <w:t>adjusted mobility data and divided it by the area of the respective property</w:t>
      </w:r>
      <w:r w:rsidR="00C7561C">
        <w:rPr>
          <w:rFonts w:ascii="Times New Roman" w:hAnsi="Times New Roman" w:cs="Times New Roman"/>
          <w:sz w:val="24"/>
          <w:szCs w:val="24"/>
        </w:rPr>
        <w:t xml:space="preserve"> (Eq. 1)</w:t>
      </w:r>
      <w:r w:rsidR="005A1A38">
        <w:rPr>
          <w:rFonts w:ascii="Times New Roman" w:hAnsi="Times New Roman" w:cs="Times New Roman"/>
          <w:sz w:val="24"/>
          <w:szCs w:val="24"/>
        </w:rPr>
        <w:t>.</w:t>
      </w:r>
      <w:r w:rsidR="002F284F">
        <w:rPr>
          <w:rFonts w:ascii="Times New Roman" w:hAnsi="Times New Roman" w:cs="Times New Roman"/>
          <w:sz w:val="24"/>
          <w:szCs w:val="24"/>
        </w:rPr>
        <w:t xml:space="preserve">To quantify total </w:t>
      </w:r>
      <w:r w:rsidR="00CC2462">
        <w:rPr>
          <w:rFonts w:ascii="Times New Roman" w:hAnsi="Times New Roman" w:cs="Times New Roman"/>
          <w:sz w:val="24"/>
          <w:szCs w:val="24"/>
        </w:rPr>
        <w:t xml:space="preserve">adjusted </w:t>
      </w:r>
      <w:r w:rsidR="002F284F">
        <w:rPr>
          <w:rFonts w:ascii="Times New Roman" w:hAnsi="Times New Roman" w:cs="Times New Roman"/>
          <w:sz w:val="24"/>
          <w:szCs w:val="24"/>
        </w:rPr>
        <w:t>mobile activity, w</w:t>
      </w:r>
      <w:r w:rsidR="005A1A38">
        <w:rPr>
          <w:rFonts w:ascii="Times New Roman" w:hAnsi="Times New Roman" w:cs="Times New Roman"/>
          <w:sz w:val="24"/>
          <w:szCs w:val="24"/>
        </w:rPr>
        <w:t xml:space="preserve">e used </w:t>
      </w:r>
      <w:r w:rsidR="00A66B3C">
        <w:rPr>
          <w:rFonts w:ascii="Times New Roman" w:hAnsi="Times New Roman" w:cs="Times New Roman"/>
          <w:sz w:val="24"/>
          <w:szCs w:val="24"/>
        </w:rPr>
        <w:t>the sum</w:t>
      </w:r>
      <w:r w:rsidR="002F284F">
        <w:rPr>
          <w:rFonts w:ascii="Times New Roman" w:hAnsi="Times New Roman" w:cs="Times New Roman"/>
          <w:sz w:val="24"/>
          <w:szCs w:val="24"/>
        </w:rPr>
        <w:t>,</w:t>
      </w:r>
      <w:r w:rsidR="005A1A38">
        <w:rPr>
          <w:rFonts w:ascii="Times New Roman" w:hAnsi="Times New Roman" w:cs="Times New Roman"/>
          <w:sz w:val="24"/>
          <w:szCs w:val="24"/>
        </w:rPr>
        <w:t xml:space="preserve"> rather than median or mean</w:t>
      </w:r>
      <w:r w:rsidR="002F284F">
        <w:rPr>
          <w:rFonts w:ascii="Times New Roman" w:hAnsi="Times New Roman" w:cs="Times New Roman"/>
          <w:sz w:val="24"/>
          <w:szCs w:val="24"/>
        </w:rPr>
        <w:t>,</w:t>
      </w:r>
      <w:r w:rsidR="005A1A38">
        <w:rPr>
          <w:rFonts w:ascii="Times New Roman" w:hAnsi="Times New Roman" w:cs="Times New Roman"/>
          <w:sz w:val="24"/>
          <w:szCs w:val="24"/>
        </w:rPr>
        <w:t xml:space="preserve"> because the number of grid cells varies over time </w:t>
      </w:r>
      <w:r w:rsidR="00EA06E2">
        <w:rPr>
          <w:rFonts w:ascii="Times New Roman" w:hAnsi="Times New Roman" w:cs="Times New Roman"/>
          <w:sz w:val="24"/>
          <w:szCs w:val="24"/>
        </w:rPr>
        <w:t xml:space="preserve">due to </w:t>
      </w:r>
      <w:r w:rsidR="005A1A38">
        <w:rPr>
          <w:rFonts w:ascii="Times New Roman" w:hAnsi="Times New Roman" w:cs="Times New Roman"/>
          <w:sz w:val="24"/>
          <w:szCs w:val="24"/>
        </w:rPr>
        <w:t xml:space="preserve">the thresholding of activity that is applied to anonymize the data (i.e., no grid cells have zero values, they are simply absent). Thus, to obtain </w:t>
      </w:r>
      <w:r w:rsidR="00446954">
        <w:rPr>
          <w:rFonts w:ascii="Times New Roman" w:hAnsi="Times New Roman" w:cs="Times New Roman"/>
          <w:sz w:val="24"/>
          <w:szCs w:val="24"/>
        </w:rPr>
        <w:t xml:space="preserve">the </w:t>
      </w:r>
      <w:r w:rsidR="005A1A38">
        <w:rPr>
          <w:rFonts w:ascii="Times New Roman" w:hAnsi="Times New Roman" w:cs="Times New Roman"/>
          <w:sz w:val="24"/>
          <w:szCs w:val="24"/>
        </w:rPr>
        <w:t xml:space="preserve">density of activity for comparisons among properties, we divided the sum </w:t>
      </w:r>
      <w:r w:rsidR="00446954">
        <w:rPr>
          <w:rFonts w:ascii="Times New Roman" w:hAnsi="Times New Roman" w:cs="Times New Roman"/>
          <w:sz w:val="24"/>
          <w:szCs w:val="24"/>
        </w:rPr>
        <w:t xml:space="preserve">of </w:t>
      </w:r>
      <w:r w:rsidR="005A1A38">
        <w:rPr>
          <w:rFonts w:ascii="Times New Roman" w:hAnsi="Times New Roman" w:cs="Times New Roman"/>
          <w:sz w:val="24"/>
          <w:szCs w:val="24"/>
        </w:rPr>
        <w:t xml:space="preserve">adjusted activity by </w:t>
      </w:r>
      <w:r w:rsidR="00EA06E2">
        <w:rPr>
          <w:rFonts w:ascii="Times New Roman" w:hAnsi="Times New Roman" w:cs="Times New Roman"/>
          <w:sz w:val="24"/>
          <w:szCs w:val="24"/>
        </w:rPr>
        <w:t xml:space="preserve">the </w:t>
      </w:r>
      <w:r w:rsidR="005A1A38">
        <w:rPr>
          <w:rFonts w:ascii="Times New Roman" w:hAnsi="Times New Roman" w:cs="Times New Roman"/>
          <w:sz w:val="24"/>
          <w:szCs w:val="24"/>
        </w:rPr>
        <w:t xml:space="preserve">area of the </w:t>
      </w:r>
      <w:r w:rsidR="00F93E79">
        <w:rPr>
          <w:rFonts w:ascii="Times New Roman" w:hAnsi="Times New Roman" w:cs="Times New Roman"/>
          <w:sz w:val="24"/>
          <w:szCs w:val="24"/>
        </w:rPr>
        <w:t>green space</w:t>
      </w:r>
      <w:r w:rsidR="005A1A38">
        <w:rPr>
          <w:rFonts w:ascii="Times New Roman" w:hAnsi="Times New Roman" w:cs="Times New Roman"/>
          <w:sz w:val="24"/>
          <w:szCs w:val="24"/>
        </w:rPr>
        <w:t xml:space="preserve">. We calculated the density of </w:t>
      </w:r>
      <w:r w:rsidR="00903E61">
        <w:rPr>
          <w:rFonts w:ascii="Times New Roman" w:hAnsi="Times New Roman" w:cs="Times New Roman"/>
          <w:sz w:val="24"/>
          <w:szCs w:val="24"/>
        </w:rPr>
        <w:t>adjusted mobility data across all months</w:t>
      </w:r>
      <w:r w:rsidR="00EA06E2">
        <w:rPr>
          <w:rFonts w:ascii="Times New Roman" w:hAnsi="Times New Roman" w:cs="Times New Roman"/>
          <w:sz w:val="24"/>
          <w:szCs w:val="24"/>
        </w:rPr>
        <w:t xml:space="preserve"> </w:t>
      </w:r>
      <w:r w:rsidR="00903E61">
        <w:rPr>
          <w:rFonts w:ascii="Times New Roman" w:hAnsi="Times New Roman" w:cs="Times New Roman"/>
          <w:sz w:val="24"/>
          <w:szCs w:val="24"/>
        </w:rPr>
        <w:t xml:space="preserve">but separated for weekdays and weekends. </w:t>
      </w:r>
      <w:r w:rsidR="00312FFA">
        <w:rPr>
          <w:rFonts w:ascii="Times New Roman" w:hAnsi="Times New Roman" w:cs="Times New Roman"/>
          <w:sz w:val="24"/>
          <w:szCs w:val="24"/>
        </w:rPr>
        <w:t xml:space="preserve">For every property, we also calculated the percentage of area with any human activity. If a grid-cell had a mobility data value for any of the time periods within our dataset, that grid-cell was treated as having human activity. </w:t>
      </w:r>
      <w:r w:rsidR="004F43E0">
        <w:rPr>
          <w:rFonts w:ascii="Times New Roman" w:hAnsi="Times New Roman" w:cs="Times New Roman"/>
          <w:sz w:val="24"/>
          <w:szCs w:val="24"/>
        </w:rPr>
        <w:t>We totaled the area identified with human activity and divided it by the total area of the property to determine the percent area</w:t>
      </w:r>
      <w:r w:rsidR="00C7561C">
        <w:rPr>
          <w:rFonts w:ascii="Times New Roman" w:hAnsi="Times New Roman" w:cs="Times New Roman"/>
          <w:sz w:val="24"/>
          <w:szCs w:val="24"/>
        </w:rPr>
        <w:t xml:space="preserve"> (Eq 2.)</w:t>
      </w:r>
      <w:r w:rsidR="004F43E0">
        <w:rPr>
          <w:rFonts w:ascii="Times New Roman" w:hAnsi="Times New Roman" w:cs="Times New Roman"/>
          <w:sz w:val="24"/>
          <w:szCs w:val="24"/>
        </w:rPr>
        <w:t xml:space="preserve">. The inverse of this value would </w:t>
      </w:r>
      <w:r w:rsidR="00EA06E2">
        <w:rPr>
          <w:rFonts w:ascii="Times New Roman" w:hAnsi="Times New Roman" w:cs="Times New Roman"/>
          <w:sz w:val="24"/>
          <w:szCs w:val="24"/>
        </w:rPr>
        <w:t xml:space="preserve">be </w:t>
      </w:r>
      <w:r w:rsidR="004F43E0">
        <w:rPr>
          <w:rFonts w:ascii="Times New Roman" w:hAnsi="Times New Roman" w:cs="Times New Roman"/>
          <w:sz w:val="24"/>
          <w:szCs w:val="24"/>
        </w:rPr>
        <w:t xml:space="preserve">the percent area of the property where human activity </w:t>
      </w:r>
      <w:r w:rsidR="00EA06E2">
        <w:rPr>
          <w:rFonts w:ascii="Times New Roman" w:hAnsi="Times New Roman" w:cs="Times New Roman"/>
          <w:sz w:val="24"/>
          <w:szCs w:val="24"/>
        </w:rPr>
        <w:t xml:space="preserve">is at a non-detectable level </w:t>
      </w:r>
      <w:r w:rsidR="004F43E0">
        <w:rPr>
          <w:rFonts w:ascii="Times New Roman" w:hAnsi="Times New Roman" w:cs="Times New Roman"/>
          <w:sz w:val="24"/>
          <w:szCs w:val="24"/>
        </w:rPr>
        <w:t xml:space="preserve">throughout the timeframe. </w:t>
      </w:r>
    </w:p>
    <w:p w14:paraId="33834205" w14:textId="19B838F5" w:rsidR="0078657F" w:rsidRPr="0038250D" w:rsidRDefault="00273EC9" w:rsidP="002C3A56">
      <w:pPr>
        <w:spacing w:line="480" w:lineRule="auto"/>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Activity Density</m:t>
            </m:r>
          </m:e>
          <m:sub>
            <m:r>
              <w:rPr>
                <w:rFonts w:ascii="Cambria Math" w:hAnsi="Cambria Math" w:cs="Times New Roman"/>
                <w:sz w:val="24"/>
                <w:szCs w:val="24"/>
              </w:rPr>
              <m:t>greenspace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 xml:space="preserve">Activity × </m:t>
                </m:r>
                <m:sSub>
                  <m:sSubPr>
                    <m:ctrlPr>
                      <w:rPr>
                        <w:rFonts w:ascii="Cambria Math" w:hAnsi="Cambria Math" w:cs="Times New Roman"/>
                        <w:i/>
                        <w:sz w:val="24"/>
                        <w:szCs w:val="24"/>
                      </w:rPr>
                    </m:ctrlPr>
                  </m:sSubPr>
                  <m:e>
                    <m:r>
                      <w:rPr>
                        <w:rFonts w:ascii="Cambria Math" w:hAnsi="Cambria Math" w:cs="Times New Roman"/>
                        <w:sz w:val="24"/>
                        <w:szCs w:val="24"/>
                      </w:rPr>
                      <m:t>Area</m:t>
                    </m:r>
                  </m:e>
                  <m:sub>
                    <m:r>
                      <w:rPr>
                        <w:rFonts w:ascii="Cambria Math" w:hAnsi="Cambria Math" w:cs="Times New Roman"/>
                        <w:sz w:val="24"/>
                        <w:szCs w:val="24"/>
                      </w:rPr>
                      <m:t>polygon</m:t>
                    </m:r>
                  </m:sub>
                </m:sSub>
              </m:e>
            </m:nary>
          </m:num>
          <m:den>
            <m:sSub>
              <m:sSubPr>
                <m:ctrlPr>
                  <w:rPr>
                    <w:rFonts w:ascii="Cambria Math" w:hAnsi="Cambria Math" w:cs="Times New Roman"/>
                    <w:i/>
                    <w:sz w:val="24"/>
                    <w:szCs w:val="24"/>
                  </w:rPr>
                </m:ctrlPr>
              </m:sSubPr>
              <m:e>
                <m:r>
                  <w:rPr>
                    <w:rFonts w:ascii="Cambria Math" w:hAnsi="Cambria Math" w:cs="Times New Roman"/>
                    <w:sz w:val="24"/>
                    <w:szCs w:val="24"/>
                  </w:rPr>
                  <m:t>Area</m:t>
                </m:r>
              </m:e>
              <m:sub>
                <m:r>
                  <w:rPr>
                    <w:rFonts w:ascii="Cambria Math" w:hAnsi="Cambria Math" w:cs="Times New Roman"/>
                    <w:sz w:val="24"/>
                    <w:szCs w:val="24"/>
                  </w:rPr>
                  <m:t>greenspace</m:t>
                </m:r>
              </m:sub>
            </m:sSub>
          </m:den>
        </m:f>
      </m:oMath>
      <w:r w:rsidR="002C3A56" w:rsidRPr="0038250D">
        <w:rPr>
          <w:rFonts w:ascii="Times New Roman" w:eastAsiaTheme="minorEastAsia" w:hAnsi="Times New Roman" w:cs="Times New Roman"/>
          <w:sz w:val="24"/>
          <w:szCs w:val="24"/>
        </w:rPr>
        <w:tab/>
      </w:r>
      <w:r w:rsidR="002C3A56" w:rsidRPr="0038250D">
        <w:rPr>
          <w:rFonts w:ascii="Times New Roman" w:eastAsiaTheme="minorEastAsia" w:hAnsi="Times New Roman" w:cs="Times New Roman"/>
          <w:sz w:val="24"/>
          <w:szCs w:val="24"/>
        </w:rPr>
        <w:tab/>
      </w:r>
      <w:r w:rsidR="002C3A56" w:rsidRPr="0038250D">
        <w:rPr>
          <w:rFonts w:ascii="Times New Roman" w:eastAsiaTheme="minorEastAsia" w:hAnsi="Times New Roman" w:cs="Times New Roman"/>
          <w:sz w:val="24"/>
          <w:szCs w:val="24"/>
        </w:rPr>
        <w:tab/>
        <w:t xml:space="preserve">Eq.1 </w:t>
      </w:r>
    </w:p>
    <w:p w14:paraId="24D3F823" w14:textId="4B35145A" w:rsidR="00C7561C" w:rsidRPr="0038250D" w:rsidRDefault="00273EC9" w:rsidP="00C7561C">
      <w:pPr>
        <w:spacing w:line="480" w:lineRule="auto"/>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Percent Activity</m:t>
            </m:r>
          </m:e>
          <m:sub>
            <m:r>
              <w:rPr>
                <w:rFonts w:ascii="Cambria Math" w:hAnsi="Cambria Math" w:cs="Times New Roman"/>
                <w:sz w:val="24"/>
                <w:szCs w:val="24"/>
              </w:rPr>
              <m:t>greenspace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Area</m:t>
                    </m:r>
                  </m:e>
                  <m:sub>
                    <m:r>
                      <w:rPr>
                        <w:rFonts w:ascii="Cambria Math" w:hAnsi="Cambria Math" w:cs="Times New Roman"/>
                        <w:sz w:val="24"/>
                        <w:szCs w:val="24"/>
                      </w:rPr>
                      <m:t>polygon</m:t>
                    </m:r>
                  </m:sub>
                </m:sSub>
              </m:e>
            </m:nary>
          </m:num>
          <m:den>
            <m:sSub>
              <m:sSubPr>
                <m:ctrlPr>
                  <w:rPr>
                    <w:rFonts w:ascii="Cambria Math" w:hAnsi="Cambria Math" w:cs="Times New Roman"/>
                    <w:i/>
                    <w:sz w:val="24"/>
                    <w:szCs w:val="24"/>
                  </w:rPr>
                </m:ctrlPr>
              </m:sSubPr>
              <m:e>
                <m:r>
                  <w:rPr>
                    <w:rFonts w:ascii="Cambria Math" w:hAnsi="Cambria Math" w:cs="Times New Roman"/>
                    <w:sz w:val="24"/>
                    <w:szCs w:val="24"/>
                  </w:rPr>
                  <m:t>Area</m:t>
                </m:r>
              </m:e>
              <m:sub>
                <m:r>
                  <w:rPr>
                    <w:rFonts w:ascii="Cambria Math" w:hAnsi="Cambria Math" w:cs="Times New Roman"/>
                    <w:sz w:val="24"/>
                    <w:szCs w:val="24"/>
                  </w:rPr>
                  <m:t>greenspace</m:t>
                </m:r>
              </m:sub>
            </m:sSub>
          </m:den>
        </m:f>
      </m:oMath>
      <w:r w:rsidR="00C7561C" w:rsidRPr="0038250D">
        <w:rPr>
          <w:rFonts w:ascii="Times New Roman" w:eastAsiaTheme="minorEastAsia" w:hAnsi="Times New Roman" w:cs="Times New Roman"/>
          <w:sz w:val="24"/>
          <w:szCs w:val="24"/>
        </w:rPr>
        <w:tab/>
      </w:r>
      <w:r w:rsidR="00C7561C" w:rsidRPr="0038250D">
        <w:rPr>
          <w:rFonts w:ascii="Times New Roman" w:eastAsiaTheme="minorEastAsia" w:hAnsi="Times New Roman" w:cs="Times New Roman"/>
          <w:sz w:val="24"/>
          <w:szCs w:val="24"/>
        </w:rPr>
        <w:tab/>
      </w:r>
      <w:r w:rsidR="00C7561C" w:rsidRPr="0038250D">
        <w:rPr>
          <w:rFonts w:ascii="Times New Roman" w:eastAsiaTheme="minorEastAsia" w:hAnsi="Times New Roman" w:cs="Times New Roman"/>
          <w:sz w:val="24"/>
          <w:szCs w:val="24"/>
        </w:rPr>
        <w:tab/>
        <w:t xml:space="preserve">Eq. 2 </w:t>
      </w:r>
    </w:p>
    <w:p w14:paraId="4B6DCA59" w14:textId="77777777" w:rsidR="00C7561C" w:rsidRPr="0038250D" w:rsidRDefault="00C7561C" w:rsidP="002C3A56">
      <w:pPr>
        <w:spacing w:line="480" w:lineRule="auto"/>
        <w:jc w:val="right"/>
        <w:rPr>
          <w:rFonts w:ascii="Times New Roman" w:hAnsi="Times New Roman" w:cs="Times New Roman"/>
          <w:sz w:val="24"/>
          <w:szCs w:val="24"/>
        </w:rPr>
      </w:pPr>
    </w:p>
    <w:p w14:paraId="112B95A7" w14:textId="2C3C5140" w:rsidR="00E63D90" w:rsidRDefault="00E63D90" w:rsidP="00C73D41">
      <w:pPr>
        <w:spacing w:line="480" w:lineRule="auto"/>
        <w:rPr>
          <w:rFonts w:ascii="Times New Roman" w:hAnsi="Times New Roman" w:cs="Times New Roman"/>
          <w:sz w:val="24"/>
          <w:szCs w:val="24"/>
        </w:rPr>
      </w:pPr>
      <w:r>
        <w:rPr>
          <w:rFonts w:ascii="Times New Roman" w:hAnsi="Times New Roman" w:cs="Times New Roman"/>
          <w:sz w:val="24"/>
          <w:szCs w:val="24"/>
        </w:rPr>
        <w:t xml:space="preserve">To compare mobility data to traditional estimates of visitation and to validate the estimated activity patterns through our adjusted metric, we examined the seven Conservation Halton properties that had reservation-only access. We summarized </w:t>
      </w:r>
      <w:r w:rsidR="00446954">
        <w:rPr>
          <w:rFonts w:ascii="Times New Roman" w:hAnsi="Times New Roman" w:cs="Times New Roman"/>
          <w:sz w:val="24"/>
          <w:szCs w:val="24"/>
        </w:rPr>
        <w:t xml:space="preserve">the </w:t>
      </w:r>
      <w:r>
        <w:rPr>
          <w:rFonts w:ascii="Times New Roman" w:hAnsi="Times New Roman" w:cs="Times New Roman"/>
          <w:sz w:val="24"/>
          <w:szCs w:val="24"/>
        </w:rPr>
        <w:t xml:space="preserve">total number of visitors on weekends and weekdays for </w:t>
      </w:r>
      <w:r w:rsidR="00EA06E2">
        <w:rPr>
          <w:rFonts w:ascii="Times New Roman" w:hAnsi="Times New Roman" w:cs="Times New Roman"/>
          <w:sz w:val="24"/>
          <w:szCs w:val="24"/>
        </w:rPr>
        <w:t xml:space="preserve">June, July, and August </w:t>
      </w:r>
      <w:r>
        <w:rPr>
          <w:rFonts w:ascii="Times New Roman" w:hAnsi="Times New Roman" w:cs="Times New Roman"/>
          <w:sz w:val="24"/>
          <w:szCs w:val="24"/>
        </w:rPr>
        <w:t>2020</w:t>
      </w:r>
      <w:r w:rsidR="00E97145">
        <w:rPr>
          <w:rFonts w:ascii="Times New Roman" w:hAnsi="Times New Roman" w:cs="Times New Roman"/>
          <w:sz w:val="24"/>
          <w:szCs w:val="24"/>
        </w:rPr>
        <w:t>,</w:t>
      </w:r>
      <w:r>
        <w:rPr>
          <w:rFonts w:ascii="Times New Roman" w:hAnsi="Times New Roman" w:cs="Times New Roman"/>
          <w:sz w:val="24"/>
          <w:szCs w:val="24"/>
        </w:rPr>
        <w:t xml:space="preserve"> with the sum adjusted mobility data </w:t>
      </w:r>
      <w:r>
        <w:rPr>
          <w:rFonts w:ascii="Times New Roman" w:hAnsi="Times New Roman" w:cs="Times New Roman"/>
          <w:sz w:val="24"/>
          <w:szCs w:val="24"/>
        </w:rPr>
        <w:lastRenderedPageBreak/>
        <w:t xml:space="preserve">and fit a linear model. The number of visitors and day-of-week were fitted as </w:t>
      </w:r>
      <w:r w:rsidR="00D90D8D">
        <w:rPr>
          <w:rFonts w:ascii="Times New Roman" w:hAnsi="Times New Roman" w:cs="Times New Roman"/>
          <w:sz w:val="24"/>
          <w:szCs w:val="24"/>
        </w:rPr>
        <w:t xml:space="preserve">interacting </w:t>
      </w:r>
      <w:r>
        <w:rPr>
          <w:rFonts w:ascii="Times New Roman" w:hAnsi="Times New Roman" w:cs="Times New Roman"/>
          <w:sz w:val="24"/>
          <w:szCs w:val="24"/>
        </w:rPr>
        <w:t xml:space="preserve">predictors. </w:t>
      </w:r>
    </w:p>
    <w:p w14:paraId="549B092E" w14:textId="137016CA" w:rsidR="00912136" w:rsidRPr="008D2FA0" w:rsidRDefault="00E63D90" w:rsidP="00B67EAF">
      <w:pPr>
        <w:spacing w:line="480" w:lineRule="auto"/>
        <w:ind w:firstLine="720"/>
        <w:rPr>
          <w:rFonts w:ascii="Times New Roman" w:hAnsi="Times New Roman" w:cs="Times New Roman"/>
          <w:sz w:val="24"/>
          <w:szCs w:val="24"/>
        </w:rPr>
      </w:pPr>
      <w:r>
        <w:rPr>
          <w:rFonts w:ascii="Times New Roman" w:hAnsi="Times New Roman" w:cs="Times New Roman"/>
          <w:sz w:val="24"/>
          <w:szCs w:val="24"/>
        </w:rPr>
        <w:t>We compared the density of trails among all properties with official trails (</w:t>
      </w:r>
      <w:r w:rsidRPr="007A1B1F">
        <w:rPr>
          <w:rFonts w:ascii="Times New Roman" w:hAnsi="Times New Roman" w:cs="Times New Roman"/>
          <w:sz w:val="24"/>
          <w:szCs w:val="24"/>
        </w:rPr>
        <w:t>n</w:t>
      </w:r>
      <w:r w:rsidR="00D90D8D" w:rsidRPr="007A1B1F">
        <w:rPr>
          <w:rFonts w:ascii="Times New Roman" w:hAnsi="Times New Roman" w:cs="Times New Roman"/>
          <w:sz w:val="24"/>
          <w:szCs w:val="24"/>
        </w:rPr>
        <w:t>umber of green spaces</w:t>
      </w:r>
      <w:r w:rsidRPr="007A1B1F">
        <w:rPr>
          <w:rFonts w:ascii="Times New Roman" w:hAnsi="Times New Roman" w:cs="Times New Roman"/>
          <w:sz w:val="24"/>
          <w:szCs w:val="24"/>
        </w:rPr>
        <w:t xml:space="preserve"> = 16</w:t>
      </w:r>
      <w:r>
        <w:rPr>
          <w:rFonts w:ascii="Times New Roman" w:hAnsi="Times New Roman" w:cs="Times New Roman"/>
          <w:sz w:val="24"/>
          <w:szCs w:val="24"/>
        </w:rPr>
        <w:t xml:space="preserve">) to the sum adjusted mobility data and percent area with human activity using linear models. We identified any grid cell from the mobility data that intersected with the trail network (function </w:t>
      </w:r>
      <w:proofErr w:type="spellStart"/>
      <w:r w:rsidRPr="00C924C4">
        <w:rPr>
          <w:rFonts w:ascii="Times New Roman" w:hAnsi="Times New Roman" w:cs="Times New Roman"/>
          <w:i/>
          <w:iCs/>
          <w:sz w:val="24"/>
          <w:szCs w:val="24"/>
        </w:rPr>
        <w:t>st_intersection</w:t>
      </w:r>
      <w:proofErr w:type="spellEnd"/>
      <w:r>
        <w:rPr>
          <w:rFonts w:ascii="Times New Roman" w:hAnsi="Times New Roman" w:cs="Times New Roman"/>
          <w:sz w:val="24"/>
          <w:szCs w:val="24"/>
        </w:rPr>
        <w:t xml:space="preserve">; package </w:t>
      </w:r>
      <w:r w:rsidRPr="00C924C4">
        <w:rPr>
          <w:rFonts w:ascii="Times New Roman" w:hAnsi="Times New Roman" w:cs="Times New Roman"/>
          <w:i/>
          <w:iCs/>
          <w:sz w:val="24"/>
          <w:szCs w:val="24"/>
        </w:rPr>
        <w:t>sf</w:t>
      </w:r>
      <w:r>
        <w:rPr>
          <w:rFonts w:ascii="Times New Roman" w:hAnsi="Times New Roman" w:cs="Times New Roman"/>
          <w:sz w:val="24"/>
          <w:szCs w:val="24"/>
        </w:rPr>
        <w:t xml:space="preserve">) and summed the area of activity on trails divided by area with human activity. The resulting percentage represents the amount percent of human activity that is spent on trails. To determine if </w:t>
      </w:r>
      <w:r w:rsidR="00144F87">
        <w:rPr>
          <w:rFonts w:ascii="Times New Roman" w:hAnsi="Times New Roman" w:cs="Times New Roman"/>
          <w:sz w:val="24"/>
          <w:szCs w:val="24"/>
        </w:rPr>
        <w:t>greater visitation</w:t>
      </w:r>
      <w:r>
        <w:rPr>
          <w:rFonts w:ascii="Times New Roman" w:hAnsi="Times New Roman" w:cs="Times New Roman"/>
          <w:sz w:val="24"/>
          <w:szCs w:val="24"/>
        </w:rPr>
        <w:t xml:space="preserve"> </w:t>
      </w:r>
      <w:r w:rsidR="00144F87">
        <w:rPr>
          <w:rFonts w:ascii="Times New Roman" w:hAnsi="Times New Roman" w:cs="Times New Roman"/>
          <w:sz w:val="24"/>
          <w:szCs w:val="24"/>
        </w:rPr>
        <w:t>to a</w:t>
      </w:r>
      <w:r w:rsidR="00F93E79">
        <w:rPr>
          <w:rFonts w:ascii="Times New Roman" w:hAnsi="Times New Roman" w:cs="Times New Roman"/>
          <w:sz w:val="24"/>
          <w:szCs w:val="24"/>
        </w:rPr>
        <w:t xml:space="preserve"> green space </w:t>
      </w:r>
      <w:r>
        <w:rPr>
          <w:rFonts w:ascii="Times New Roman" w:hAnsi="Times New Roman" w:cs="Times New Roman"/>
          <w:sz w:val="24"/>
          <w:szCs w:val="24"/>
        </w:rPr>
        <w:t xml:space="preserve">relates to activity on trails, we fit a linear model comparing the percent of </w:t>
      </w:r>
      <w:r w:rsidR="00144F87">
        <w:rPr>
          <w:rFonts w:ascii="Times New Roman" w:hAnsi="Times New Roman" w:cs="Times New Roman"/>
          <w:sz w:val="24"/>
          <w:szCs w:val="24"/>
        </w:rPr>
        <w:t xml:space="preserve">human </w:t>
      </w:r>
      <w:r>
        <w:rPr>
          <w:rFonts w:ascii="Times New Roman" w:hAnsi="Times New Roman" w:cs="Times New Roman"/>
          <w:sz w:val="24"/>
          <w:szCs w:val="24"/>
        </w:rPr>
        <w:t xml:space="preserve">activity on trails to the percent of human activity in the property. </w:t>
      </w:r>
    </w:p>
    <w:p w14:paraId="783BF6A5" w14:textId="2B010B4B" w:rsidR="00BF18FE" w:rsidRDefault="00144F87" w:rsidP="00B67EAF">
      <w:pPr>
        <w:spacing w:line="480" w:lineRule="auto"/>
        <w:ind w:firstLine="720"/>
        <w:rPr>
          <w:rFonts w:ascii="Times New Roman" w:hAnsi="Times New Roman" w:cs="Times New Roman"/>
          <w:sz w:val="24"/>
          <w:szCs w:val="24"/>
        </w:rPr>
      </w:pPr>
      <w:r>
        <w:rPr>
          <w:rFonts w:ascii="Times New Roman" w:hAnsi="Times New Roman" w:cs="Times New Roman"/>
          <w:sz w:val="24"/>
          <w:szCs w:val="24"/>
        </w:rPr>
        <w:t>Next, w</w:t>
      </w:r>
      <w:r w:rsidR="00E63D90">
        <w:rPr>
          <w:rFonts w:ascii="Times New Roman" w:hAnsi="Times New Roman" w:cs="Times New Roman"/>
          <w:sz w:val="24"/>
          <w:szCs w:val="24"/>
        </w:rPr>
        <w:t xml:space="preserve">e </w:t>
      </w:r>
      <w:r w:rsidR="00E776EB">
        <w:rPr>
          <w:rFonts w:ascii="Times New Roman" w:hAnsi="Times New Roman" w:cs="Times New Roman"/>
          <w:sz w:val="24"/>
          <w:szCs w:val="24"/>
        </w:rPr>
        <w:t xml:space="preserve">determined </w:t>
      </w:r>
      <w:r>
        <w:rPr>
          <w:rFonts w:ascii="Times New Roman" w:hAnsi="Times New Roman" w:cs="Times New Roman"/>
          <w:sz w:val="24"/>
          <w:szCs w:val="24"/>
        </w:rPr>
        <w:t>how the</w:t>
      </w:r>
      <w:r w:rsidR="00E776EB">
        <w:rPr>
          <w:rFonts w:ascii="Times New Roman" w:hAnsi="Times New Roman" w:cs="Times New Roman"/>
          <w:sz w:val="24"/>
          <w:szCs w:val="24"/>
        </w:rPr>
        <w:t xml:space="preserve"> </w:t>
      </w:r>
      <w:r>
        <w:rPr>
          <w:rFonts w:ascii="Times New Roman" w:hAnsi="Times New Roman" w:cs="Times New Roman"/>
          <w:sz w:val="24"/>
          <w:szCs w:val="24"/>
        </w:rPr>
        <w:t xml:space="preserve">anonymized </w:t>
      </w:r>
      <w:r w:rsidR="00E776EB">
        <w:rPr>
          <w:rFonts w:ascii="Times New Roman" w:hAnsi="Times New Roman" w:cs="Times New Roman"/>
          <w:sz w:val="24"/>
          <w:szCs w:val="24"/>
        </w:rPr>
        <w:t>mobility data intersected with the ecological land classification (ELC)</w:t>
      </w:r>
      <w:r w:rsidR="00FE0409">
        <w:rPr>
          <w:rFonts w:ascii="Times New Roman" w:hAnsi="Times New Roman" w:cs="Times New Roman"/>
          <w:sz w:val="24"/>
          <w:szCs w:val="24"/>
        </w:rPr>
        <w:t xml:space="preserve"> Community Class</w:t>
      </w:r>
      <w:r w:rsidR="00E776EB">
        <w:rPr>
          <w:rFonts w:ascii="Times New Roman" w:hAnsi="Times New Roman" w:cs="Times New Roman"/>
          <w:sz w:val="24"/>
          <w:szCs w:val="24"/>
        </w:rPr>
        <w:t xml:space="preserve">. The proportion of human activity was determined by dividing the area of human activity in each </w:t>
      </w:r>
      <w:r w:rsidR="00652180">
        <w:rPr>
          <w:rFonts w:ascii="Times New Roman" w:hAnsi="Times New Roman" w:cs="Times New Roman"/>
          <w:sz w:val="24"/>
          <w:szCs w:val="24"/>
        </w:rPr>
        <w:t>Community C</w:t>
      </w:r>
      <w:r w:rsidR="00E776EB">
        <w:rPr>
          <w:rFonts w:ascii="Times New Roman" w:hAnsi="Times New Roman" w:cs="Times New Roman"/>
          <w:sz w:val="24"/>
          <w:szCs w:val="24"/>
        </w:rPr>
        <w:t xml:space="preserve">lass by the total area of human activity. The proportion of </w:t>
      </w:r>
      <w:r w:rsidR="00800A07">
        <w:rPr>
          <w:rFonts w:ascii="Times New Roman" w:hAnsi="Times New Roman" w:cs="Times New Roman"/>
          <w:sz w:val="24"/>
          <w:szCs w:val="24"/>
        </w:rPr>
        <w:t xml:space="preserve">Community Class </w:t>
      </w:r>
      <w:r w:rsidR="00E776EB">
        <w:rPr>
          <w:rFonts w:ascii="Times New Roman" w:hAnsi="Times New Roman" w:cs="Times New Roman"/>
          <w:sz w:val="24"/>
          <w:szCs w:val="24"/>
        </w:rPr>
        <w:t xml:space="preserve">used was </w:t>
      </w:r>
      <w:r>
        <w:rPr>
          <w:rFonts w:ascii="Times New Roman" w:hAnsi="Times New Roman" w:cs="Times New Roman"/>
          <w:sz w:val="24"/>
          <w:szCs w:val="24"/>
        </w:rPr>
        <w:t xml:space="preserve">established </w:t>
      </w:r>
      <w:r w:rsidR="00E776EB">
        <w:rPr>
          <w:rFonts w:ascii="Times New Roman" w:hAnsi="Times New Roman" w:cs="Times New Roman"/>
          <w:sz w:val="24"/>
          <w:szCs w:val="24"/>
        </w:rPr>
        <w:t xml:space="preserve">by dividing </w:t>
      </w:r>
      <w:r w:rsidR="00E4762D">
        <w:rPr>
          <w:rFonts w:ascii="Times New Roman" w:hAnsi="Times New Roman" w:cs="Times New Roman"/>
          <w:sz w:val="24"/>
          <w:szCs w:val="24"/>
        </w:rPr>
        <w:t xml:space="preserve">the area of human activity in each </w:t>
      </w:r>
      <w:r w:rsidR="00800A07">
        <w:rPr>
          <w:rFonts w:ascii="Times New Roman" w:hAnsi="Times New Roman" w:cs="Times New Roman"/>
          <w:sz w:val="24"/>
          <w:szCs w:val="24"/>
        </w:rPr>
        <w:t>Community C</w:t>
      </w:r>
      <w:r w:rsidR="00E4762D">
        <w:rPr>
          <w:rFonts w:ascii="Times New Roman" w:hAnsi="Times New Roman" w:cs="Times New Roman"/>
          <w:sz w:val="24"/>
          <w:szCs w:val="24"/>
        </w:rPr>
        <w:t xml:space="preserve">lass by the total area of that </w:t>
      </w:r>
      <w:r w:rsidR="00800A07">
        <w:rPr>
          <w:rFonts w:ascii="Times New Roman" w:hAnsi="Times New Roman" w:cs="Times New Roman"/>
          <w:sz w:val="24"/>
          <w:szCs w:val="24"/>
        </w:rPr>
        <w:t>Community C</w:t>
      </w:r>
      <w:r w:rsidR="00E4762D">
        <w:rPr>
          <w:rFonts w:ascii="Times New Roman" w:hAnsi="Times New Roman" w:cs="Times New Roman"/>
          <w:sz w:val="24"/>
          <w:szCs w:val="24"/>
        </w:rPr>
        <w:t xml:space="preserve">lass in the respective </w:t>
      </w:r>
      <w:r w:rsidR="00F93E79">
        <w:rPr>
          <w:rFonts w:ascii="Times New Roman" w:hAnsi="Times New Roman" w:cs="Times New Roman"/>
          <w:sz w:val="24"/>
          <w:szCs w:val="24"/>
        </w:rPr>
        <w:t>green space</w:t>
      </w:r>
      <w:r w:rsidR="00E4762D">
        <w:rPr>
          <w:rFonts w:ascii="Times New Roman" w:hAnsi="Times New Roman" w:cs="Times New Roman"/>
          <w:sz w:val="24"/>
          <w:szCs w:val="24"/>
        </w:rPr>
        <w:t xml:space="preserve">. </w:t>
      </w:r>
    </w:p>
    <w:p w14:paraId="47F2F5BB" w14:textId="753CBDB7" w:rsidR="00381121" w:rsidRDefault="00381121" w:rsidP="00B67EAF">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Lastly, we tested if mobility data had any relationship with biodiversity patterns in these green spaces. We compared </w:t>
      </w:r>
      <w:r w:rsidR="00446954">
        <w:rPr>
          <w:rFonts w:ascii="Times New Roman" w:hAnsi="Times New Roman" w:cs="Times New Roman"/>
          <w:sz w:val="24"/>
          <w:szCs w:val="24"/>
        </w:rPr>
        <w:t xml:space="preserve">the </w:t>
      </w:r>
      <w:r w:rsidR="00076754">
        <w:rPr>
          <w:rFonts w:ascii="Times New Roman" w:hAnsi="Times New Roman" w:cs="Times New Roman"/>
          <w:sz w:val="24"/>
          <w:szCs w:val="24"/>
        </w:rPr>
        <w:t>basal area of tree species</w:t>
      </w:r>
      <w:r>
        <w:rPr>
          <w:rFonts w:ascii="Times New Roman" w:hAnsi="Times New Roman" w:cs="Times New Roman"/>
          <w:sz w:val="24"/>
          <w:szCs w:val="24"/>
        </w:rPr>
        <w:t xml:space="preserve"> </w:t>
      </w:r>
      <w:r w:rsidR="00F013CF">
        <w:rPr>
          <w:rFonts w:ascii="Times New Roman" w:hAnsi="Times New Roman" w:cs="Times New Roman"/>
          <w:sz w:val="24"/>
          <w:szCs w:val="24"/>
        </w:rPr>
        <w:t xml:space="preserve">collected as </w:t>
      </w:r>
      <w:r>
        <w:rPr>
          <w:rFonts w:ascii="Times New Roman" w:hAnsi="Times New Roman" w:cs="Times New Roman"/>
          <w:sz w:val="24"/>
          <w:szCs w:val="24"/>
        </w:rPr>
        <w:t>part of a long-term monitoring project at 1</w:t>
      </w:r>
      <w:r w:rsidR="00076754">
        <w:rPr>
          <w:rFonts w:ascii="Times New Roman" w:hAnsi="Times New Roman" w:cs="Times New Roman"/>
          <w:sz w:val="24"/>
          <w:szCs w:val="24"/>
        </w:rPr>
        <w:t>6</w:t>
      </w:r>
      <w:r>
        <w:rPr>
          <w:rFonts w:ascii="Times New Roman" w:hAnsi="Times New Roman" w:cs="Times New Roman"/>
          <w:sz w:val="24"/>
          <w:szCs w:val="24"/>
        </w:rPr>
        <w:t xml:space="preserve"> sites using a partially constrained correspondence analysis (</w:t>
      </w:r>
      <w:proofErr w:type="spellStart"/>
      <w:r>
        <w:rPr>
          <w:rFonts w:ascii="Times New Roman" w:hAnsi="Times New Roman" w:cs="Times New Roman"/>
          <w:sz w:val="24"/>
          <w:szCs w:val="24"/>
        </w:rPr>
        <w:t>pCCA</w:t>
      </w:r>
      <w:proofErr w:type="spellEnd"/>
      <w:r>
        <w:rPr>
          <w:rFonts w:ascii="Times New Roman" w:hAnsi="Times New Roman" w:cs="Times New Roman"/>
          <w:sz w:val="24"/>
          <w:szCs w:val="24"/>
        </w:rPr>
        <w:t xml:space="preserve">). We fit as predictors the percent area of human activity, the sum adjusted mobility data (averaged across weekday and weekend), and the proportion of weekend activity (i.e., weekend activity / weekday activity). Year was fit as a conditioning matrix to partial out any interannual differences in tree composition. However, many of these trees </w:t>
      </w:r>
      <w:r w:rsidR="003B5A44">
        <w:rPr>
          <w:rFonts w:ascii="Times New Roman" w:hAnsi="Times New Roman" w:cs="Times New Roman"/>
          <w:sz w:val="24"/>
          <w:szCs w:val="24"/>
        </w:rPr>
        <w:t xml:space="preserve">were </w:t>
      </w:r>
      <w:r>
        <w:rPr>
          <w:rFonts w:ascii="Times New Roman" w:hAnsi="Times New Roman" w:cs="Times New Roman"/>
          <w:sz w:val="24"/>
          <w:szCs w:val="24"/>
        </w:rPr>
        <w:t xml:space="preserve">long-lived individuals without </w:t>
      </w:r>
      <w:r>
        <w:rPr>
          <w:rFonts w:ascii="Times New Roman" w:hAnsi="Times New Roman" w:cs="Times New Roman"/>
          <w:sz w:val="24"/>
          <w:szCs w:val="24"/>
        </w:rPr>
        <w:lastRenderedPageBreak/>
        <w:t xml:space="preserve">substantial differences in species </w:t>
      </w:r>
      <w:r w:rsidR="00446954">
        <w:rPr>
          <w:rFonts w:ascii="Times New Roman" w:hAnsi="Times New Roman" w:cs="Times New Roman"/>
          <w:sz w:val="24"/>
          <w:szCs w:val="24"/>
        </w:rPr>
        <w:t>over</w:t>
      </w:r>
      <w:r>
        <w:rPr>
          <w:rFonts w:ascii="Times New Roman" w:hAnsi="Times New Roman" w:cs="Times New Roman"/>
          <w:sz w:val="24"/>
          <w:szCs w:val="24"/>
        </w:rPr>
        <w:t xml:space="preserve"> years. We conducted a permutation test of </w:t>
      </w:r>
      <w:proofErr w:type="spellStart"/>
      <w:r>
        <w:rPr>
          <w:rFonts w:ascii="Times New Roman" w:hAnsi="Times New Roman" w:cs="Times New Roman"/>
          <w:sz w:val="24"/>
          <w:szCs w:val="24"/>
        </w:rPr>
        <w:t>pCCA</w:t>
      </w:r>
      <w:proofErr w:type="spellEnd"/>
      <w:r>
        <w:rPr>
          <w:rFonts w:ascii="Times New Roman" w:hAnsi="Times New Roman" w:cs="Times New Roman"/>
          <w:sz w:val="24"/>
          <w:szCs w:val="24"/>
        </w:rPr>
        <w:t xml:space="preserve"> (function </w:t>
      </w:r>
      <w:proofErr w:type="spellStart"/>
      <w:r w:rsidRPr="0023553A">
        <w:rPr>
          <w:rFonts w:ascii="Times New Roman" w:hAnsi="Times New Roman" w:cs="Times New Roman"/>
          <w:i/>
          <w:iCs/>
          <w:sz w:val="24"/>
          <w:szCs w:val="24"/>
        </w:rPr>
        <w:t>anova.cca</w:t>
      </w:r>
      <w:proofErr w:type="spellEnd"/>
      <w:r>
        <w:rPr>
          <w:rFonts w:ascii="Times New Roman" w:hAnsi="Times New Roman" w:cs="Times New Roman"/>
          <w:sz w:val="24"/>
          <w:szCs w:val="24"/>
        </w:rPr>
        <w:t xml:space="preserve">, package </w:t>
      </w:r>
      <w:r w:rsidRPr="0023553A">
        <w:rPr>
          <w:rFonts w:ascii="Times New Roman" w:hAnsi="Times New Roman" w:cs="Times New Roman"/>
          <w:i/>
          <w:iCs/>
          <w:sz w:val="24"/>
          <w:szCs w:val="24"/>
        </w:rPr>
        <w:t>vegan</w:t>
      </w:r>
      <w:r>
        <w:rPr>
          <w:rFonts w:ascii="Times New Roman" w:hAnsi="Times New Roman" w:cs="Times New Roman"/>
          <w:sz w:val="24"/>
          <w:szCs w:val="24"/>
        </w:rPr>
        <w:t>) to determine model significan</w:t>
      </w:r>
      <w:r w:rsidR="00446954">
        <w:rPr>
          <w:rFonts w:ascii="Times New Roman" w:hAnsi="Times New Roman" w:cs="Times New Roman"/>
          <w:sz w:val="24"/>
          <w:szCs w:val="24"/>
        </w:rPr>
        <w:t>ce</w:t>
      </w:r>
      <w:r>
        <w:rPr>
          <w:rFonts w:ascii="Times New Roman" w:hAnsi="Times New Roman" w:cs="Times New Roman"/>
          <w:sz w:val="24"/>
          <w:szCs w:val="24"/>
        </w:rPr>
        <w:t xml:space="preserve"> and percent of variation explained</w:t>
      </w:r>
      <w:r w:rsidR="00F8311E">
        <w:rPr>
          <w:rFonts w:ascii="Times New Roman" w:hAnsi="Times New Roman" w:cs="Times New Roman"/>
          <w:sz w:val="24"/>
          <w:szCs w:val="24"/>
        </w:rPr>
        <w:t xml:space="preserve"> </w:t>
      </w:r>
      <w:r w:rsidR="00F8311E">
        <w:rPr>
          <w:rFonts w:ascii="Times New Roman" w:hAnsi="Times New Roman" w:cs="Times New Roman"/>
          <w:sz w:val="24"/>
          <w:szCs w:val="24"/>
        </w:rPr>
        <w:fldChar w:fldCharType="begin" w:fldLock="1"/>
      </w:r>
      <w:r w:rsidR="00F8311E">
        <w:rPr>
          <w:rFonts w:ascii="Times New Roman" w:hAnsi="Times New Roman" w:cs="Times New Roman"/>
          <w:sz w:val="24"/>
          <w:szCs w:val="24"/>
        </w:rPr>
        <w:instrText>ADDIN CSL_CITATION {"citationItems":[{"id":"ITEM-1","itemData":{"DOI":"https://doi.org/10.1111/j.2041-210X.2010.00078.x","ISSN":"2041-210X","abstract":"Summary 1. Tests of significance of the individual canonical axes in redundancy analysis allow researchers to determine which of the axes represent variation that can be distinguished from random. Variation along the significant axes can be mapped, used to draw biplots or interpreted through subsequent analyses, whilst the nonsignificant axes may be dropped from further consideration. 2. Three methods have been implemented in computer programs to test the significance of the canonical axes; they are compared in this paper. The simultaneous test of all individual canonical axes, which is appealing because of its simplicity, produced incorrect (highly inflated) levels of type I error for the axes following those corresponding to true relationships in the data, so it is invalid. The ?marginal? testing method implemented in the ?vegan? R package and the ?forward? testing method implemented in the program CANOCO were found to have correct levels of type I error and comparable power. Permutation of the residuals achieved greater power than permutation of the raw data. 3. R functions found in a Supplement to this paper provide the first formal description of the ?marginal? and ?forward? testing methods.","author":[{"dropping-particle":"","family":"Legendre","given":"Pierre","non-dropping-particle":"","parse-names":false,"suffix":""},{"dropping-particle":"","family":"Oksanen","given":"Jari","non-dropping-particle":"","parse-names":false,"suffix":""},{"dropping-particle":"","family":"Braak","given":"Cajo J F","non-dropping-particle":"ter","parse-names":false,"suffix":""}],"container-title":"Methods in Ecology and Evolution","id":"ITEM-1","issue":"3","issued":{"date-parts":[["2011","6","1"]]},"note":"https://doi.org/10.1111/j.2041-210X.2010.00078.x","page":"269-277","publisher":"John Wiley &amp; Sons, Ltd","title":"Testing the significance of canonical axes in redundancy analysis","type":"article-journal","volume":"2"},"uris":["http://www.mendeley.com/documents/?uuid=07a6d8f1-8f5f-49dc-a0ea-775619b140d9"]}],"mendeley":{"formattedCitation":"(Legendre, Oksanen, &amp; ter Braak, 2011)","plainTextFormattedCitation":"(Legendre, Oksanen, &amp; ter Braak, 2011)","previouslyFormattedCitation":"(Legendre, Oksanen, &amp; ter Braak, 2011)"},"properties":{"noteIndex":0},"schema":"https://github.com/citation-style-language/schema/raw/master/csl-citation.json"}</w:instrText>
      </w:r>
      <w:r w:rsidR="00F8311E">
        <w:rPr>
          <w:rFonts w:ascii="Times New Roman" w:hAnsi="Times New Roman" w:cs="Times New Roman"/>
          <w:sz w:val="24"/>
          <w:szCs w:val="24"/>
        </w:rPr>
        <w:fldChar w:fldCharType="separate"/>
      </w:r>
      <w:r w:rsidR="00F8311E" w:rsidRPr="00F8311E">
        <w:rPr>
          <w:rFonts w:ascii="Times New Roman" w:hAnsi="Times New Roman" w:cs="Times New Roman"/>
          <w:noProof/>
          <w:sz w:val="24"/>
          <w:szCs w:val="24"/>
        </w:rPr>
        <w:t>(Legendre, Oksanen, &amp; ter Braak, 2011)</w:t>
      </w:r>
      <w:r w:rsidR="00F8311E">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44889278" w14:textId="232C6FCA" w:rsidR="00BF18FE" w:rsidRPr="003C2E68" w:rsidRDefault="00B67EAF" w:rsidP="00701789">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All analyses were conducted in </w:t>
      </w:r>
      <w:r w:rsidRPr="00C924C4">
        <w:rPr>
          <w:rFonts w:ascii="Times New Roman" w:hAnsi="Times New Roman" w:cs="Times New Roman"/>
          <w:i/>
          <w:iCs/>
          <w:sz w:val="24"/>
          <w:szCs w:val="24"/>
        </w:rPr>
        <w:t>R</w:t>
      </w:r>
      <w:r w:rsidR="00701789">
        <w:rPr>
          <w:rFonts w:ascii="Times New Roman" w:hAnsi="Times New Roman" w:cs="Times New Roman"/>
          <w:sz w:val="24"/>
          <w:szCs w:val="24"/>
        </w:rPr>
        <w:t xml:space="preserve"> version</w:t>
      </w:r>
      <w:r>
        <w:rPr>
          <w:rFonts w:ascii="Times New Roman" w:hAnsi="Times New Roman" w:cs="Times New Roman"/>
          <w:sz w:val="24"/>
          <w:szCs w:val="24"/>
        </w:rPr>
        <w:t xml:space="preserve"> 4.1.2</w:t>
      </w:r>
      <w:r w:rsidR="00F8311E">
        <w:rPr>
          <w:rFonts w:ascii="Times New Roman" w:hAnsi="Times New Roman" w:cs="Times New Roman"/>
          <w:sz w:val="24"/>
          <w:szCs w:val="24"/>
        </w:rPr>
        <w:t xml:space="preserve"> </w:t>
      </w:r>
      <w:r w:rsidR="00F8311E">
        <w:rPr>
          <w:rFonts w:ascii="Times New Roman" w:hAnsi="Times New Roman" w:cs="Times New Roman"/>
          <w:sz w:val="24"/>
          <w:szCs w:val="24"/>
        </w:rPr>
        <w:fldChar w:fldCharType="begin" w:fldLock="1"/>
      </w:r>
      <w:r w:rsidR="003D58EB">
        <w:rPr>
          <w:rFonts w:ascii="Times New Roman" w:hAnsi="Times New Roman" w:cs="Times New Roman"/>
          <w:sz w:val="24"/>
          <w:szCs w:val="24"/>
        </w:rPr>
        <w:instrText>ADDIN CSL_CITATION {"citationItems":[{"id":"ITEM-1","itemData":{"author":[{"dropping-particle":"","family":"R Core Team","given":"","non-dropping-particle":"","parse-names":false,"suffix":""}],"container-title":"R Foundation for Statistical Computing, Vienna, Austria","id":"ITEM-1","issued":{"date-parts":[["2019"]]},"page":"URL https://www.R-project.org/","title":"R: A language and environment for statistical computing","type":"article-journal"},"uris":["http://www.mendeley.com/documents/?uuid=075280d6-666b-4f97-a970-76e5fe56f504"]}],"mendeley":{"formattedCitation":"(R Core Team, 2019)","plainTextFormattedCitation":"(R Core Team, 2019)","previouslyFormattedCitation":"(R Core Team, 2019)"},"properties":{"noteIndex":0},"schema":"https://github.com/citation-style-language/schema/raw/master/csl-citation.json"}</w:instrText>
      </w:r>
      <w:r w:rsidR="00F8311E">
        <w:rPr>
          <w:rFonts w:ascii="Times New Roman" w:hAnsi="Times New Roman" w:cs="Times New Roman"/>
          <w:sz w:val="24"/>
          <w:szCs w:val="24"/>
        </w:rPr>
        <w:fldChar w:fldCharType="separate"/>
      </w:r>
      <w:r w:rsidR="00F8311E" w:rsidRPr="00F8311E">
        <w:rPr>
          <w:rFonts w:ascii="Times New Roman" w:hAnsi="Times New Roman" w:cs="Times New Roman"/>
          <w:noProof/>
          <w:sz w:val="24"/>
          <w:szCs w:val="24"/>
        </w:rPr>
        <w:t>(R Core Team, 2019)</w:t>
      </w:r>
      <w:r w:rsidR="00F8311E">
        <w:rPr>
          <w:rFonts w:ascii="Times New Roman" w:hAnsi="Times New Roman" w:cs="Times New Roman"/>
          <w:sz w:val="24"/>
          <w:szCs w:val="24"/>
        </w:rPr>
        <w:fldChar w:fldCharType="end"/>
      </w:r>
      <w:r w:rsidR="00701789">
        <w:rPr>
          <w:rFonts w:ascii="Times New Roman" w:hAnsi="Times New Roman" w:cs="Times New Roman"/>
          <w:sz w:val="24"/>
          <w:szCs w:val="24"/>
        </w:rPr>
        <w:t xml:space="preserve">. All scripts and source codes are </w:t>
      </w:r>
      <w:r w:rsidR="007E62EB">
        <w:rPr>
          <w:rFonts w:ascii="Times New Roman" w:hAnsi="Times New Roman" w:cs="Times New Roman"/>
          <w:sz w:val="24"/>
          <w:szCs w:val="24"/>
        </w:rPr>
        <w:t xml:space="preserve">available on a </w:t>
      </w:r>
      <w:r w:rsidR="003C2E68">
        <w:rPr>
          <w:rFonts w:ascii="Times New Roman" w:hAnsi="Times New Roman" w:cs="Times New Roman"/>
          <w:sz w:val="24"/>
          <w:szCs w:val="24"/>
        </w:rPr>
        <w:t>public</w:t>
      </w:r>
      <w:r w:rsidR="007E62EB">
        <w:rPr>
          <w:rFonts w:ascii="Times New Roman" w:hAnsi="Times New Roman" w:cs="Times New Roman"/>
          <w:sz w:val="24"/>
          <w:szCs w:val="24"/>
        </w:rPr>
        <w:t xml:space="preserve"> repository that </w:t>
      </w:r>
      <w:r w:rsidR="00701789">
        <w:rPr>
          <w:rFonts w:ascii="Times New Roman" w:hAnsi="Times New Roman" w:cs="Times New Roman"/>
          <w:sz w:val="24"/>
          <w:szCs w:val="24"/>
        </w:rPr>
        <w:t xml:space="preserve">can be found at </w:t>
      </w:r>
      <w:hyperlink r:id="rId15" w:history="1">
        <w:r w:rsidR="00701789" w:rsidRPr="008C3227">
          <w:rPr>
            <w:rStyle w:val="Hyperlink"/>
            <w:rFonts w:ascii="Times New Roman" w:hAnsi="Times New Roman" w:cs="Times New Roman"/>
            <w:sz w:val="24"/>
            <w:szCs w:val="24"/>
          </w:rPr>
          <w:t>https://github.com/afilazzola/CUERecreationEcology</w:t>
        </w:r>
      </w:hyperlink>
      <w:r w:rsidR="00701789">
        <w:rPr>
          <w:rFonts w:ascii="Times New Roman" w:hAnsi="Times New Roman" w:cs="Times New Roman"/>
          <w:sz w:val="24"/>
          <w:szCs w:val="24"/>
        </w:rPr>
        <w:t xml:space="preserve"> including a </w:t>
      </w:r>
      <w:proofErr w:type="spellStart"/>
      <w:proofErr w:type="gramStart"/>
      <w:r w:rsidR="00701789" w:rsidRPr="00701789">
        <w:rPr>
          <w:rFonts w:ascii="Times New Roman" w:hAnsi="Times New Roman" w:cs="Times New Roman"/>
          <w:i/>
          <w:iCs/>
          <w:sz w:val="24"/>
          <w:szCs w:val="24"/>
        </w:rPr>
        <w:t>functions.r</w:t>
      </w:r>
      <w:proofErr w:type="spellEnd"/>
      <w:proofErr w:type="gramEnd"/>
      <w:r w:rsidR="00701789">
        <w:rPr>
          <w:rFonts w:ascii="Times New Roman" w:hAnsi="Times New Roman" w:cs="Times New Roman"/>
          <w:sz w:val="24"/>
          <w:szCs w:val="24"/>
        </w:rPr>
        <w:t xml:space="preserve"> file that contains tools for processing mobility data. </w:t>
      </w:r>
      <w:r w:rsidR="003C2E68">
        <w:rPr>
          <w:rFonts w:ascii="Times New Roman" w:hAnsi="Times New Roman" w:cs="Times New Roman"/>
          <w:sz w:val="24"/>
          <w:szCs w:val="24"/>
        </w:rPr>
        <w:t xml:space="preserve">The function </w:t>
      </w:r>
      <w:proofErr w:type="spellStart"/>
      <w:r w:rsidR="003C2E68" w:rsidRPr="003C2E68">
        <w:rPr>
          <w:rFonts w:ascii="Times New Roman" w:hAnsi="Times New Roman" w:cs="Times New Roman"/>
          <w:i/>
          <w:iCs/>
          <w:sz w:val="24"/>
          <w:szCs w:val="24"/>
        </w:rPr>
        <w:t>spatial_Mapbox_Find</w:t>
      </w:r>
      <w:proofErr w:type="spellEnd"/>
      <w:r w:rsidR="003C2E68">
        <w:rPr>
          <w:rFonts w:ascii="Times New Roman" w:hAnsi="Times New Roman" w:cs="Times New Roman"/>
          <w:i/>
          <w:iCs/>
          <w:sz w:val="24"/>
          <w:szCs w:val="24"/>
        </w:rPr>
        <w:t xml:space="preserve"> </w:t>
      </w:r>
      <w:r w:rsidR="003C2E68">
        <w:rPr>
          <w:rFonts w:ascii="Times New Roman" w:hAnsi="Times New Roman" w:cs="Times New Roman"/>
          <w:sz w:val="24"/>
          <w:szCs w:val="24"/>
        </w:rPr>
        <w:t xml:space="preserve">is useful for finding </w:t>
      </w:r>
      <w:proofErr w:type="spellStart"/>
      <w:r w:rsidR="003C2E68">
        <w:rPr>
          <w:rFonts w:ascii="Times New Roman" w:hAnsi="Times New Roman" w:cs="Times New Roman"/>
          <w:sz w:val="24"/>
          <w:szCs w:val="24"/>
        </w:rPr>
        <w:t>Mapbox</w:t>
      </w:r>
      <w:proofErr w:type="spellEnd"/>
      <w:r w:rsidR="003C2E68">
        <w:rPr>
          <w:rFonts w:ascii="Times New Roman" w:hAnsi="Times New Roman" w:cs="Times New Roman"/>
          <w:sz w:val="24"/>
          <w:szCs w:val="24"/>
        </w:rPr>
        <w:t xml:space="preserve"> activity patterns that intersect a defined spatial object of SF class but is designed to be conducted in parallel (see </w:t>
      </w:r>
      <w:r w:rsidR="00446954">
        <w:rPr>
          <w:rFonts w:ascii="Times New Roman" w:hAnsi="Times New Roman" w:cs="Times New Roman"/>
          <w:sz w:val="24"/>
          <w:szCs w:val="24"/>
        </w:rPr>
        <w:t xml:space="preserve">the </w:t>
      </w:r>
      <w:r w:rsidR="003C2E68">
        <w:rPr>
          <w:rFonts w:ascii="Times New Roman" w:hAnsi="Times New Roman" w:cs="Times New Roman"/>
          <w:sz w:val="24"/>
          <w:szCs w:val="24"/>
        </w:rPr>
        <w:t xml:space="preserve">repository for more documentation). </w:t>
      </w:r>
    </w:p>
    <w:p w14:paraId="126054D6" w14:textId="77777777" w:rsidR="00701789" w:rsidRPr="008D2FA0" w:rsidRDefault="00701789" w:rsidP="00701789">
      <w:pPr>
        <w:spacing w:line="480" w:lineRule="auto"/>
        <w:ind w:firstLine="720"/>
        <w:rPr>
          <w:rFonts w:ascii="Times New Roman" w:hAnsi="Times New Roman" w:cs="Times New Roman"/>
          <w:sz w:val="24"/>
          <w:szCs w:val="24"/>
        </w:rPr>
      </w:pPr>
    </w:p>
    <w:p w14:paraId="070787CE" w14:textId="2FB5EBC5" w:rsidR="00825994" w:rsidRPr="008D2FA0" w:rsidRDefault="00773A19" w:rsidP="00C73D41">
      <w:pPr>
        <w:spacing w:line="480" w:lineRule="auto"/>
        <w:rPr>
          <w:rFonts w:ascii="Times New Roman" w:hAnsi="Times New Roman" w:cs="Times New Roman"/>
          <w:b/>
          <w:bCs/>
          <w:sz w:val="24"/>
          <w:szCs w:val="24"/>
        </w:rPr>
      </w:pPr>
      <w:r w:rsidRPr="008D2FA0">
        <w:rPr>
          <w:rFonts w:ascii="Times New Roman" w:hAnsi="Times New Roman" w:cs="Times New Roman"/>
          <w:b/>
          <w:bCs/>
          <w:sz w:val="24"/>
          <w:szCs w:val="24"/>
        </w:rPr>
        <w:t>3.0 Results</w:t>
      </w:r>
    </w:p>
    <w:p w14:paraId="7122A84D" w14:textId="3C667888" w:rsidR="00965826" w:rsidRPr="00D10918" w:rsidRDefault="00773A19" w:rsidP="00C73D41">
      <w:pPr>
        <w:spacing w:line="480" w:lineRule="auto"/>
        <w:rPr>
          <w:rFonts w:ascii="Times New Roman" w:hAnsi="Times New Roman" w:cs="Times New Roman"/>
          <w:i/>
          <w:iCs/>
          <w:sz w:val="24"/>
          <w:szCs w:val="24"/>
        </w:rPr>
      </w:pPr>
      <w:r w:rsidRPr="00D10918">
        <w:rPr>
          <w:rFonts w:ascii="Times New Roman" w:hAnsi="Times New Roman" w:cs="Times New Roman"/>
          <w:i/>
          <w:iCs/>
          <w:sz w:val="24"/>
          <w:szCs w:val="24"/>
        </w:rPr>
        <w:t>3.1</w:t>
      </w:r>
      <w:r w:rsidR="00965826" w:rsidRPr="00D10918">
        <w:rPr>
          <w:rFonts w:ascii="Times New Roman" w:hAnsi="Times New Roman" w:cs="Times New Roman"/>
          <w:i/>
          <w:iCs/>
          <w:sz w:val="24"/>
          <w:szCs w:val="24"/>
        </w:rPr>
        <w:t xml:space="preserve"> </w:t>
      </w:r>
      <w:r w:rsidR="00042637" w:rsidRPr="00D10918">
        <w:rPr>
          <w:rFonts w:ascii="Times New Roman" w:hAnsi="Times New Roman" w:cs="Times New Roman"/>
          <w:i/>
          <w:iCs/>
          <w:sz w:val="24"/>
          <w:szCs w:val="24"/>
        </w:rPr>
        <w:t>Patterns of mobility data</w:t>
      </w:r>
    </w:p>
    <w:p w14:paraId="321F4C3B" w14:textId="2C5AAF11" w:rsidR="00965826" w:rsidRDefault="00A66B3C" w:rsidP="00B67EAF">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adjusted</w:t>
      </w:r>
      <w:r w:rsidR="004C0EE2">
        <w:rPr>
          <w:rFonts w:ascii="Times New Roman" w:hAnsi="Times New Roman" w:cs="Times New Roman"/>
          <w:sz w:val="24"/>
          <w:szCs w:val="24"/>
        </w:rPr>
        <w:t xml:space="preserve"> anonymized m</w:t>
      </w:r>
      <w:r w:rsidR="00546F19">
        <w:rPr>
          <w:rFonts w:ascii="Times New Roman" w:hAnsi="Times New Roman" w:cs="Times New Roman"/>
          <w:sz w:val="24"/>
          <w:szCs w:val="24"/>
        </w:rPr>
        <w:t>obility data was found to</w:t>
      </w:r>
      <w:r w:rsidR="00C924C4">
        <w:rPr>
          <w:rFonts w:ascii="Times New Roman" w:hAnsi="Times New Roman" w:cs="Times New Roman"/>
          <w:sz w:val="24"/>
          <w:szCs w:val="24"/>
        </w:rPr>
        <w:t xml:space="preserve"> accurately</w:t>
      </w:r>
      <w:r w:rsidR="00546F19">
        <w:rPr>
          <w:rFonts w:ascii="Times New Roman" w:hAnsi="Times New Roman" w:cs="Times New Roman"/>
          <w:sz w:val="24"/>
          <w:szCs w:val="24"/>
        </w:rPr>
        <w:t xml:space="preserve"> capture human </w:t>
      </w:r>
      <w:r w:rsidR="00C924C4">
        <w:rPr>
          <w:rFonts w:ascii="Times New Roman" w:hAnsi="Times New Roman" w:cs="Times New Roman"/>
          <w:sz w:val="24"/>
          <w:szCs w:val="24"/>
        </w:rPr>
        <w:t>visitation</w:t>
      </w:r>
      <w:r w:rsidR="00546F19">
        <w:rPr>
          <w:rFonts w:ascii="Times New Roman" w:hAnsi="Times New Roman" w:cs="Times New Roman"/>
          <w:sz w:val="24"/>
          <w:szCs w:val="24"/>
        </w:rPr>
        <w:t xml:space="preserve"> within green</w:t>
      </w:r>
      <w:r w:rsidR="00F93E79">
        <w:rPr>
          <w:rFonts w:ascii="Times New Roman" w:hAnsi="Times New Roman" w:cs="Times New Roman"/>
          <w:sz w:val="24"/>
          <w:szCs w:val="24"/>
        </w:rPr>
        <w:t xml:space="preserve"> </w:t>
      </w:r>
      <w:r w:rsidR="00546F19">
        <w:rPr>
          <w:rFonts w:ascii="Times New Roman" w:hAnsi="Times New Roman" w:cs="Times New Roman"/>
          <w:sz w:val="24"/>
          <w:szCs w:val="24"/>
        </w:rPr>
        <w:t xml:space="preserve">spaces. </w:t>
      </w:r>
      <w:r w:rsidR="00C924C4">
        <w:rPr>
          <w:rFonts w:ascii="Times New Roman" w:hAnsi="Times New Roman" w:cs="Times New Roman"/>
          <w:sz w:val="24"/>
          <w:szCs w:val="24"/>
        </w:rPr>
        <w:t>All</w:t>
      </w:r>
      <w:r w:rsidR="00D10918">
        <w:rPr>
          <w:rFonts w:ascii="Times New Roman" w:hAnsi="Times New Roman" w:cs="Times New Roman"/>
          <w:sz w:val="24"/>
          <w:szCs w:val="24"/>
        </w:rPr>
        <w:t xml:space="preserve"> properties </w:t>
      </w:r>
      <w:r w:rsidR="00A3268A">
        <w:rPr>
          <w:rFonts w:ascii="Times New Roman" w:hAnsi="Times New Roman" w:cs="Times New Roman"/>
          <w:sz w:val="24"/>
          <w:szCs w:val="24"/>
        </w:rPr>
        <w:t>had</w:t>
      </w:r>
      <w:r w:rsidR="00C924C4">
        <w:rPr>
          <w:rFonts w:ascii="Times New Roman" w:hAnsi="Times New Roman" w:cs="Times New Roman"/>
          <w:sz w:val="24"/>
          <w:szCs w:val="24"/>
        </w:rPr>
        <w:t xml:space="preserve"> at least on</w:t>
      </w:r>
      <w:r w:rsidR="00AF33E9">
        <w:rPr>
          <w:rFonts w:ascii="Times New Roman" w:hAnsi="Times New Roman" w:cs="Times New Roman"/>
          <w:sz w:val="24"/>
          <w:szCs w:val="24"/>
        </w:rPr>
        <w:t>e</w:t>
      </w:r>
      <w:r w:rsidR="00C924C4">
        <w:rPr>
          <w:rFonts w:ascii="Times New Roman" w:hAnsi="Times New Roman" w:cs="Times New Roman"/>
          <w:sz w:val="24"/>
          <w:szCs w:val="24"/>
        </w:rPr>
        <w:t xml:space="preserve"> grid</w:t>
      </w:r>
      <w:r w:rsidR="00446954">
        <w:rPr>
          <w:rFonts w:ascii="Times New Roman" w:hAnsi="Times New Roman" w:cs="Times New Roman"/>
          <w:sz w:val="24"/>
          <w:szCs w:val="24"/>
        </w:rPr>
        <w:t xml:space="preserve"> </w:t>
      </w:r>
      <w:r w:rsidR="00C924C4">
        <w:rPr>
          <w:rFonts w:ascii="Times New Roman" w:hAnsi="Times New Roman" w:cs="Times New Roman"/>
          <w:sz w:val="24"/>
          <w:szCs w:val="24"/>
        </w:rPr>
        <w:t>cell with</w:t>
      </w:r>
      <w:r w:rsidR="00D10918">
        <w:rPr>
          <w:rFonts w:ascii="Times New Roman" w:hAnsi="Times New Roman" w:cs="Times New Roman"/>
          <w:sz w:val="24"/>
          <w:szCs w:val="24"/>
        </w:rPr>
        <w:t xml:space="preserve"> activity levels above the threshold used to anonymize the data. </w:t>
      </w:r>
      <w:r w:rsidR="00A3268A">
        <w:rPr>
          <w:rFonts w:ascii="Times New Roman" w:hAnsi="Times New Roman" w:cs="Times New Roman"/>
          <w:sz w:val="24"/>
          <w:szCs w:val="24"/>
        </w:rPr>
        <w:t>P</w:t>
      </w:r>
      <w:r w:rsidR="00D10918">
        <w:rPr>
          <w:rFonts w:ascii="Times New Roman" w:hAnsi="Times New Roman" w:cs="Times New Roman"/>
          <w:sz w:val="24"/>
          <w:szCs w:val="24"/>
        </w:rPr>
        <w:t xml:space="preserve">roperties had </w:t>
      </w:r>
      <w:r w:rsidR="00A3268A">
        <w:rPr>
          <w:rFonts w:ascii="Times New Roman" w:hAnsi="Times New Roman" w:cs="Times New Roman"/>
          <w:sz w:val="24"/>
          <w:szCs w:val="24"/>
        </w:rPr>
        <w:t>on average</w:t>
      </w:r>
      <w:r w:rsidR="002D1742">
        <w:rPr>
          <w:rFonts w:ascii="Times New Roman" w:hAnsi="Times New Roman" w:cs="Times New Roman"/>
          <w:sz w:val="24"/>
          <w:szCs w:val="24"/>
        </w:rPr>
        <w:t xml:space="preserve"> 40.6% (SE ± 3.3%) </w:t>
      </w:r>
      <w:r w:rsidR="00D10918">
        <w:rPr>
          <w:rFonts w:ascii="Times New Roman" w:hAnsi="Times New Roman" w:cs="Times New Roman"/>
          <w:sz w:val="24"/>
          <w:szCs w:val="24"/>
        </w:rPr>
        <w:t>of the total area with</w:t>
      </w:r>
      <w:r w:rsidR="00C924C4">
        <w:rPr>
          <w:rFonts w:ascii="Times New Roman" w:hAnsi="Times New Roman" w:cs="Times New Roman"/>
          <w:sz w:val="24"/>
          <w:szCs w:val="24"/>
        </w:rPr>
        <w:t xml:space="preserve"> </w:t>
      </w:r>
      <w:r w:rsidR="003776B9">
        <w:rPr>
          <w:rFonts w:ascii="Times New Roman" w:hAnsi="Times New Roman" w:cs="Times New Roman"/>
          <w:sz w:val="24"/>
          <w:szCs w:val="24"/>
        </w:rPr>
        <w:t xml:space="preserve">detectable </w:t>
      </w:r>
      <w:r w:rsidR="00D10918">
        <w:rPr>
          <w:rFonts w:ascii="Times New Roman" w:hAnsi="Times New Roman" w:cs="Times New Roman"/>
          <w:sz w:val="24"/>
          <w:szCs w:val="24"/>
        </w:rPr>
        <w:t xml:space="preserve">mobility data (Table </w:t>
      </w:r>
      <w:r w:rsidR="00C924C4">
        <w:rPr>
          <w:rFonts w:ascii="Times New Roman" w:hAnsi="Times New Roman" w:cs="Times New Roman"/>
          <w:sz w:val="24"/>
          <w:szCs w:val="24"/>
        </w:rPr>
        <w:t>2</w:t>
      </w:r>
      <w:r w:rsidR="00D10918">
        <w:rPr>
          <w:rFonts w:ascii="Times New Roman" w:hAnsi="Times New Roman" w:cs="Times New Roman"/>
          <w:sz w:val="24"/>
          <w:szCs w:val="24"/>
        </w:rPr>
        <w:t>). Reserve areas had the lowest percentage of mobility data</w:t>
      </w:r>
      <w:r w:rsidR="00F93E79">
        <w:rPr>
          <w:rFonts w:ascii="Times New Roman" w:hAnsi="Times New Roman" w:cs="Times New Roman"/>
          <w:sz w:val="24"/>
          <w:szCs w:val="24"/>
        </w:rPr>
        <w:t xml:space="preserve"> (i.e., </w:t>
      </w:r>
      <w:r w:rsidR="002D1742">
        <w:rPr>
          <w:rFonts w:ascii="Times New Roman" w:hAnsi="Times New Roman" w:cs="Times New Roman"/>
          <w:sz w:val="24"/>
          <w:szCs w:val="24"/>
        </w:rPr>
        <w:t xml:space="preserve">cold </w:t>
      </w:r>
      <w:r w:rsidR="00F93E79">
        <w:rPr>
          <w:rFonts w:ascii="Times New Roman" w:hAnsi="Times New Roman" w:cs="Times New Roman"/>
          <w:sz w:val="24"/>
          <w:szCs w:val="24"/>
        </w:rPr>
        <w:t>spots)</w:t>
      </w:r>
      <w:r w:rsidR="00D10918">
        <w:rPr>
          <w:rFonts w:ascii="Times New Roman" w:hAnsi="Times New Roman" w:cs="Times New Roman"/>
          <w:sz w:val="24"/>
          <w:szCs w:val="24"/>
        </w:rPr>
        <w:t xml:space="preserve"> (Table </w:t>
      </w:r>
      <w:r w:rsidR="00C924C4">
        <w:rPr>
          <w:rFonts w:ascii="Times New Roman" w:hAnsi="Times New Roman" w:cs="Times New Roman"/>
          <w:sz w:val="24"/>
          <w:szCs w:val="24"/>
        </w:rPr>
        <w:t>2</w:t>
      </w:r>
      <w:r w:rsidR="00D10918">
        <w:rPr>
          <w:rFonts w:ascii="Times New Roman" w:hAnsi="Times New Roman" w:cs="Times New Roman"/>
          <w:sz w:val="24"/>
          <w:szCs w:val="24"/>
        </w:rPr>
        <w:t xml:space="preserve">) as would be expected for lands where access is limited. </w:t>
      </w:r>
      <w:r w:rsidR="00546F19">
        <w:rPr>
          <w:rFonts w:ascii="Times New Roman" w:hAnsi="Times New Roman" w:cs="Times New Roman"/>
          <w:sz w:val="24"/>
          <w:szCs w:val="24"/>
        </w:rPr>
        <w:t>For the properties where reservations were required, we found a strong positive relationship between the total number of reservations and total mobility data (</w:t>
      </w:r>
      <w:r w:rsidR="0005588C">
        <w:rPr>
          <w:rFonts w:ascii="Times New Roman" w:hAnsi="Times New Roman" w:cs="Times New Roman"/>
          <w:sz w:val="24"/>
          <w:szCs w:val="24"/>
        </w:rPr>
        <w:t>F</w:t>
      </w:r>
      <w:r w:rsidR="002D1742" w:rsidRPr="002D1742">
        <w:rPr>
          <w:rFonts w:ascii="Times New Roman" w:hAnsi="Times New Roman" w:cs="Times New Roman"/>
          <w:sz w:val="24"/>
          <w:szCs w:val="24"/>
          <w:vertAlign w:val="subscript"/>
        </w:rPr>
        <w:t>1</w:t>
      </w:r>
      <w:r w:rsidR="002D1742">
        <w:rPr>
          <w:rFonts w:ascii="Times New Roman" w:hAnsi="Times New Roman" w:cs="Times New Roman"/>
          <w:sz w:val="24"/>
          <w:szCs w:val="24"/>
          <w:vertAlign w:val="subscript"/>
        </w:rPr>
        <w:t>,</w:t>
      </w:r>
      <w:r w:rsidR="0005588C">
        <w:rPr>
          <w:rFonts w:ascii="Times New Roman" w:hAnsi="Times New Roman" w:cs="Times New Roman"/>
          <w:sz w:val="24"/>
          <w:szCs w:val="24"/>
          <w:vertAlign w:val="subscript"/>
        </w:rPr>
        <w:t xml:space="preserve">6 </w:t>
      </w:r>
      <w:r w:rsidR="0005588C" w:rsidRPr="0005588C">
        <w:rPr>
          <w:rFonts w:ascii="Times New Roman" w:hAnsi="Times New Roman" w:cs="Times New Roman"/>
          <w:sz w:val="24"/>
          <w:szCs w:val="24"/>
        </w:rPr>
        <w:t xml:space="preserve">= </w:t>
      </w:r>
      <w:r w:rsidR="0005588C">
        <w:rPr>
          <w:rFonts w:ascii="Times New Roman" w:hAnsi="Times New Roman" w:cs="Times New Roman"/>
          <w:sz w:val="24"/>
          <w:szCs w:val="24"/>
        </w:rPr>
        <w:t xml:space="preserve">86.6, p </w:t>
      </w:r>
      <w:r w:rsidR="007B22BA">
        <w:rPr>
          <w:rFonts w:ascii="Times New Roman" w:hAnsi="Times New Roman" w:cs="Times New Roman"/>
          <w:sz w:val="24"/>
          <w:szCs w:val="24"/>
        </w:rPr>
        <w:t>&lt; 0.0001,</w:t>
      </w:r>
      <w:r w:rsidR="0005588C">
        <w:rPr>
          <w:rFonts w:ascii="Times New Roman" w:hAnsi="Times New Roman" w:cs="Times New Roman"/>
          <w:sz w:val="24"/>
          <w:szCs w:val="24"/>
        </w:rPr>
        <w:t xml:space="preserve"> R</w:t>
      </w:r>
      <w:r w:rsidR="0005588C" w:rsidRPr="0005588C">
        <w:rPr>
          <w:rFonts w:ascii="Times New Roman" w:hAnsi="Times New Roman" w:cs="Times New Roman"/>
          <w:sz w:val="24"/>
          <w:szCs w:val="24"/>
          <w:vertAlign w:val="superscript"/>
        </w:rPr>
        <w:t>2</w:t>
      </w:r>
      <w:r w:rsidR="0005588C">
        <w:rPr>
          <w:rFonts w:ascii="Times New Roman" w:hAnsi="Times New Roman" w:cs="Times New Roman"/>
          <w:sz w:val="24"/>
          <w:szCs w:val="24"/>
        </w:rPr>
        <w:t xml:space="preserve"> = 0.97; </w:t>
      </w:r>
      <w:r w:rsidR="00546F19">
        <w:rPr>
          <w:rFonts w:ascii="Times New Roman" w:hAnsi="Times New Roman" w:cs="Times New Roman"/>
          <w:sz w:val="24"/>
          <w:szCs w:val="24"/>
        </w:rPr>
        <w:t xml:space="preserve">Figure 2). </w:t>
      </w:r>
      <w:r w:rsidR="007B22BA">
        <w:rPr>
          <w:rFonts w:ascii="Times New Roman" w:hAnsi="Times New Roman" w:cs="Times New Roman"/>
          <w:sz w:val="24"/>
          <w:szCs w:val="24"/>
        </w:rPr>
        <w:t xml:space="preserve">The relationship between </w:t>
      </w:r>
      <w:r w:rsidR="00446954">
        <w:rPr>
          <w:rFonts w:ascii="Times New Roman" w:hAnsi="Times New Roman" w:cs="Times New Roman"/>
          <w:sz w:val="24"/>
          <w:szCs w:val="24"/>
        </w:rPr>
        <w:t xml:space="preserve">the </w:t>
      </w:r>
      <w:r w:rsidR="007B22BA">
        <w:rPr>
          <w:rFonts w:ascii="Times New Roman" w:hAnsi="Times New Roman" w:cs="Times New Roman"/>
          <w:sz w:val="24"/>
          <w:szCs w:val="24"/>
        </w:rPr>
        <w:t>number of reservations and mobility data</w:t>
      </w:r>
      <w:r w:rsidR="00546F19">
        <w:rPr>
          <w:rFonts w:ascii="Times New Roman" w:hAnsi="Times New Roman" w:cs="Times New Roman"/>
          <w:sz w:val="24"/>
          <w:szCs w:val="24"/>
        </w:rPr>
        <w:t xml:space="preserve"> </w:t>
      </w:r>
      <w:r w:rsidR="0005588C">
        <w:rPr>
          <w:rFonts w:ascii="Times New Roman" w:hAnsi="Times New Roman" w:cs="Times New Roman"/>
          <w:sz w:val="24"/>
          <w:szCs w:val="24"/>
        </w:rPr>
        <w:t>was mediated by day-of-week</w:t>
      </w:r>
      <w:r w:rsidR="007B22BA">
        <w:rPr>
          <w:rFonts w:ascii="Times New Roman" w:hAnsi="Times New Roman" w:cs="Times New Roman"/>
          <w:sz w:val="24"/>
          <w:szCs w:val="24"/>
        </w:rPr>
        <w:t xml:space="preserve"> (p = 0.047)</w:t>
      </w:r>
      <w:r w:rsidR="0005588C">
        <w:rPr>
          <w:rFonts w:ascii="Times New Roman" w:hAnsi="Times New Roman" w:cs="Times New Roman"/>
          <w:sz w:val="24"/>
          <w:szCs w:val="24"/>
        </w:rPr>
        <w:t>, where mobile activity was</w:t>
      </w:r>
      <w:r w:rsidR="006709B7">
        <w:rPr>
          <w:rFonts w:ascii="Times New Roman" w:hAnsi="Times New Roman" w:cs="Times New Roman"/>
          <w:sz w:val="24"/>
          <w:szCs w:val="24"/>
        </w:rPr>
        <w:t xml:space="preserve"> 9.2% </w:t>
      </w:r>
      <w:r w:rsidR="0005588C">
        <w:rPr>
          <w:rFonts w:ascii="Times New Roman" w:hAnsi="Times New Roman" w:cs="Times New Roman"/>
          <w:sz w:val="24"/>
          <w:szCs w:val="24"/>
        </w:rPr>
        <w:t>higher on weekends</w:t>
      </w:r>
      <w:r w:rsidR="002D2CF4">
        <w:rPr>
          <w:rFonts w:ascii="Times New Roman" w:hAnsi="Times New Roman" w:cs="Times New Roman"/>
          <w:sz w:val="24"/>
          <w:szCs w:val="24"/>
        </w:rPr>
        <w:t xml:space="preserve"> despite the weekend </w:t>
      </w:r>
      <w:r w:rsidR="002D2CF4">
        <w:rPr>
          <w:rFonts w:ascii="Times New Roman" w:hAnsi="Times New Roman" w:cs="Times New Roman"/>
          <w:sz w:val="24"/>
          <w:szCs w:val="24"/>
        </w:rPr>
        <w:lastRenderedPageBreak/>
        <w:t>having fewer days</w:t>
      </w:r>
      <w:r w:rsidR="007B22BA">
        <w:rPr>
          <w:rFonts w:ascii="Times New Roman" w:hAnsi="Times New Roman" w:cs="Times New Roman"/>
          <w:sz w:val="24"/>
          <w:szCs w:val="24"/>
        </w:rPr>
        <w:t xml:space="preserve">. This pattern suggests that for the same number of reservations, people often spend more time at these properties on the weekend relative to weekdays. </w:t>
      </w:r>
    </w:p>
    <w:p w14:paraId="2308F97B" w14:textId="77777777" w:rsidR="004F20E2" w:rsidRDefault="004F20E2" w:rsidP="00C73D41">
      <w:pPr>
        <w:spacing w:line="480" w:lineRule="auto"/>
        <w:rPr>
          <w:rFonts w:ascii="Times New Roman" w:hAnsi="Times New Roman" w:cs="Times New Roman"/>
          <w:i/>
          <w:iCs/>
          <w:sz w:val="24"/>
          <w:szCs w:val="24"/>
        </w:rPr>
      </w:pPr>
    </w:p>
    <w:p w14:paraId="0CC9EA67" w14:textId="5D9E755B" w:rsidR="007B22BA" w:rsidRPr="00365C95" w:rsidRDefault="007B22BA" w:rsidP="00C73D41">
      <w:pPr>
        <w:spacing w:line="480" w:lineRule="auto"/>
        <w:rPr>
          <w:rFonts w:ascii="Times New Roman" w:hAnsi="Times New Roman" w:cs="Times New Roman"/>
          <w:i/>
          <w:iCs/>
          <w:sz w:val="24"/>
          <w:szCs w:val="24"/>
        </w:rPr>
      </w:pPr>
      <w:r w:rsidRPr="00365C95">
        <w:rPr>
          <w:rFonts w:ascii="Times New Roman" w:hAnsi="Times New Roman" w:cs="Times New Roman"/>
          <w:i/>
          <w:iCs/>
          <w:sz w:val="24"/>
          <w:szCs w:val="24"/>
        </w:rPr>
        <w:t xml:space="preserve">3.2 </w:t>
      </w:r>
      <w:r w:rsidR="00AB3EE4" w:rsidRPr="00365C95">
        <w:rPr>
          <w:rFonts w:ascii="Times New Roman" w:hAnsi="Times New Roman" w:cs="Times New Roman"/>
          <w:i/>
          <w:iCs/>
          <w:sz w:val="24"/>
          <w:szCs w:val="24"/>
        </w:rPr>
        <w:t>Unique metrics from mobility data</w:t>
      </w:r>
    </w:p>
    <w:p w14:paraId="1EC35BF6" w14:textId="5AFC1A98" w:rsidR="00AB3EE4" w:rsidRDefault="00AB3EE4" w:rsidP="00B67EAF">
      <w:pPr>
        <w:spacing w:line="480" w:lineRule="auto"/>
        <w:ind w:firstLine="720"/>
        <w:rPr>
          <w:rFonts w:ascii="Times New Roman" w:hAnsi="Times New Roman" w:cs="Times New Roman"/>
          <w:sz w:val="24"/>
          <w:szCs w:val="24"/>
        </w:rPr>
      </w:pPr>
      <w:r>
        <w:rPr>
          <w:rFonts w:ascii="Times New Roman" w:hAnsi="Times New Roman" w:cs="Times New Roman"/>
          <w:sz w:val="24"/>
          <w:szCs w:val="24"/>
        </w:rPr>
        <w:t>Mobility data provides</w:t>
      </w:r>
      <w:r w:rsidR="00D10918">
        <w:rPr>
          <w:rFonts w:ascii="Times New Roman" w:hAnsi="Times New Roman" w:cs="Times New Roman"/>
          <w:sz w:val="24"/>
          <w:szCs w:val="24"/>
        </w:rPr>
        <w:t xml:space="preserve"> greater</w:t>
      </w:r>
      <w:r>
        <w:rPr>
          <w:rFonts w:ascii="Times New Roman" w:hAnsi="Times New Roman" w:cs="Times New Roman"/>
          <w:sz w:val="24"/>
          <w:szCs w:val="24"/>
        </w:rPr>
        <w:t xml:space="preserve"> spatial and temporal resolution </w:t>
      </w:r>
      <w:r w:rsidR="00D10918">
        <w:rPr>
          <w:rFonts w:ascii="Times New Roman" w:hAnsi="Times New Roman" w:cs="Times New Roman"/>
          <w:sz w:val="24"/>
          <w:szCs w:val="24"/>
        </w:rPr>
        <w:t xml:space="preserve">on human activity relative to tracking visitation patterns. Many </w:t>
      </w:r>
      <w:r w:rsidR="00F93E79">
        <w:rPr>
          <w:rFonts w:ascii="Times New Roman" w:hAnsi="Times New Roman" w:cs="Times New Roman"/>
          <w:sz w:val="24"/>
          <w:szCs w:val="24"/>
        </w:rPr>
        <w:t xml:space="preserve">green spaces </w:t>
      </w:r>
      <w:r w:rsidR="00D10918">
        <w:rPr>
          <w:rFonts w:ascii="Times New Roman" w:hAnsi="Times New Roman" w:cs="Times New Roman"/>
          <w:sz w:val="24"/>
          <w:szCs w:val="24"/>
        </w:rPr>
        <w:t>had hot spots of mobility data where activity was substantially higher than adjacent areas. For example, two properties (Hilton Falls and Kelso Conservation Area) had high activity patterns within their trail network (Figure 1).</w:t>
      </w:r>
      <w:r w:rsidR="00365C95">
        <w:rPr>
          <w:rFonts w:ascii="Times New Roman" w:hAnsi="Times New Roman" w:cs="Times New Roman"/>
          <w:sz w:val="24"/>
          <w:szCs w:val="24"/>
        </w:rPr>
        <w:t xml:space="preserve"> On average, parks with higher trail densities were found to have higher amounts of mobile activity (F</w:t>
      </w:r>
      <w:r w:rsidR="00365C95">
        <w:rPr>
          <w:rFonts w:ascii="Times New Roman" w:hAnsi="Times New Roman" w:cs="Times New Roman"/>
          <w:sz w:val="24"/>
          <w:szCs w:val="24"/>
          <w:vertAlign w:val="subscript"/>
        </w:rPr>
        <w:t>1</w:t>
      </w:r>
      <w:r w:rsidR="002D2CF4">
        <w:rPr>
          <w:rFonts w:ascii="Times New Roman" w:hAnsi="Times New Roman" w:cs="Times New Roman"/>
          <w:sz w:val="24"/>
          <w:szCs w:val="24"/>
          <w:vertAlign w:val="subscript"/>
        </w:rPr>
        <w:t>,1</w:t>
      </w:r>
      <w:r w:rsidR="00365C95">
        <w:rPr>
          <w:rFonts w:ascii="Times New Roman" w:hAnsi="Times New Roman" w:cs="Times New Roman"/>
          <w:sz w:val="24"/>
          <w:szCs w:val="24"/>
          <w:vertAlign w:val="subscript"/>
        </w:rPr>
        <w:t xml:space="preserve">4 </w:t>
      </w:r>
      <w:r w:rsidR="00365C95" w:rsidRPr="0005588C">
        <w:rPr>
          <w:rFonts w:ascii="Times New Roman" w:hAnsi="Times New Roman" w:cs="Times New Roman"/>
          <w:sz w:val="24"/>
          <w:szCs w:val="24"/>
        </w:rPr>
        <w:t xml:space="preserve">= </w:t>
      </w:r>
      <w:r w:rsidR="00365C95">
        <w:rPr>
          <w:rFonts w:ascii="Times New Roman" w:hAnsi="Times New Roman" w:cs="Times New Roman"/>
          <w:sz w:val="24"/>
          <w:szCs w:val="24"/>
        </w:rPr>
        <w:t>18.2, p &lt; 0.0001, R</w:t>
      </w:r>
      <w:r w:rsidR="00365C95" w:rsidRPr="0005588C">
        <w:rPr>
          <w:rFonts w:ascii="Times New Roman" w:hAnsi="Times New Roman" w:cs="Times New Roman"/>
          <w:sz w:val="24"/>
          <w:szCs w:val="24"/>
          <w:vertAlign w:val="superscript"/>
        </w:rPr>
        <w:t>2</w:t>
      </w:r>
      <w:r w:rsidR="00365C95">
        <w:rPr>
          <w:rFonts w:ascii="Times New Roman" w:hAnsi="Times New Roman" w:cs="Times New Roman"/>
          <w:sz w:val="24"/>
          <w:szCs w:val="24"/>
        </w:rPr>
        <w:t xml:space="preserve"> = 0.75; Figure 3</w:t>
      </w:r>
      <w:r w:rsidR="009A417B">
        <w:rPr>
          <w:rFonts w:ascii="Times New Roman" w:hAnsi="Times New Roman" w:cs="Times New Roman"/>
          <w:sz w:val="24"/>
          <w:szCs w:val="24"/>
        </w:rPr>
        <w:t>A</w:t>
      </w:r>
      <w:r w:rsidR="00365C95">
        <w:rPr>
          <w:rFonts w:ascii="Times New Roman" w:hAnsi="Times New Roman" w:cs="Times New Roman"/>
          <w:sz w:val="24"/>
          <w:szCs w:val="24"/>
        </w:rPr>
        <w:t xml:space="preserve">). Similarly, properties with high densities of trails also correlated with more area of the </w:t>
      </w:r>
      <w:r w:rsidR="00F93E79">
        <w:rPr>
          <w:rFonts w:ascii="Times New Roman" w:hAnsi="Times New Roman" w:cs="Times New Roman"/>
          <w:sz w:val="24"/>
          <w:szCs w:val="24"/>
        </w:rPr>
        <w:t xml:space="preserve">green space </w:t>
      </w:r>
      <w:r w:rsidR="00365C95">
        <w:rPr>
          <w:rFonts w:ascii="Times New Roman" w:hAnsi="Times New Roman" w:cs="Times New Roman"/>
          <w:sz w:val="24"/>
          <w:szCs w:val="24"/>
        </w:rPr>
        <w:t>containing some human activity (F</w:t>
      </w:r>
      <w:r w:rsidR="002D2CF4">
        <w:rPr>
          <w:rFonts w:ascii="Times New Roman" w:hAnsi="Times New Roman" w:cs="Times New Roman"/>
          <w:sz w:val="24"/>
          <w:szCs w:val="24"/>
          <w:vertAlign w:val="subscript"/>
        </w:rPr>
        <w:t>1,9</w:t>
      </w:r>
      <w:r w:rsidR="00365C95">
        <w:rPr>
          <w:rFonts w:ascii="Times New Roman" w:hAnsi="Times New Roman" w:cs="Times New Roman"/>
          <w:sz w:val="24"/>
          <w:szCs w:val="24"/>
          <w:vertAlign w:val="subscript"/>
        </w:rPr>
        <w:t xml:space="preserve"> </w:t>
      </w:r>
      <w:r w:rsidR="00365C95" w:rsidRPr="0005588C">
        <w:rPr>
          <w:rFonts w:ascii="Times New Roman" w:hAnsi="Times New Roman" w:cs="Times New Roman"/>
          <w:sz w:val="24"/>
          <w:szCs w:val="24"/>
        </w:rPr>
        <w:t xml:space="preserve">= </w:t>
      </w:r>
      <w:r w:rsidR="00365C95">
        <w:rPr>
          <w:rFonts w:ascii="Times New Roman" w:hAnsi="Times New Roman" w:cs="Times New Roman"/>
          <w:sz w:val="24"/>
          <w:szCs w:val="24"/>
        </w:rPr>
        <w:t>6.57, p = 0.035, R</w:t>
      </w:r>
      <w:r w:rsidR="00365C95" w:rsidRPr="0005588C">
        <w:rPr>
          <w:rFonts w:ascii="Times New Roman" w:hAnsi="Times New Roman" w:cs="Times New Roman"/>
          <w:sz w:val="24"/>
          <w:szCs w:val="24"/>
          <w:vertAlign w:val="superscript"/>
        </w:rPr>
        <w:t>2</w:t>
      </w:r>
      <w:r w:rsidR="00365C95">
        <w:rPr>
          <w:rFonts w:ascii="Times New Roman" w:hAnsi="Times New Roman" w:cs="Times New Roman"/>
          <w:sz w:val="24"/>
          <w:szCs w:val="24"/>
        </w:rPr>
        <w:t xml:space="preserve"> = 0.36; Figure 3</w:t>
      </w:r>
      <w:r w:rsidR="009A417B">
        <w:rPr>
          <w:rFonts w:ascii="Times New Roman" w:hAnsi="Times New Roman" w:cs="Times New Roman"/>
          <w:sz w:val="24"/>
          <w:szCs w:val="24"/>
        </w:rPr>
        <w:t>B</w:t>
      </w:r>
      <w:r w:rsidR="00365C95">
        <w:rPr>
          <w:rFonts w:ascii="Times New Roman" w:hAnsi="Times New Roman" w:cs="Times New Roman"/>
          <w:sz w:val="24"/>
          <w:szCs w:val="24"/>
        </w:rPr>
        <w:t>).</w:t>
      </w:r>
      <w:r w:rsidR="008C26E2">
        <w:rPr>
          <w:rFonts w:ascii="Times New Roman" w:hAnsi="Times New Roman" w:cs="Times New Roman"/>
          <w:sz w:val="24"/>
          <w:szCs w:val="24"/>
        </w:rPr>
        <w:t xml:space="preserve"> </w:t>
      </w:r>
      <w:r w:rsidR="00E51DD9">
        <w:rPr>
          <w:rFonts w:ascii="Times New Roman" w:hAnsi="Times New Roman" w:cs="Times New Roman"/>
          <w:sz w:val="24"/>
          <w:szCs w:val="24"/>
        </w:rPr>
        <w:t>The percent of activity on-trail was significantly correlated with the percent area with human activity (F</w:t>
      </w:r>
      <w:r w:rsidR="00EF32A1">
        <w:rPr>
          <w:rFonts w:ascii="Times New Roman" w:hAnsi="Times New Roman" w:cs="Times New Roman"/>
          <w:sz w:val="24"/>
          <w:szCs w:val="24"/>
          <w:vertAlign w:val="subscript"/>
        </w:rPr>
        <w:t>1,9</w:t>
      </w:r>
      <w:r w:rsidR="00E51DD9">
        <w:rPr>
          <w:rFonts w:ascii="Times New Roman" w:hAnsi="Times New Roman" w:cs="Times New Roman"/>
          <w:sz w:val="24"/>
          <w:szCs w:val="24"/>
          <w:vertAlign w:val="subscript"/>
        </w:rPr>
        <w:t xml:space="preserve"> </w:t>
      </w:r>
      <w:r w:rsidR="00E51DD9" w:rsidRPr="0005588C">
        <w:rPr>
          <w:rFonts w:ascii="Times New Roman" w:hAnsi="Times New Roman" w:cs="Times New Roman"/>
          <w:sz w:val="24"/>
          <w:szCs w:val="24"/>
        </w:rPr>
        <w:t xml:space="preserve">= </w:t>
      </w:r>
      <w:r w:rsidR="00E51DD9">
        <w:rPr>
          <w:rFonts w:ascii="Times New Roman" w:hAnsi="Times New Roman" w:cs="Times New Roman"/>
          <w:sz w:val="24"/>
          <w:szCs w:val="24"/>
        </w:rPr>
        <w:t>18.0, p = 0.002, R</w:t>
      </w:r>
      <w:r w:rsidR="00E51DD9" w:rsidRPr="0005588C">
        <w:rPr>
          <w:rFonts w:ascii="Times New Roman" w:hAnsi="Times New Roman" w:cs="Times New Roman"/>
          <w:sz w:val="24"/>
          <w:szCs w:val="24"/>
          <w:vertAlign w:val="superscript"/>
        </w:rPr>
        <w:t>2</w:t>
      </w:r>
      <w:r w:rsidR="00E51DD9">
        <w:rPr>
          <w:rFonts w:ascii="Times New Roman" w:hAnsi="Times New Roman" w:cs="Times New Roman"/>
          <w:sz w:val="24"/>
          <w:szCs w:val="24"/>
        </w:rPr>
        <w:t xml:space="preserve"> = 0.63; Figure 3</w:t>
      </w:r>
      <w:r w:rsidR="009A417B">
        <w:rPr>
          <w:rFonts w:ascii="Times New Roman" w:hAnsi="Times New Roman" w:cs="Times New Roman"/>
          <w:sz w:val="24"/>
          <w:szCs w:val="24"/>
        </w:rPr>
        <w:t>C</w:t>
      </w:r>
      <w:r w:rsidR="00E51DD9">
        <w:rPr>
          <w:rFonts w:ascii="Times New Roman" w:hAnsi="Times New Roman" w:cs="Times New Roman"/>
          <w:sz w:val="24"/>
          <w:szCs w:val="24"/>
        </w:rPr>
        <w:t>)</w:t>
      </w:r>
      <w:r w:rsidR="00103070">
        <w:rPr>
          <w:rFonts w:ascii="Times New Roman" w:hAnsi="Times New Roman" w:cs="Times New Roman"/>
          <w:sz w:val="24"/>
          <w:szCs w:val="24"/>
        </w:rPr>
        <w:t>, suggesting increased use typically occurs on trails</w:t>
      </w:r>
      <w:r w:rsidR="00E51DD9">
        <w:rPr>
          <w:rFonts w:ascii="Times New Roman" w:hAnsi="Times New Roman" w:cs="Times New Roman"/>
          <w:sz w:val="24"/>
          <w:szCs w:val="24"/>
        </w:rPr>
        <w:t>.</w:t>
      </w:r>
    </w:p>
    <w:p w14:paraId="41CFD801" w14:textId="77777777" w:rsidR="004F20E2" w:rsidRDefault="004F20E2" w:rsidP="00C73D41">
      <w:pPr>
        <w:spacing w:line="480" w:lineRule="auto"/>
        <w:rPr>
          <w:rFonts w:ascii="Times New Roman" w:hAnsi="Times New Roman" w:cs="Times New Roman"/>
          <w:i/>
          <w:iCs/>
          <w:sz w:val="24"/>
          <w:szCs w:val="24"/>
        </w:rPr>
      </w:pPr>
    </w:p>
    <w:p w14:paraId="532B2483" w14:textId="3296697F" w:rsidR="007B3D35" w:rsidRPr="007B3D35" w:rsidRDefault="007B3D35" w:rsidP="00C73D41">
      <w:pPr>
        <w:spacing w:line="480" w:lineRule="auto"/>
        <w:rPr>
          <w:rFonts w:ascii="Times New Roman" w:hAnsi="Times New Roman" w:cs="Times New Roman"/>
          <w:i/>
          <w:iCs/>
          <w:sz w:val="24"/>
          <w:szCs w:val="24"/>
        </w:rPr>
      </w:pPr>
      <w:r w:rsidRPr="007B3D35">
        <w:rPr>
          <w:rFonts w:ascii="Times New Roman" w:hAnsi="Times New Roman" w:cs="Times New Roman"/>
          <w:i/>
          <w:iCs/>
          <w:sz w:val="24"/>
          <w:szCs w:val="24"/>
        </w:rPr>
        <w:t xml:space="preserve">3.3 Mobility patterns and </w:t>
      </w:r>
      <w:r w:rsidR="008A0436">
        <w:rPr>
          <w:rFonts w:ascii="Times New Roman" w:hAnsi="Times New Roman" w:cs="Times New Roman"/>
          <w:i/>
          <w:iCs/>
          <w:sz w:val="24"/>
          <w:szCs w:val="24"/>
        </w:rPr>
        <w:t>the environment</w:t>
      </w:r>
    </w:p>
    <w:p w14:paraId="47195AAA" w14:textId="28D51E12" w:rsidR="0005588C" w:rsidRDefault="003510FC" w:rsidP="00B67EAF">
      <w:pPr>
        <w:spacing w:line="480" w:lineRule="auto"/>
        <w:ind w:firstLine="720"/>
        <w:rPr>
          <w:rFonts w:ascii="Times New Roman" w:hAnsi="Times New Roman" w:cs="Times New Roman"/>
          <w:sz w:val="24"/>
          <w:szCs w:val="24"/>
        </w:rPr>
      </w:pPr>
      <w:r w:rsidRPr="00CF7A74">
        <w:rPr>
          <w:rFonts w:ascii="Times New Roman" w:hAnsi="Times New Roman" w:cs="Times New Roman"/>
          <w:sz w:val="24"/>
          <w:szCs w:val="24"/>
        </w:rPr>
        <w:t xml:space="preserve">Human activity varied considerably by </w:t>
      </w:r>
      <w:r w:rsidR="00B253A3" w:rsidRPr="00CF7A74">
        <w:rPr>
          <w:rFonts w:ascii="Times New Roman" w:hAnsi="Times New Roman" w:cs="Times New Roman"/>
          <w:sz w:val="24"/>
          <w:szCs w:val="24"/>
        </w:rPr>
        <w:t>Community C</w:t>
      </w:r>
      <w:r w:rsidRPr="00CF7A74">
        <w:rPr>
          <w:rFonts w:ascii="Times New Roman" w:hAnsi="Times New Roman" w:cs="Times New Roman"/>
          <w:sz w:val="24"/>
          <w:szCs w:val="24"/>
        </w:rPr>
        <w:t xml:space="preserve">lass. </w:t>
      </w:r>
      <w:r w:rsidR="004F20E2" w:rsidRPr="00CF7A74">
        <w:rPr>
          <w:rFonts w:ascii="Times New Roman" w:hAnsi="Times New Roman" w:cs="Times New Roman"/>
          <w:sz w:val="24"/>
          <w:szCs w:val="24"/>
        </w:rPr>
        <w:t xml:space="preserve">Forest and cultural </w:t>
      </w:r>
      <w:r w:rsidR="00FF18CD" w:rsidRPr="00CF7A74">
        <w:rPr>
          <w:rFonts w:ascii="Times New Roman" w:hAnsi="Times New Roman" w:cs="Times New Roman"/>
          <w:sz w:val="24"/>
          <w:szCs w:val="24"/>
        </w:rPr>
        <w:t xml:space="preserve">land classes </w:t>
      </w:r>
      <w:r w:rsidR="00495634">
        <w:rPr>
          <w:rFonts w:ascii="Times New Roman" w:hAnsi="Times New Roman" w:cs="Times New Roman"/>
          <w:sz w:val="24"/>
          <w:szCs w:val="24"/>
        </w:rPr>
        <w:t>were associated with the most</w:t>
      </w:r>
      <w:r w:rsidR="00F44A2C" w:rsidRPr="00CF7A74">
        <w:rPr>
          <w:rFonts w:ascii="Times New Roman" w:hAnsi="Times New Roman" w:cs="Times New Roman"/>
          <w:sz w:val="24"/>
          <w:szCs w:val="24"/>
        </w:rPr>
        <w:t xml:space="preserve"> mobility data, followed by talus and cliff (Figure 4A). However, relative to the abundance of the land classes in each property, rock formations</w:t>
      </w:r>
      <w:r w:rsidR="00483CC2" w:rsidRPr="00CF7A74">
        <w:rPr>
          <w:rFonts w:ascii="Times New Roman" w:hAnsi="Times New Roman" w:cs="Times New Roman"/>
          <w:sz w:val="24"/>
          <w:szCs w:val="24"/>
        </w:rPr>
        <w:t>, including talus, cliff, crevice and cave, and bluff,</w:t>
      </w:r>
      <w:r w:rsidR="00F44A2C" w:rsidRPr="00CF7A74">
        <w:rPr>
          <w:rFonts w:ascii="Times New Roman" w:hAnsi="Times New Roman" w:cs="Times New Roman"/>
          <w:sz w:val="24"/>
          <w:szCs w:val="24"/>
        </w:rPr>
        <w:t xml:space="preserve"> were disproportionately visited relative to other land types</w:t>
      </w:r>
      <w:r w:rsidR="00875258" w:rsidRPr="00CF7A74">
        <w:rPr>
          <w:rFonts w:ascii="Times New Roman" w:hAnsi="Times New Roman" w:cs="Times New Roman"/>
          <w:sz w:val="24"/>
          <w:szCs w:val="24"/>
        </w:rPr>
        <w:t xml:space="preserve"> (Figure 4B)</w:t>
      </w:r>
      <w:r w:rsidR="00F44A2C" w:rsidRPr="00CF7A74">
        <w:rPr>
          <w:rFonts w:ascii="Times New Roman" w:hAnsi="Times New Roman" w:cs="Times New Roman"/>
          <w:sz w:val="24"/>
          <w:szCs w:val="24"/>
        </w:rPr>
        <w:t xml:space="preserve">. </w:t>
      </w:r>
      <w:r w:rsidR="00875258" w:rsidRPr="00CF7A74">
        <w:rPr>
          <w:rFonts w:ascii="Times New Roman" w:hAnsi="Times New Roman" w:cs="Times New Roman"/>
          <w:sz w:val="24"/>
          <w:szCs w:val="24"/>
        </w:rPr>
        <w:t>By contrast, forests and cultural</w:t>
      </w:r>
      <w:r w:rsidR="00775F53" w:rsidRPr="00CF7A74">
        <w:rPr>
          <w:rFonts w:ascii="Times New Roman" w:hAnsi="Times New Roman" w:cs="Times New Roman"/>
          <w:sz w:val="24"/>
          <w:szCs w:val="24"/>
        </w:rPr>
        <w:t xml:space="preserve"> (i.e., </w:t>
      </w:r>
      <w:r w:rsidR="006C6202" w:rsidRPr="00CF7A74">
        <w:rPr>
          <w:rFonts w:ascii="Times New Roman" w:hAnsi="Times New Roman" w:cs="Times New Roman"/>
          <w:sz w:val="24"/>
          <w:szCs w:val="24"/>
        </w:rPr>
        <w:t>human-influenced</w:t>
      </w:r>
      <w:r w:rsidR="00775F53" w:rsidRPr="00CF7A74">
        <w:rPr>
          <w:rFonts w:ascii="Times New Roman" w:hAnsi="Times New Roman" w:cs="Times New Roman"/>
          <w:sz w:val="24"/>
          <w:szCs w:val="24"/>
        </w:rPr>
        <w:t>)</w:t>
      </w:r>
      <w:r w:rsidR="00875258" w:rsidRPr="00CF7A74">
        <w:rPr>
          <w:rFonts w:ascii="Times New Roman" w:hAnsi="Times New Roman" w:cs="Times New Roman"/>
          <w:sz w:val="24"/>
          <w:szCs w:val="24"/>
        </w:rPr>
        <w:t xml:space="preserve"> </w:t>
      </w:r>
      <w:r w:rsidR="001E7FE8" w:rsidRPr="00CF7A74">
        <w:rPr>
          <w:rFonts w:ascii="Times New Roman" w:hAnsi="Times New Roman" w:cs="Times New Roman"/>
          <w:sz w:val="24"/>
          <w:szCs w:val="24"/>
        </w:rPr>
        <w:t xml:space="preserve">communities </w:t>
      </w:r>
      <w:r w:rsidR="00875258" w:rsidRPr="00CF7A74">
        <w:rPr>
          <w:rFonts w:ascii="Times New Roman" w:hAnsi="Times New Roman" w:cs="Times New Roman"/>
          <w:sz w:val="24"/>
          <w:szCs w:val="24"/>
        </w:rPr>
        <w:t xml:space="preserve">were used relatively infrequently in proportion to their abundance among </w:t>
      </w:r>
      <w:r w:rsidR="009274C5" w:rsidRPr="00CF7A74">
        <w:rPr>
          <w:rFonts w:ascii="Times New Roman" w:hAnsi="Times New Roman" w:cs="Times New Roman"/>
          <w:sz w:val="24"/>
          <w:szCs w:val="24"/>
        </w:rPr>
        <w:t>green spaces</w:t>
      </w:r>
      <w:r w:rsidR="00875258">
        <w:rPr>
          <w:rFonts w:ascii="Times New Roman" w:hAnsi="Times New Roman" w:cs="Times New Roman"/>
          <w:sz w:val="24"/>
          <w:szCs w:val="24"/>
        </w:rPr>
        <w:t xml:space="preserve">. </w:t>
      </w:r>
      <w:r w:rsidR="004F20E2">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22A0858F" w14:textId="0E6FCCE2" w:rsidR="00876646" w:rsidRDefault="00876646" w:rsidP="00B67EAF">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We found that our measures of human activity were significantly</w:t>
      </w:r>
      <w:r w:rsidR="004709D9">
        <w:rPr>
          <w:rFonts w:ascii="Times New Roman" w:hAnsi="Times New Roman" w:cs="Times New Roman"/>
          <w:sz w:val="24"/>
          <w:szCs w:val="24"/>
        </w:rPr>
        <w:t xml:space="preserve"> corre</w:t>
      </w:r>
      <w:r w:rsidR="00446954">
        <w:rPr>
          <w:rFonts w:ascii="Times New Roman" w:hAnsi="Times New Roman" w:cs="Times New Roman"/>
          <w:sz w:val="24"/>
          <w:szCs w:val="24"/>
        </w:rPr>
        <w:t>l</w:t>
      </w:r>
      <w:r w:rsidR="004709D9">
        <w:rPr>
          <w:rFonts w:ascii="Times New Roman" w:hAnsi="Times New Roman" w:cs="Times New Roman"/>
          <w:sz w:val="24"/>
          <w:szCs w:val="24"/>
        </w:rPr>
        <w:t>ated</w:t>
      </w:r>
      <w:r>
        <w:rPr>
          <w:rFonts w:ascii="Times New Roman" w:hAnsi="Times New Roman" w:cs="Times New Roman"/>
          <w:sz w:val="24"/>
          <w:szCs w:val="24"/>
        </w:rPr>
        <w:t xml:space="preserve"> to patterns of tree composition across the </w:t>
      </w:r>
      <w:r w:rsidR="00EF32A1">
        <w:rPr>
          <w:rFonts w:ascii="Times New Roman" w:hAnsi="Times New Roman" w:cs="Times New Roman"/>
          <w:sz w:val="24"/>
          <w:szCs w:val="24"/>
        </w:rPr>
        <w:t>sixteen</w:t>
      </w:r>
      <w:r>
        <w:rPr>
          <w:rFonts w:ascii="Times New Roman" w:hAnsi="Times New Roman" w:cs="Times New Roman"/>
          <w:sz w:val="24"/>
          <w:szCs w:val="24"/>
        </w:rPr>
        <w:t xml:space="preserve"> green space properties (F</w:t>
      </w:r>
      <w:r>
        <w:rPr>
          <w:rFonts w:ascii="Times New Roman" w:hAnsi="Times New Roman" w:cs="Times New Roman"/>
          <w:sz w:val="24"/>
          <w:szCs w:val="24"/>
          <w:vertAlign w:val="subscript"/>
        </w:rPr>
        <w:t>15</w:t>
      </w:r>
      <w:r>
        <w:rPr>
          <w:rFonts w:ascii="Times New Roman" w:hAnsi="Times New Roman" w:cs="Times New Roman"/>
          <w:sz w:val="24"/>
          <w:szCs w:val="24"/>
        </w:rPr>
        <w:t xml:space="preserve"> = 2.74, p = 0.001; Figure 5), explaining 25% of the variation in species</w:t>
      </w:r>
      <w:r w:rsidR="00000A87">
        <w:rPr>
          <w:rFonts w:ascii="Times New Roman" w:hAnsi="Times New Roman" w:cs="Times New Roman"/>
          <w:sz w:val="24"/>
          <w:szCs w:val="24"/>
        </w:rPr>
        <w:t xml:space="preserve"> composition</w:t>
      </w:r>
      <w:r>
        <w:rPr>
          <w:rFonts w:ascii="Times New Roman" w:hAnsi="Times New Roman" w:cs="Times New Roman"/>
          <w:sz w:val="24"/>
          <w:szCs w:val="24"/>
        </w:rPr>
        <w:t>. Although few species were unique</w:t>
      </w:r>
      <w:r w:rsidR="004F7B75">
        <w:rPr>
          <w:rFonts w:ascii="Times New Roman" w:hAnsi="Times New Roman" w:cs="Times New Roman"/>
          <w:sz w:val="24"/>
          <w:szCs w:val="24"/>
        </w:rPr>
        <w:t>ly</w:t>
      </w:r>
      <w:r>
        <w:rPr>
          <w:rFonts w:ascii="Times New Roman" w:hAnsi="Times New Roman" w:cs="Times New Roman"/>
          <w:sz w:val="24"/>
          <w:szCs w:val="24"/>
        </w:rPr>
        <w:t xml:space="preserve"> identified to correlate with human activity, there were some correlations observed. </w:t>
      </w:r>
      <w:r w:rsidR="00A46A43">
        <w:rPr>
          <w:rFonts w:ascii="Times New Roman" w:hAnsi="Times New Roman" w:cs="Times New Roman"/>
          <w:sz w:val="24"/>
          <w:szCs w:val="24"/>
        </w:rPr>
        <w:t xml:space="preserve">Yellow </w:t>
      </w:r>
      <w:r w:rsidR="00AC2DF1">
        <w:rPr>
          <w:rFonts w:ascii="Times New Roman" w:hAnsi="Times New Roman" w:cs="Times New Roman"/>
          <w:sz w:val="24"/>
          <w:szCs w:val="24"/>
        </w:rPr>
        <w:t>b</w:t>
      </w:r>
      <w:r w:rsidR="00A46A43">
        <w:rPr>
          <w:rFonts w:ascii="Times New Roman" w:hAnsi="Times New Roman" w:cs="Times New Roman"/>
          <w:sz w:val="24"/>
          <w:szCs w:val="24"/>
        </w:rPr>
        <w:t>irch</w:t>
      </w:r>
      <w:r w:rsidR="00460F1C">
        <w:rPr>
          <w:rFonts w:ascii="Times New Roman" w:hAnsi="Times New Roman" w:cs="Times New Roman"/>
          <w:sz w:val="24"/>
          <w:szCs w:val="24"/>
        </w:rPr>
        <w:t xml:space="preserve"> (</w:t>
      </w:r>
      <w:r w:rsidR="00460F1C" w:rsidRPr="00460F1C">
        <w:rPr>
          <w:rFonts w:ascii="Times New Roman" w:hAnsi="Times New Roman" w:cs="Times New Roman"/>
          <w:sz w:val="24"/>
          <w:szCs w:val="24"/>
        </w:rPr>
        <w:t>Betulaceae</w:t>
      </w:r>
      <w:r w:rsidR="00460F1C">
        <w:rPr>
          <w:rFonts w:ascii="Times New Roman" w:hAnsi="Times New Roman" w:cs="Times New Roman"/>
          <w:sz w:val="24"/>
          <w:szCs w:val="24"/>
        </w:rPr>
        <w:t>:</w:t>
      </w:r>
      <w:r w:rsidR="00460F1C" w:rsidRPr="00460F1C">
        <w:rPr>
          <w:rFonts w:ascii="Times New Roman" w:hAnsi="Times New Roman" w:cs="Times New Roman"/>
          <w:sz w:val="24"/>
          <w:szCs w:val="24"/>
        </w:rPr>
        <w:t xml:space="preserve"> </w:t>
      </w:r>
      <w:r w:rsidR="00460F1C" w:rsidRPr="00460F1C">
        <w:rPr>
          <w:rFonts w:ascii="Times New Roman" w:hAnsi="Times New Roman" w:cs="Times New Roman"/>
          <w:i/>
          <w:iCs/>
          <w:sz w:val="24"/>
          <w:szCs w:val="24"/>
        </w:rPr>
        <w:t>Betula alleghaniensis</w:t>
      </w:r>
      <w:r w:rsidR="00460F1C">
        <w:rPr>
          <w:rFonts w:ascii="Times New Roman" w:hAnsi="Times New Roman" w:cs="Times New Roman"/>
          <w:sz w:val="24"/>
          <w:szCs w:val="24"/>
        </w:rPr>
        <w:t>)</w:t>
      </w:r>
      <w:r w:rsidR="00A46A43">
        <w:rPr>
          <w:rFonts w:ascii="Times New Roman" w:hAnsi="Times New Roman" w:cs="Times New Roman"/>
          <w:sz w:val="24"/>
          <w:szCs w:val="24"/>
        </w:rPr>
        <w:t xml:space="preserve"> and </w:t>
      </w:r>
      <w:r w:rsidR="00AC2DF1">
        <w:rPr>
          <w:rFonts w:ascii="Times New Roman" w:hAnsi="Times New Roman" w:cs="Times New Roman"/>
          <w:sz w:val="24"/>
          <w:szCs w:val="24"/>
        </w:rPr>
        <w:t>b</w:t>
      </w:r>
      <w:r w:rsidR="00A46A43">
        <w:rPr>
          <w:rFonts w:ascii="Times New Roman" w:hAnsi="Times New Roman" w:cs="Times New Roman"/>
          <w:sz w:val="24"/>
          <w:szCs w:val="24"/>
        </w:rPr>
        <w:t xml:space="preserve">lack </w:t>
      </w:r>
      <w:r w:rsidR="00AC2DF1">
        <w:rPr>
          <w:rFonts w:ascii="Times New Roman" w:hAnsi="Times New Roman" w:cs="Times New Roman"/>
          <w:sz w:val="24"/>
          <w:szCs w:val="24"/>
        </w:rPr>
        <w:t>a</w:t>
      </w:r>
      <w:r w:rsidR="00A46A43">
        <w:rPr>
          <w:rFonts w:ascii="Times New Roman" w:hAnsi="Times New Roman" w:cs="Times New Roman"/>
          <w:sz w:val="24"/>
          <w:szCs w:val="24"/>
        </w:rPr>
        <w:t>sh</w:t>
      </w:r>
      <w:r w:rsidR="00460F1C">
        <w:rPr>
          <w:rFonts w:ascii="Times New Roman" w:hAnsi="Times New Roman" w:cs="Times New Roman"/>
          <w:sz w:val="24"/>
          <w:szCs w:val="24"/>
        </w:rPr>
        <w:t xml:space="preserve"> (</w:t>
      </w:r>
      <w:r w:rsidR="00460F1C" w:rsidRPr="00460F1C">
        <w:rPr>
          <w:rFonts w:ascii="Times New Roman" w:hAnsi="Times New Roman" w:cs="Times New Roman"/>
          <w:sz w:val="24"/>
          <w:szCs w:val="24"/>
        </w:rPr>
        <w:t>Oleaceae</w:t>
      </w:r>
      <w:r w:rsidR="00460F1C">
        <w:rPr>
          <w:rFonts w:ascii="Times New Roman" w:hAnsi="Times New Roman" w:cs="Times New Roman"/>
          <w:sz w:val="24"/>
          <w:szCs w:val="24"/>
        </w:rPr>
        <w:t xml:space="preserve">: </w:t>
      </w:r>
      <w:r w:rsidR="00460F1C" w:rsidRPr="00460F1C">
        <w:rPr>
          <w:rFonts w:ascii="Times New Roman" w:hAnsi="Times New Roman" w:cs="Times New Roman"/>
          <w:i/>
          <w:iCs/>
          <w:sz w:val="24"/>
          <w:szCs w:val="24"/>
        </w:rPr>
        <w:t>Fraxinus nigra</w:t>
      </w:r>
      <w:r w:rsidR="00460F1C">
        <w:rPr>
          <w:rFonts w:ascii="Times New Roman" w:hAnsi="Times New Roman" w:cs="Times New Roman"/>
          <w:sz w:val="24"/>
          <w:szCs w:val="24"/>
        </w:rPr>
        <w:t>)</w:t>
      </w:r>
      <w:r w:rsidR="00A46A43">
        <w:rPr>
          <w:rFonts w:ascii="Times New Roman" w:hAnsi="Times New Roman" w:cs="Times New Roman"/>
          <w:sz w:val="24"/>
          <w:szCs w:val="24"/>
        </w:rPr>
        <w:t xml:space="preserve"> were both </w:t>
      </w:r>
      <w:r w:rsidR="00000A87">
        <w:rPr>
          <w:rFonts w:ascii="Times New Roman" w:hAnsi="Times New Roman" w:cs="Times New Roman"/>
          <w:sz w:val="24"/>
          <w:szCs w:val="24"/>
        </w:rPr>
        <w:t xml:space="preserve">positively </w:t>
      </w:r>
      <w:r w:rsidR="00A46A43">
        <w:rPr>
          <w:rFonts w:ascii="Times New Roman" w:hAnsi="Times New Roman" w:cs="Times New Roman"/>
          <w:sz w:val="24"/>
          <w:szCs w:val="24"/>
        </w:rPr>
        <w:t>correlate</w:t>
      </w:r>
      <w:r w:rsidR="00000A87">
        <w:rPr>
          <w:rFonts w:ascii="Times New Roman" w:hAnsi="Times New Roman" w:cs="Times New Roman"/>
          <w:sz w:val="24"/>
          <w:szCs w:val="24"/>
        </w:rPr>
        <w:t>d</w:t>
      </w:r>
      <w:r w:rsidR="00A46A43">
        <w:rPr>
          <w:rFonts w:ascii="Times New Roman" w:hAnsi="Times New Roman" w:cs="Times New Roman"/>
          <w:sz w:val="24"/>
          <w:szCs w:val="24"/>
        </w:rPr>
        <w:t xml:space="preserve"> with </w:t>
      </w:r>
      <w:r w:rsidR="00460F1C">
        <w:rPr>
          <w:rFonts w:ascii="Times New Roman" w:hAnsi="Times New Roman" w:cs="Times New Roman"/>
          <w:sz w:val="24"/>
          <w:szCs w:val="24"/>
        </w:rPr>
        <w:t xml:space="preserve">total human activity and proportion of weekend activity (Figure 5). Some species appear to be negatively associated with human activity including </w:t>
      </w:r>
      <w:r w:rsidR="00AC2DF1">
        <w:rPr>
          <w:rFonts w:ascii="Times New Roman" w:hAnsi="Times New Roman" w:cs="Times New Roman"/>
          <w:sz w:val="24"/>
          <w:szCs w:val="24"/>
        </w:rPr>
        <w:t>b</w:t>
      </w:r>
      <w:r w:rsidR="00460F1C">
        <w:rPr>
          <w:rFonts w:ascii="Times New Roman" w:hAnsi="Times New Roman" w:cs="Times New Roman"/>
          <w:sz w:val="24"/>
          <w:szCs w:val="24"/>
        </w:rPr>
        <w:t xml:space="preserve">itternut </w:t>
      </w:r>
      <w:r w:rsidR="00AC2DF1">
        <w:rPr>
          <w:rFonts w:ascii="Times New Roman" w:hAnsi="Times New Roman" w:cs="Times New Roman"/>
          <w:sz w:val="24"/>
          <w:szCs w:val="24"/>
        </w:rPr>
        <w:t>h</w:t>
      </w:r>
      <w:r w:rsidR="00460F1C">
        <w:rPr>
          <w:rFonts w:ascii="Times New Roman" w:hAnsi="Times New Roman" w:cs="Times New Roman"/>
          <w:sz w:val="24"/>
          <w:szCs w:val="24"/>
        </w:rPr>
        <w:t>ickory</w:t>
      </w:r>
      <w:r w:rsidR="00E52C0F">
        <w:rPr>
          <w:rFonts w:ascii="Times New Roman" w:hAnsi="Times New Roman" w:cs="Times New Roman"/>
          <w:sz w:val="24"/>
          <w:szCs w:val="24"/>
        </w:rPr>
        <w:t xml:space="preserve"> (Juglandaceae: </w:t>
      </w:r>
      <w:r w:rsidR="00E52C0F" w:rsidRPr="00E52C0F">
        <w:rPr>
          <w:rFonts w:ascii="Times New Roman" w:hAnsi="Times New Roman" w:cs="Times New Roman"/>
          <w:i/>
          <w:iCs/>
          <w:sz w:val="24"/>
          <w:szCs w:val="24"/>
        </w:rPr>
        <w:t xml:space="preserve">Carya </w:t>
      </w:r>
      <w:proofErr w:type="spellStart"/>
      <w:r w:rsidR="00E52C0F" w:rsidRPr="00E52C0F">
        <w:rPr>
          <w:rFonts w:ascii="Times New Roman" w:hAnsi="Times New Roman" w:cs="Times New Roman"/>
          <w:i/>
          <w:iCs/>
          <w:sz w:val="24"/>
          <w:szCs w:val="24"/>
        </w:rPr>
        <w:t>cordiformis</w:t>
      </w:r>
      <w:proofErr w:type="spellEnd"/>
      <w:r w:rsidR="00E52C0F">
        <w:rPr>
          <w:rFonts w:ascii="Times New Roman" w:hAnsi="Times New Roman" w:cs="Times New Roman"/>
          <w:sz w:val="24"/>
          <w:szCs w:val="24"/>
        </w:rPr>
        <w:t>)</w:t>
      </w:r>
      <w:r w:rsidR="00460F1C">
        <w:rPr>
          <w:rFonts w:ascii="Times New Roman" w:hAnsi="Times New Roman" w:cs="Times New Roman"/>
          <w:sz w:val="24"/>
          <w:szCs w:val="24"/>
        </w:rPr>
        <w:t xml:space="preserve">, </w:t>
      </w:r>
      <w:r w:rsidR="00AC2DF1">
        <w:rPr>
          <w:rFonts w:ascii="Times New Roman" w:hAnsi="Times New Roman" w:cs="Times New Roman"/>
          <w:sz w:val="24"/>
          <w:szCs w:val="24"/>
        </w:rPr>
        <w:t>i</w:t>
      </w:r>
      <w:r w:rsidR="00460F1C">
        <w:rPr>
          <w:rFonts w:ascii="Times New Roman" w:hAnsi="Times New Roman" w:cs="Times New Roman"/>
          <w:sz w:val="24"/>
          <w:szCs w:val="24"/>
        </w:rPr>
        <w:t>ronwood</w:t>
      </w:r>
      <w:r w:rsidR="00E52C0F">
        <w:rPr>
          <w:rFonts w:ascii="Times New Roman" w:hAnsi="Times New Roman" w:cs="Times New Roman"/>
          <w:sz w:val="24"/>
          <w:szCs w:val="24"/>
        </w:rPr>
        <w:t xml:space="preserve"> (</w:t>
      </w:r>
      <w:r w:rsidR="00E52C0F" w:rsidRPr="00460F1C">
        <w:rPr>
          <w:rFonts w:ascii="Times New Roman" w:hAnsi="Times New Roman" w:cs="Times New Roman"/>
          <w:sz w:val="24"/>
          <w:szCs w:val="24"/>
        </w:rPr>
        <w:t>Betulaceae</w:t>
      </w:r>
      <w:r w:rsidR="00E52C0F">
        <w:rPr>
          <w:rFonts w:ascii="Times New Roman" w:hAnsi="Times New Roman" w:cs="Times New Roman"/>
          <w:sz w:val="24"/>
          <w:szCs w:val="24"/>
        </w:rPr>
        <w:t xml:space="preserve">: </w:t>
      </w:r>
      <w:r w:rsidR="00E52C0F" w:rsidRPr="00E52C0F">
        <w:rPr>
          <w:rFonts w:ascii="Times New Roman" w:hAnsi="Times New Roman" w:cs="Times New Roman"/>
          <w:i/>
          <w:iCs/>
          <w:sz w:val="24"/>
          <w:szCs w:val="24"/>
        </w:rPr>
        <w:t>Ostrya virginiana</w:t>
      </w:r>
      <w:r w:rsidR="00E52C0F">
        <w:rPr>
          <w:rFonts w:ascii="Times New Roman" w:hAnsi="Times New Roman" w:cs="Times New Roman"/>
          <w:sz w:val="24"/>
          <w:szCs w:val="24"/>
        </w:rPr>
        <w:t>)</w:t>
      </w:r>
      <w:r w:rsidR="00460F1C">
        <w:rPr>
          <w:rFonts w:ascii="Times New Roman" w:hAnsi="Times New Roman" w:cs="Times New Roman"/>
          <w:sz w:val="24"/>
          <w:szCs w:val="24"/>
        </w:rPr>
        <w:t xml:space="preserve">, and American </w:t>
      </w:r>
      <w:r w:rsidR="00AC2DF1">
        <w:rPr>
          <w:rFonts w:ascii="Times New Roman" w:hAnsi="Times New Roman" w:cs="Times New Roman"/>
          <w:sz w:val="24"/>
          <w:szCs w:val="24"/>
        </w:rPr>
        <w:t>e</w:t>
      </w:r>
      <w:r w:rsidR="00460F1C">
        <w:rPr>
          <w:rFonts w:ascii="Times New Roman" w:hAnsi="Times New Roman" w:cs="Times New Roman"/>
          <w:sz w:val="24"/>
          <w:szCs w:val="24"/>
        </w:rPr>
        <w:t>lm</w:t>
      </w:r>
      <w:r w:rsidR="00E52C0F">
        <w:rPr>
          <w:rFonts w:ascii="Times New Roman" w:hAnsi="Times New Roman" w:cs="Times New Roman"/>
          <w:sz w:val="24"/>
          <w:szCs w:val="24"/>
        </w:rPr>
        <w:t xml:space="preserve"> (</w:t>
      </w:r>
      <w:proofErr w:type="spellStart"/>
      <w:r w:rsidR="00E52C0F" w:rsidRPr="00E52C0F">
        <w:rPr>
          <w:rFonts w:ascii="Times New Roman" w:hAnsi="Times New Roman" w:cs="Times New Roman"/>
          <w:sz w:val="24"/>
          <w:szCs w:val="24"/>
        </w:rPr>
        <w:t>Ulmaceae</w:t>
      </w:r>
      <w:proofErr w:type="spellEnd"/>
      <w:r w:rsidR="00E52C0F">
        <w:rPr>
          <w:rFonts w:ascii="Times New Roman" w:hAnsi="Times New Roman" w:cs="Times New Roman"/>
          <w:sz w:val="24"/>
          <w:szCs w:val="24"/>
        </w:rPr>
        <w:t xml:space="preserve">: </w:t>
      </w:r>
      <w:proofErr w:type="spellStart"/>
      <w:r w:rsidR="00E52C0F" w:rsidRPr="00E52C0F">
        <w:rPr>
          <w:rFonts w:ascii="Times New Roman" w:hAnsi="Times New Roman" w:cs="Times New Roman"/>
          <w:i/>
          <w:iCs/>
          <w:sz w:val="24"/>
          <w:szCs w:val="24"/>
        </w:rPr>
        <w:t>Ulmus</w:t>
      </w:r>
      <w:proofErr w:type="spellEnd"/>
      <w:r w:rsidR="00E52C0F" w:rsidRPr="00E52C0F">
        <w:rPr>
          <w:rFonts w:ascii="Times New Roman" w:hAnsi="Times New Roman" w:cs="Times New Roman"/>
          <w:i/>
          <w:iCs/>
          <w:sz w:val="24"/>
          <w:szCs w:val="24"/>
        </w:rPr>
        <w:t xml:space="preserve"> americana</w:t>
      </w:r>
      <w:r w:rsidR="00E52C0F">
        <w:rPr>
          <w:rFonts w:ascii="Times New Roman" w:hAnsi="Times New Roman" w:cs="Times New Roman"/>
          <w:sz w:val="24"/>
          <w:szCs w:val="24"/>
        </w:rPr>
        <w:t>)</w:t>
      </w:r>
      <w:r w:rsidR="00460F1C">
        <w:rPr>
          <w:rFonts w:ascii="Times New Roman" w:hAnsi="Times New Roman" w:cs="Times New Roman"/>
          <w:sz w:val="24"/>
          <w:szCs w:val="24"/>
        </w:rPr>
        <w:t>.</w:t>
      </w:r>
      <w:r w:rsidR="008F08A5">
        <w:rPr>
          <w:rFonts w:ascii="Times New Roman" w:hAnsi="Times New Roman" w:cs="Times New Roman"/>
          <w:sz w:val="24"/>
          <w:szCs w:val="24"/>
        </w:rPr>
        <w:t xml:space="preserve"> However, these three species are also relatively uncommon compared to the others examined. </w:t>
      </w:r>
      <w:r w:rsidR="00460F1C">
        <w:rPr>
          <w:rFonts w:ascii="Times New Roman" w:hAnsi="Times New Roman" w:cs="Times New Roman"/>
          <w:sz w:val="24"/>
          <w:szCs w:val="24"/>
        </w:rPr>
        <w:t xml:space="preserve"> </w:t>
      </w:r>
    </w:p>
    <w:p w14:paraId="38C4F0E1" w14:textId="77777777" w:rsidR="00EC6FDB" w:rsidRDefault="00EC6FDB" w:rsidP="00C73D41">
      <w:pPr>
        <w:spacing w:line="480" w:lineRule="auto"/>
        <w:rPr>
          <w:rFonts w:ascii="Times New Roman" w:hAnsi="Times New Roman" w:cs="Times New Roman"/>
          <w:sz w:val="24"/>
          <w:szCs w:val="24"/>
        </w:rPr>
      </w:pPr>
    </w:p>
    <w:p w14:paraId="4EAF784B" w14:textId="4493776A" w:rsidR="00C73D41" w:rsidRDefault="0028008E" w:rsidP="00C73D41">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4.0 </w:t>
      </w:r>
      <w:r w:rsidR="00C73D41" w:rsidRPr="00C73D41">
        <w:rPr>
          <w:rFonts w:ascii="Times New Roman" w:hAnsi="Times New Roman" w:cs="Times New Roman"/>
          <w:b/>
          <w:bCs/>
          <w:sz w:val="24"/>
          <w:szCs w:val="24"/>
        </w:rPr>
        <w:t>Discussion</w:t>
      </w:r>
    </w:p>
    <w:p w14:paraId="54EC3B41" w14:textId="497DAD95" w:rsidR="00701789" w:rsidRDefault="00422F56" w:rsidP="00C73D41">
      <w:pPr>
        <w:spacing w:line="480" w:lineRule="auto"/>
        <w:rPr>
          <w:rFonts w:ascii="Times New Roman" w:hAnsi="Times New Roman" w:cs="Times New Roman"/>
          <w:sz w:val="24"/>
          <w:szCs w:val="24"/>
        </w:rPr>
      </w:pPr>
      <w:r>
        <w:rPr>
          <w:rFonts w:ascii="Times New Roman" w:hAnsi="Times New Roman" w:cs="Times New Roman"/>
          <w:b/>
          <w:bCs/>
          <w:sz w:val="24"/>
          <w:szCs w:val="24"/>
        </w:rPr>
        <w:tab/>
      </w:r>
      <w:bookmarkStart w:id="1" w:name="_Hlk95921087"/>
      <w:r w:rsidR="004262FF">
        <w:rPr>
          <w:rFonts w:ascii="Times New Roman" w:hAnsi="Times New Roman" w:cs="Times New Roman"/>
          <w:sz w:val="24"/>
          <w:szCs w:val="24"/>
        </w:rPr>
        <w:t xml:space="preserve">For the first time, we examine </w:t>
      </w:r>
      <w:r>
        <w:rPr>
          <w:rFonts w:ascii="Times New Roman" w:hAnsi="Times New Roman" w:cs="Times New Roman"/>
          <w:sz w:val="24"/>
          <w:szCs w:val="24"/>
        </w:rPr>
        <w:t>relationship</w:t>
      </w:r>
      <w:r w:rsidR="004262FF">
        <w:rPr>
          <w:rFonts w:ascii="Times New Roman" w:hAnsi="Times New Roman" w:cs="Times New Roman"/>
          <w:sz w:val="24"/>
          <w:szCs w:val="24"/>
        </w:rPr>
        <w:t>s</w:t>
      </w:r>
      <w:r>
        <w:rPr>
          <w:rFonts w:ascii="Times New Roman" w:hAnsi="Times New Roman" w:cs="Times New Roman"/>
          <w:sz w:val="24"/>
          <w:szCs w:val="24"/>
        </w:rPr>
        <w:t xml:space="preserve"> </w:t>
      </w:r>
      <w:r w:rsidR="004262FF">
        <w:rPr>
          <w:rFonts w:ascii="Times New Roman" w:hAnsi="Times New Roman" w:cs="Times New Roman"/>
          <w:sz w:val="24"/>
          <w:szCs w:val="24"/>
        </w:rPr>
        <w:t xml:space="preserve">between human activity levels and </w:t>
      </w:r>
      <w:r w:rsidR="009274C5">
        <w:rPr>
          <w:rFonts w:ascii="Times New Roman" w:hAnsi="Times New Roman" w:cs="Times New Roman"/>
          <w:sz w:val="24"/>
          <w:szCs w:val="24"/>
        </w:rPr>
        <w:t>green space</w:t>
      </w:r>
      <w:r w:rsidR="004262FF">
        <w:rPr>
          <w:rFonts w:ascii="Times New Roman" w:hAnsi="Times New Roman" w:cs="Times New Roman"/>
          <w:sz w:val="24"/>
          <w:szCs w:val="24"/>
        </w:rPr>
        <w:t xml:space="preserve"> environments using anonymized mobility data. </w:t>
      </w:r>
      <w:r w:rsidR="00CF0634">
        <w:rPr>
          <w:rFonts w:ascii="Times New Roman" w:hAnsi="Times New Roman" w:cs="Times New Roman"/>
          <w:sz w:val="24"/>
          <w:szCs w:val="24"/>
        </w:rPr>
        <w:t xml:space="preserve">We found a significant correlation between </w:t>
      </w:r>
      <w:r w:rsidR="00446954">
        <w:rPr>
          <w:rFonts w:ascii="Times New Roman" w:hAnsi="Times New Roman" w:cs="Times New Roman"/>
          <w:sz w:val="24"/>
          <w:szCs w:val="24"/>
        </w:rPr>
        <w:t xml:space="preserve">the </w:t>
      </w:r>
      <w:r w:rsidR="00CF0634">
        <w:rPr>
          <w:rFonts w:ascii="Times New Roman" w:hAnsi="Times New Roman" w:cs="Times New Roman"/>
          <w:sz w:val="24"/>
          <w:szCs w:val="24"/>
        </w:rPr>
        <w:t xml:space="preserve">number of visitors </w:t>
      </w:r>
      <w:r w:rsidR="002C69B5">
        <w:rPr>
          <w:rFonts w:ascii="Times New Roman" w:hAnsi="Times New Roman" w:cs="Times New Roman"/>
          <w:sz w:val="24"/>
          <w:szCs w:val="24"/>
        </w:rPr>
        <w:t xml:space="preserve">(based on reservation </w:t>
      </w:r>
      <w:r w:rsidR="00331C21">
        <w:rPr>
          <w:rFonts w:ascii="Times New Roman" w:hAnsi="Times New Roman" w:cs="Times New Roman"/>
          <w:sz w:val="24"/>
          <w:szCs w:val="24"/>
        </w:rPr>
        <w:t xml:space="preserve">data) </w:t>
      </w:r>
      <w:r w:rsidR="00CF0634">
        <w:rPr>
          <w:rFonts w:ascii="Times New Roman" w:hAnsi="Times New Roman" w:cs="Times New Roman"/>
          <w:sz w:val="24"/>
          <w:szCs w:val="24"/>
        </w:rPr>
        <w:t>and total mobility data (R</w:t>
      </w:r>
      <w:r w:rsidR="00CF0634" w:rsidRPr="00CF0634">
        <w:rPr>
          <w:rFonts w:ascii="Times New Roman" w:hAnsi="Times New Roman" w:cs="Times New Roman"/>
          <w:sz w:val="24"/>
          <w:szCs w:val="24"/>
          <w:vertAlign w:val="superscript"/>
        </w:rPr>
        <w:t>2</w:t>
      </w:r>
      <w:r w:rsidR="00CF0634">
        <w:rPr>
          <w:rFonts w:ascii="Times New Roman" w:hAnsi="Times New Roman" w:cs="Times New Roman"/>
          <w:sz w:val="24"/>
          <w:szCs w:val="24"/>
          <w:vertAlign w:val="superscript"/>
        </w:rPr>
        <w:t xml:space="preserve"> </w:t>
      </w:r>
      <w:r w:rsidR="00CF0634" w:rsidRPr="00CF0634">
        <w:rPr>
          <w:rFonts w:ascii="Times New Roman" w:hAnsi="Times New Roman" w:cs="Times New Roman"/>
          <w:sz w:val="24"/>
          <w:szCs w:val="24"/>
        </w:rPr>
        <w:t>=</w:t>
      </w:r>
      <w:r w:rsidR="00CF0634">
        <w:rPr>
          <w:rFonts w:ascii="Times New Roman" w:hAnsi="Times New Roman" w:cs="Times New Roman"/>
          <w:sz w:val="24"/>
          <w:szCs w:val="24"/>
          <w:vertAlign w:val="superscript"/>
        </w:rPr>
        <w:t xml:space="preserve"> </w:t>
      </w:r>
      <w:r w:rsidR="00CF0634">
        <w:rPr>
          <w:rFonts w:ascii="Times New Roman" w:hAnsi="Times New Roman" w:cs="Times New Roman"/>
          <w:sz w:val="24"/>
          <w:szCs w:val="24"/>
        </w:rPr>
        <w:t>0.97; Figure 2)</w:t>
      </w:r>
      <w:r w:rsidR="00000A87">
        <w:rPr>
          <w:rFonts w:ascii="Times New Roman" w:hAnsi="Times New Roman" w:cs="Times New Roman"/>
          <w:sz w:val="24"/>
          <w:szCs w:val="24"/>
        </w:rPr>
        <w:t>,</w:t>
      </w:r>
      <w:r w:rsidR="004262FF">
        <w:rPr>
          <w:rFonts w:ascii="Times New Roman" w:hAnsi="Times New Roman" w:cs="Times New Roman"/>
          <w:sz w:val="24"/>
          <w:szCs w:val="24"/>
        </w:rPr>
        <w:t xml:space="preserve"> demonstrating that anonymized mobility data effectively captures human activity in </w:t>
      </w:r>
      <w:r w:rsidR="009274C5">
        <w:rPr>
          <w:rFonts w:ascii="Times New Roman" w:hAnsi="Times New Roman" w:cs="Times New Roman"/>
          <w:sz w:val="24"/>
          <w:szCs w:val="24"/>
        </w:rPr>
        <w:t>green spaces</w:t>
      </w:r>
      <w:r w:rsidR="00CF0634">
        <w:rPr>
          <w:rFonts w:ascii="Times New Roman" w:hAnsi="Times New Roman" w:cs="Times New Roman"/>
          <w:sz w:val="24"/>
          <w:szCs w:val="24"/>
        </w:rPr>
        <w:t xml:space="preserve">. However, it is important to note that pre-processing is required to </w:t>
      </w:r>
      <w:r w:rsidR="00334237">
        <w:rPr>
          <w:rFonts w:ascii="Times New Roman" w:hAnsi="Times New Roman" w:cs="Times New Roman"/>
          <w:sz w:val="24"/>
          <w:szCs w:val="24"/>
        </w:rPr>
        <w:t>reflect the activity more accurately</w:t>
      </w:r>
      <w:r w:rsidR="00CF0634">
        <w:rPr>
          <w:rFonts w:ascii="Times New Roman" w:hAnsi="Times New Roman" w:cs="Times New Roman"/>
          <w:sz w:val="24"/>
          <w:szCs w:val="24"/>
        </w:rPr>
        <w:t xml:space="preserve"> in </w:t>
      </w:r>
      <w:r w:rsidR="009274C5">
        <w:rPr>
          <w:rFonts w:ascii="Times New Roman" w:hAnsi="Times New Roman" w:cs="Times New Roman"/>
          <w:sz w:val="24"/>
          <w:szCs w:val="24"/>
        </w:rPr>
        <w:t>green spaces</w:t>
      </w:r>
      <w:r w:rsidR="00CF0634">
        <w:rPr>
          <w:rFonts w:ascii="Times New Roman" w:hAnsi="Times New Roman" w:cs="Times New Roman"/>
          <w:sz w:val="24"/>
          <w:szCs w:val="24"/>
        </w:rPr>
        <w:t xml:space="preserve">. </w:t>
      </w:r>
      <w:r w:rsidR="00334237">
        <w:rPr>
          <w:rFonts w:ascii="Times New Roman" w:hAnsi="Times New Roman" w:cs="Times New Roman"/>
          <w:sz w:val="24"/>
          <w:szCs w:val="24"/>
        </w:rPr>
        <w:t xml:space="preserve">The mobility data proved an effective tool at capturing human activity patterns in </w:t>
      </w:r>
      <w:r w:rsidR="009274C5">
        <w:rPr>
          <w:rFonts w:ascii="Times New Roman" w:hAnsi="Times New Roman" w:cs="Times New Roman"/>
          <w:sz w:val="24"/>
          <w:szCs w:val="24"/>
        </w:rPr>
        <w:t>green spaces</w:t>
      </w:r>
      <w:r w:rsidR="00334237">
        <w:rPr>
          <w:rFonts w:ascii="Times New Roman" w:hAnsi="Times New Roman" w:cs="Times New Roman"/>
          <w:sz w:val="24"/>
          <w:szCs w:val="24"/>
        </w:rPr>
        <w:t xml:space="preserve"> including patterns of trail and land use</w:t>
      </w:r>
      <w:r w:rsidR="004262FF">
        <w:rPr>
          <w:rFonts w:ascii="Times New Roman" w:hAnsi="Times New Roman" w:cs="Times New Roman"/>
          <w:sz w:val="24"/>
          <w:szCs w:val="24"/>
        </w:rPr>
        <w:t xml:space="preserve"> category</w:t>
      </w:r>
      <w:r w:rsidR="0028008E">
        <w:rPr>
          <w:rFonts w:ascii="Times New Roman" w:hAnsi="Times New Roman" w:cs="Times New Roman"/>
          <w:sz w:val="24"/>
          <w:szCs w:val="24"/>
        </w:rPr>
        <w:t xml:space="preserve"> (Figures 3, 4)</w:t>
      </w:r>
      <w:r w:rsidR="00334237">
        <w:rPr>
          <w:rFonts w:ascii="Times New Roman" w:hAnsi="Times New Roman" w:cs="Times New Roman"/>
          <w:sz w:val="24"/>
          <w:szCs w:val="24"/>
        </w:rPr>
        <w:t>.</w:t>
      </w:r>
      <w:r w:rsidR="0028008E">
        <w:rPr>
          <w:rFonts w:ascii="Times New Roman" w:hAnsi="Times New Roman" w:cs="Times New Roman"/>
          <w:sz w:val="24"/>
          <w:szCs w:val="24"/>
        </w:rPr>
        <w:t xml:space="preserve"> For land managers looking to balance human use with biological conservation</w:t>
      </w:r>
      <w:r w:rsidR="004262FF">
        <w:rPr>
          <w:rFonts w:ascii="Times New Roman" w:hAnsi="Times New Roman" w:cs="Times New Roman"/>
          <w:sz w:val="24"/>
          <w:szCs w:val="24"/>
        </w:rPr>
        <w:t xml:space="preserve"> in </w:t>
      </w:r>
      <w:r w:rsidR="009274C5">
        <w:rPr>
          <w:rFonts w:ascii="Times New Roman" w:hAnsi="Times New Roman" w:cs="Times New Roman"/>
          <w:sz w:val="24"/>
          <w:szCs w:val="24"/>
        </w:rPr>
        <w:t>green spaces</w:t>
      </w:r>
      <w:r w:rsidR="0028008E">
        <w:rPr>
          <w:rFonts w:ascii="Times New Roman" w:hAnsi="Times New Roman" w:cs="Times New Roman"/>
          <w:sz w:val="24"/>
          <w:szCs w:val="24"/>
        </w:rPr>
        <w:t xml:space="preserve">, </w:t>
      </w:r>
      <w:r w:rsidR="004262FF">
        <w:rPr>
          <w:rFonts w:ascii="Times New Roman" w:hAnsi="Times New Roman" w:cs="Times New Roman"/>
          <w:sz w:val="24"/>
          <w:szCs w:val="24"/>
        </w:rPr>
        <w:t xml:space="preserve">we illustrate that anonymized </w:t>
      </w:r>
      <w:r w:rsidR="0028008E">
        <w:rPr>
          <w:rFonts w:ascii="Times New Roman" w:hAnsi="Times New Roman" w:cs="Times New Roman"/>
          <w:sz w:val="24"/>
          <w:szCs w:val="24"/>
        </w:rPr>
        <w:t xml:space="preserve">mobility data </w:t>
      </w:r>
      <w:r w:rsidR="004262FF">
        <w:rPr>
          <w:rFonts w:ascii="Times New Roman" w:hAnsi="Times New Roman" w:cs="Times New Roman"/>
          <w:sz w:val="24"/>
          <w:szCs w:val="24"/>
        </w:rPr>
        <w:t xml:space="preserve">is </w:t>
      </w:r>
      <w:r w:rsidR="0028008E">
        <w:rPr>
          <w:rFonts w:ascii="Times New Roman" w:hAnsi="Times New Roman" w:cs="Times New Roman"/>
          <w:sz w:val="24"/>
          <w:szCs w:val="24"/>
        </w:rPr>
        <w:t>a powerful</w:t>
      </w:r>
      <w:r w:rsidR="004262FF">
        <w:rPr>
          <w:rFonts w:ascii="Times New Roman" w:hAnsi="Times New Roman" w:cs="Times New Roman"/>
          <w:sz w:val="24"/>
          <w:szCs w:val="24"/>
        </w:rPr>
        <w:t xml:space="preserve"> and accessible</w:t>
      </w:r>
      <w:r w:rsidR="0028008E">
        <w:rPr>
          <w:rFonts w:ascii="Times New Roman" w:hAnsi="Times New Roman" w:cs="Times New Roman"/>
          <w:sz w:val="24"/>
          <w:szCs w:val="24"/>
        </w:rPr>
        <w:t xml:space="preserve"> tool </w:t>
      </w:r>
      <w:r w:rsidR="004262FF">
        <w:rPr>
          <w:rFonts w:ascii="Times New Roman" w:hAnsi="Times New Roman" w:cs="Times New Roman"/>
          <w:sz w:val="24"/>
          <w:szCs w:val="24"/>
        </w:rPr>
        <w:t xml:space="preserve">for </w:t>
      </w:r>
      <w:r w:rsidR="00996B7B">
        <w:rPr>
          <w:rFonts w:ascii="Times New Roman" w:hAnsi="Times New Roman" w:cs="Times New Roman"/>
          <w:sz w:val="24"/>
          <w:szCs w:val="24"/>
        </w:rPr>
        <w:t xml:space="preserve">pinpointing </w:t>
      </w:r>
      <w:r w:rsidR="0028008E">
        <w:rPr>
          <w:rFonts w:ascii="Times New Roman" w:hAnsi="Times New Roman" w:cs="Times New Roman"/>
          <w:sz w:val="24"/>
          <w:szCs w:val="24"/>
        </w:rPr>
        <w:t xml:space="preserve">hot spots of </w:t>
      </w:r>
      <w:r w:rsidR="004262FF">
        <w:rPr>
          <w:rFonts w:ascii="Times New Roman" w:hAnsi="Times New Roman" w:cs="Times New Roman"/>
          <w:sz w:val="24"/>
          <w:szCs w:val="24"/>
        </w:rPr>
        <w:t xml:space="preserve">human </w:t>
      </w:r>
      <w:r w:rsidR="0028008E">
        <w:rPr>
          <w:rFonts w:ascii="Times New Roman" w:hAnsi="Times New Roman" w:cs="Times New Roman"/>
          <w:sz w:val="24"/>
          <w:szCs w:val="24"/>
        </w:rPr>
        <w:t xml:space="preserve">activity, </w:t>
      </w:r>
      <w:r w:rsidR="004262FF">
        <w:rPr>
          <w:rFonts w:ascii="Times New Roman" w:hAnsi="Times New Roman" w:cs="Times New Roman"/>
          <w:sz w:val="24"/>
          <w:szCs w:val="24"/>
        </w:rPr>
        <w:t xml:space="preserve">prospective </w:t>
      </w:r>
      <w:r w:rsidR="0028008E">
        <w:rPr>
          <w:rFonts w:ascii="Times New Roman" w:hAnsi="Times New Roman" w:cs="Times New Roman"/>
          <w:sz w:val="24"/>
          <w:szCs w:val="24"/>
        </w:rPr>
        <w:t>ecological refugia</w:t>
      </w:r>
      <w:r w:rsidR="004262FF">
        <w:rPr>
          <w:rFonts w:ascii="Times New Roman" w:hAnsi="Times New Roman" w:cs="Times New Roman"/>
          <w:sz w:val="24"/>
          <w:szCs w:val="24"/>
        </w:rPr>
        <w:t xml:space="preserve"> (i.e., cold spots where human activity is </w:t>
      </w:r>
      <w:r w:rsidR="004262FF">
        <w:rPr>
          <w:rFonts w:ascii="Times New Roman" w:hAnsi="Times New Roman" w:cs="Times New Roman"/>
          <w:sz w:val="24"/>
          <w:szCs w:val="24"/>
        </w:rPr>
        <w:lastRenderedPageBreak/>
        <w:t>low)</w:t>
      </w:r>
      <w:r w:rsidR="0028008E">
        <w:rPr>
          <w:rFonts w:ascii="Times New Roman" w:hAnsi="Times New Roman" w:cs="Times New Roman"/>
          <w:sz w:val="24"/>
          <w:szCs w:val="24"/>
        </w:rPr>
        <w:t>,</w:t>
      </w:r>
      <w:r w:rsidR="00F8330E">
        <w:rPr>
          <w:rFonts w:ascii="Times New Roman" w:hAnsi="Times New Roman" w:cs="Times New Roman"/>
          <w:sz w:val="24"/>
          <w:szCs w:val="24"/>
        </w:rPr>
        <w:t xml:space="preserve"> and</w:t>
      </w:r>
      <w:r w:rsidR="0028008E">
        <w:rPr>
          <w:rFonts w:ascii="Times New Roman" w:hAnsi="Times New Roman" w:cs="Times New Roman"/>
          <w:sz w:val="24"/>
          <w:szCs w:val="24"/>
        </w:rPr>
        <w:t xml:space="preserve"> encroach</w:t>
      </w:r>
      <w:r w:rsidR="00BD64E2">
        <w:rPr>
          <w:rFonts w:ascii="Times New Roman" w:hAnsi="Times New Roman" w:cs="Times New Roman"/>
          <w:sz w:val="24"/>
          <w:szCs w:val="24"/>
        </w:rPr>
        <w:t>ment of</w:t>
      </w:r>
      <w:r w:rsidR="0028008E">
        <w:rPr>
          <w:rFonts w:ascii="Times New Roman" w:hAnsi="Times New Roman" w:cs="Times New Roman"/>
          <w:sz w:val="24"/>
          <w:szCs w:val="24"/>
        </w:rPr>
        <w:t xml:space="preserve"> activity on restricted areas</w:t>
      </w:r>
      <w:r w:rsidR="00F8330E">
        <w:rPr>
          <w:rFonts w:ascii="Times New Roman" w:hAnsi="Times New Roman" w:cs="Times New Roman"/>
          <w:sz w:val="24"/>
          <w:szCs w:val="24"/>
        </w:rPr>
        <w:t>. This information can be used to</w:t>
      </w:r>
      <w:r w:rsidR="00BD64E2">
        <w:rPr>
          <w:rFonts w:ascii="Times New Roman" w:hAnsi="Times New Roman" w:cs="Times New Roman"/>
          <w:sz w:val="24"/>
          <w:szCs w:val="24"/>
        </w:rPr>
        <w:t xml:space="preserve"> </w:t>
      </w:r>
      <w:r w:rsidR="00BD64E2">
        <w:rPr>
          <w:rFonts w:ascii="Times New Roman" w:hAnsi="Times New Roman" w:cs="Times New Roman"/>
          <w:i/>
          <w:iCs/>
          <w:sz w:val="24"/>
          <w:szCs w:val="24"/>
        </w:rPr>
        <w:t>a</w:t>
      </w:r>
      <w:r w:rsidR="00401969">
        <w:rPr>
          <w:rFonts w:ascii="Times New Roman" w:hAnsi="Times New Roman" w:cs="Times New Roman"/>
          <w:i/>
          <w:iCs/>
          <w:sz w:val="24"/>
          <w:szCs w:val="24"/>
        </w:rPr>
        <w:t xml:space="preserve"> </w:t>
      </w:r>
      <w:r w:rsidR="00BD64E2">
        <w:rPr>
          <w:rFonts w:ascii="Times New Roman" w:hAnsi="Times New Roman" w:cs="Times New Roman"/>
          <w:i/>
          <w:iCs/>
          <w:sz w:val="24"/>
          <w:szCs w:val="24"/>
        </w:rPr>
        <w:t>priori</w:t>
      </w:r>
      <w:r w:rsidR="00996B7B">
        <w:rPr>
          <w:rFonts w:ascii="Times New Roman" w:hAnsi="Times New Roman" w:cs="Times New Roman"/>
          <w:sz w:val="24"/>
          <w:szCs w:val="24"/>
        </w:rPr>
        <w:t xml:space="preserve"> plan biomonitoring to capture impacts along a gradient of human activity level.</w:t>
      </w:r>
    </w:p>
    <w:p w14:paraId="79857EA4" w14:textId="77777777" w:rsidR="00775F53" w:rsidRPr="00CF0634" w:rsidRDefault="00775F53" w:rsidP="00C73D41">
      <w:pPr>
        <w:spacing w:line="480" w:lineRule="auto"/>
        <w:rPr>
          <w:rFonts w:ascii="Times New Roman" w:hAnsi="Times New Roman" w:cs="Times New Roman"/>
          <w:sz w:val="24"/>
          <w:szCs w:val="24"/>
          <w:vertAlign w:val="superscript"/>
        </w:rPr>
      </w:pPr>
    </w:p>
    <w:p w14:paraId="5C6C0744" w14:textId="6BE0ACD6" w:rsidR="007B6F9A" w:rsidRDefault="00A3196A" w:rsidP="00C73D41">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4.1 </w:t>
      </w:r>
      <w:r w:rsidR="002F367F" w:rsidRPr="0028008E">
        <w:rPr>
          <w:rFonts w:ascii="Times New Roman" w:hAnsi="Times New Roman" w:cs="Times New Roman"/>
          <w:i/>
          <w:iCs/>
          <w:sz w:val="24"/>
          <w:szCs w:val="24"/>
        </w:rPr>
        <w:t>Description of observed patterns and interpretation</w:t>
      </w:r>
    </w:p>
    <w:p w14:paraId="7893DE0D" w14:textId="04814C30" w:rsidR="002F367F" w:rsidRDefault="00701789" w:rsidP="00A7401E">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Activity patterns varied considerably, but predictably among </w:t>
      </w:r>
      <w:r w:rsidR="009274C5">
        <w:rPr>
          <w:rFonts w:ascii="Times New Roman" w:hAnsi="Times New Roman" w:cs="Times New Roman"/>
          <w:sz w:val="24"/>
          <w:szCs w:val="24"/>
        </w:rPr>
        <w:t>green spaces</w:t>
      </w:r>
      <w:r>
        <w:rPr>
          <w:rFonts w:ascii="Times New Roman" w:hAnsi="Times New Roman" w:cs="Times New Roman"/>
          <w:sz w:val="24"/>
          <w:szCs w:val="24"/>
        </w:rPr>
        <w:t xml:space="preserve">. </w:t>
      </w:r>
      <w:r w:rsidR="004B720E">
        <w:rPr>
          <w:rFonts w:ascii="Times New Roman" w:hAnsi="Times New Roman" w:cs="Times New Roman"/>
          <w:sz w:val="24"/>
          <w:szCs w:val="24"/>
        </w:rPr>
        <w:t xml:space="preserve">Off-trail use is a significant problem in conserving biodiversity, causing disturbance, trampling, and introduction of </w:t>
      </w:r>
      <w:r w:rsidR="00401969">
        <w:rPr>
          <w:rFonts w:ascii="Times New Roman" w:hAnsi="Times New Roman" w:cs="Times New Roman"/>
          <w:sz w:val="24"/>
          <w:szCs w:val="24"/>
        </w:rPr>
        <w:t>non-native species</w:t>
      </w:r>
      <w:r w:rsidR="003D58EB">
        <w:rPr>
          <w:rFonts w:ascii="Times New Roman" w:hAnsi="Times New Roman" w:cs="Times New Roman"/>
          <w:sz w:val="24"/>
          <w:szCs w:val="24"/>
        </w:rPr>
        <w:t xml:space="preserve"> </w:t>
      </w:r>
      <w:r w:rsidR="003D58EB">
        <w:rPr>
          <w:rFonts w:ascii="Times New Roman" w:hAnsi="Times New Roman" w:cs="Times New Roman"/>
          <w:sz w:val="24"/>
          <w:szCs w:val="24"/>
        </w:rPr>
        <w:fldChar w:fldCharType="begin" w:fldLock="1"/>
      </w:r>
      <w:r w:rsidR="009E61C8">
        <w:rPr>
          <w:rFonts w:ascii="Times New Roman" w:hAnsi="Times New Roman" w:cs="Times New Roman"/>
          <w:sz w:val="24"/>
          <w:szCs w:val="24"/>
        </w:rPr>
        <w:instrText>ADDIN CSL_CITATION {"citationItems":[{"id":"ITEM-1","itemData":{"DOI":"https://doi.org/10.1016/j.jenvman.2005.12.016","ISSN":"0301-4797","abstract":"Vegetation conditions, i.e., plant cover, species richness, and the presence of exotic species, are compared along a high-use trail (Berg Lake Trail—BLT) and a low use trail (Mt. Fitzwilliam Trail—FWT) in Canada's Mt. Robson Provincial Park. We established 71 paired quadrats (1m×1m), and assessed the amount of vegetation cover and species richness by four main lifeforms, i.e., woody species, herbaceous species, ferns, and moss, lichen and fungi. The following hypotheses were tested: (1) differences exist between control and trailside quadrats in vegetation cover, species richness and floristic diversity, and (2) differences exist between the high and low-use trails in the above-mentioned three parameters. Results show that for the majority of variables the differences between the control and trailside quadrats are statistically not significant. Variables showing significant differences are relative vegetation cover (for BLT only), exposed soil (BLT and FWT), herbaceous cover (FWT), moss, lichen and fungi cover (BLT), overall species richness (BLT), and herbaceous species richness (BLT). Ruderal and exotic species are present but only on trailside quadrats of the high-use trail. Results indicate that the Park administration's strategy to disperse use in the Mt. Robson Provincial Park should be examined critically, and some guidelines for acceptability of changes should be developed.","author":[{"dropping-particle":"","family":"Nepal","given":"Sanjay K","non-dropping-particle":"","parse-names":false,"suffix":""},{"dropping-particle":"","family":"Way","given":"Paul","non-dropping-particle":"","parse-names":false,"suffix":""}],"container-title":"Journal of Environmental Management","id":"ITEM-1","issue":"2","issued":{"date-parts":[["2007"]]},"page":"240-249","title":"Comparison of vegetation conditions along two backcountry trails in Mount Robson Provincial Park, British Columbia (Canada)","type":"article-journal","volume":"82"},"uris":["http://www.mendeley.com/documents/?uuid=08321d47-b86d-43dc-b8b5-fdcaa8ff1727"]},{"id":"ITEM-2","itemData":{"DOI":"10.1007/s10531-015-0957-x","ISSN":"1572-9710","abstract":"Recreational trampling damage of natural vegetation is an increasing problem in the global context and has the potential to impact on vegetation communities that are of high ecological and socio-economic interest. Wildflower tourism in the national parks of southwest Australia, a global biodiversity hotspot, has the potential to damage the flora on which it depends through trampling. Little research has been previously undertaken in these largely shrub-dominated communities to identify and quantify such impacts. This study is the first to do so, using observational studies of tourists, a descriptive study, and trampling experiments. The behaviours of independent tourists and tour groups were observed. Of the 213 independent visitors observed 41 visitors left trails to view flowers and in the process trampled vegetation. Vegetation height and cover were measured at three sites frequented by wildflower tourists. Vegetation height and cover declined in response to use by tourists. Trampling experiments, which relied on trampling treatments of 0, 30, 100, 200, 300/500 passes, where 0 passes represents the control, were applied at four sites. Trampling led to a significant reduction in vegetation height immediately post-treatment, for all treatments, with a non-significant recovery over time. Trampling also significantly reduced vegetation cover, with the resistance indices for these experimental sites ranging from 30 to 300 passes. Collectively these results illustrate the low resilience and resistance of these valued communities and the possible impacts of wildflower and other nature based tourism, through trampling. The paper concludes with suggested management strategies, which strongly emphasise the importance of education for the tourism industry and provide for international comparisons in regard to recreational trampling impacts on biodiverse shrub land communities.","author":[{"dropping-particle":"","family":"Mason","given":"S","non-dropping-particle":"","parse-names":false,"suffix":""},{"dropping-particle":"","family":"Newsome","given":"D","non-dropping-particle":"","parse-names":false,"suffix":""},{"dropping-particle":"","family":"Moore","given":"S","non-dropping-particle":"","parse-names":false,"suffix":""},{"dropping-particle":"","family":"Admiraal","given":"R","non-dropping-particle":"","parse-names":false,"suffix":""}],"container-title":"Biodiversity and Conservation","id":"ITEM-2","issue":"11","issued":{"date-parts":[["2015"]]},"page":"2685-2707","title":"Recreational trampling negatively impacts vegetation structure of an Australian biodiversity hotspot","type":"article-journal","volume":"24"},"uris":["http://www.mendeley.com/documents/?uuid=e60887f6-8db5-4e47-8029-a58595b41b28"]},{"id":"ITEM-3","itemData":{"DOI":"https://doi.org/10.1016/j.jenvman.2020.110546","ISSN":"0301-4797","abstract":"Mountain protected areas provide a range of ecosystem services including conserving biodiversity, while often providing recreation and tourism opportunities. Unfortunately, tourists and pack animals used to transport equipment can damage sensitive alpine vegetation particularly when they leave trails. This study assessed the impacts of disturbance from off trail use on alpine vegetation in a popular park in the Andes. The effect of different levels of disturbance as well as abiotic factors on alpine steppe vegetation was assessed using generalized linear models and ordinations in 91 plots (20 m2) in the popular Horcones Valley that is used to access remote areas in Aconcagua Provincial Park in Argentina. Disturbance off trails resulted in declines in the cover of native plants, including the endemic shrub Adesmia aegiceras but increases in the cover of herbs including the non-native Convolvulus arvensis. Increased disturbance was associated with shifts from stress tolerant species to ruderal plants characterized by more acquisitive traits, including shorter plants with greater Specific Leaf Area. The research demonstrates the severity of impacts from off trail trampling including how trampling favours some species with specific traits over others and why it is important to limit off track use in areas of high conservation value.","author":[{"dropping-particle":"","family":"Barros","given":"Agustina","non-dropping-particle":"","parse-names":false,"suffix":""},{"dropping-particle":"","family":"Aschero","given":"Valeria","non-dropping-particle":"","parse-names":false,"suffix":""},{"dropping-particle":"","family":"Mazzolari","given":"Ana","non-dropping-particle":"","parse-names":false,"suffix":""},{"dropping-particle":"","family":"Cavieres","given":"Lohengrin A","non-dropping-particle":"","parse-names":false,"suffix":""},{"dropping-particle":"","family":"Pickering","given":"Catherine M","non-dropping-particle":"","parse-names":false,"suffix":""}],"container-title":"Journal of Environmental Management","id":"ITEM-3","issued":{"date-parts":[["2020"]]},"page":"110546","title":"Going off trails: How dispersed visitor use affects alpine vegetation","type":"article-journal","volume":"267"},"uris":["http://www.mendeley.com/documents/?uuid=fad83b73-e619-46a9-bdfd-89700fefe96e"]}],"mendeley":{"formattedCitation":"(Nepal &amp; Way, 2007; Mason et al., 2015; Barros, Aschero, Mazzolari, Cavieres, &amp; Pickering, 2020)","plainTextFormattedCitation":"(Nepal &amp; Way, 2007; Mason et al., 2015; Barros, Aschero, Mazzolari, Cavieres, &amp; Pickering, 2020)","previouslyFormattedCitation":"(Nepal &amp; Way, 2007; Mason et al., 2015; Barros, Aschero, Mazzolari, Cavieres, &amp; Pickering, 2020)"},"properties":{"noteIndex":0},"schema":"https://github.com/citation-style-language/schema/raw/master/csl-citation.json"}</w:instrText>
      </w:r>
      <w:r w:rsidR="003D58EB">
        <w:rPr>
          <w:rFonts w:ascii="Times New Roman" w:hAnsi="Times New Roman" w:cs="Times New Roman"/>
          <w:sz w:val="24"/>
          <w:szCs w:val="24"/>
        </w:rPr>
        <w:fldChar w:fldCharType="separate"/>
      </w:r>
      <w:r w:rsidR="009E61C8" w:rsidRPr="009E61C8">
        <w:rPr>
          <w:rFonts w:ascii="Times New Roman" w:hAnsi="Times New Roman" w:cs="Times New Roman"/>
          <w:noProof/>
          <w:sz w:val="24"/>
          <w:szCs w:val="24"/>
        </w:rPr>
        <w:t>(Nepal &amp; Way, 2007; Mason et al., 2015; Barros, Aschero, Mazzolari, Cavieres, &amp; Pickering, 2020)</w:t>
      </w:r>
      <w:r w:rsidR="003D58EB">
        <w:rPr>
          <w:rFonts w:ascii="Times New Roman" w:hAnsi="Times New Roman" w:cs="Times New Roman"/>
          <w:sz w:val="24"/>
          <w:szCs w:val="24"/>
        </w:rPr>
        <w:fldChar w:fldCharType="end"/>
      </w:r>
      <w:r w:rsidR="004B720E">
        <w:rPr>
          <w:rFonts w:ascii="Times New Roman" w:hAnsi="Times New Roman" w:cs="Times New Roman"/>
          <w:sz w:val="24"/>
          <w:szCs w:val="24"/>
        </w:rPr>
        <w:t xml:space="preserve">. </w:t>
      </w:r>
      <w:r w:rsidR="00DC3017">
        <w:rPr>
          <w:rFonts w:ascii="Times New Roman" w:hAnsi="Times New Roman" w:cs="Times New Roman"/>
          <w:sz w:val="24"/>
          <w:szCs w:val="24"/>
        </w:rPr>
        <w:t xml:space="preserve">In </w:t>
      </w:r>
      <w:r w:rsidR="00401969">
        <w:rPr>
          <w:rFonts w:ascii="Times New Roman" w:hAnsi="Times New Roman" w:cs="Times New Roman"/>
          <w:sz w:val="24"/>
          <w:szCs w:val="24"/>
        </w:rPr>
        <w:t xml:space="preserve">the </w:t>
      </w:r>
      <w:r w:rsidR="009274C5">
        <w:rPr>
          <w:rFonts w:ascii="Times New Roman" w:hAnsi="Times New Roman" w:cs="Times New Roman"/>
          <w:sz w:val="24"/>
          <w:szCs w:val="24"/>
        </w:rPr>
        <w:t>green spaces</w:t>
      </w:r>
      <w:r w:rsidR="00401969">
        <w:rPr>
          <w:rFonts w:ascii="Times New Roman" w:hAnsi="Times New Roman" w:cs="Times New Roman"/>
          <w:sz w:val="24"/>
          <w:szCs w:val="24"/>
        </w:rPr>
        <w:t xml:space="preserve"> evaluated</w:t>
      </w:r>
      <w:r w:rsidR="00660714">
        <w:rPr>
          <w:rFonts w:ascii="Times New Roman" w:hAnsi="Times New Roman" w:cs="Times New Roman"/>
          <w:sz w:val="24"/>
          <w:szCs w:val="24"/>
        </w:rPr>
        <w:t>,</w:t>
      </w:r>
      <w:r w:rsidR="00401969">
        <w:rPr>
          <w:rFonts w:ascii="Times New Roman" w:hAnsi="Times New Roman" w:cs="Times New Roman"/>
          <w:sz w:val="24"/>
          <w:szCs w:val="24"/>
        </w:rPr>
        <w:t xml:space="preserve"> we found that</w:t>
      </w:r>
      <w:r w:rsidR="00660714">
        <w:rPr>
          <w:rFonts w:ascii="Times New Roman" w:hAnsi="Times New Roman" w:cs="Times New Roman"/>
          <w:sz w:val="24"/>
          <w:szCs w:val="24"/>
        </w:rPr>
        <w:t xml:space="preserve"> m</w:t>
      </w:r>
      <w:r w:rsidR="00DC3017">
        <w:rPr>
          <w:rFonts w:ascii="Times New Roman" w:hAnsi="Times New Roman" w:cs="Times New Roman"/>
          <w:sz w:val="24"/>
          <w:szCs w:val="24"/>
        </w:rPr>
        <w:t xml:space="preserve">ost visitors appear to remain </w:t>
      </w:r>
      <w:r w:rsidR="00401969">
        <w:rPr>
          <w:rFonts w:ascii="Times New Roman" w:hAnsi="Times New Roman" w:cs="Times New Roman"/>
          <w:sz w:val="24"/>
          <w:szCs w:val="24"/>
        </w:rPr>
        <w:t xml:space="preserve">within the </w:t>
      </w:r>
      <w:r w:rsidR="00DC3017">
        <w:rPr>
          <w:rFonts w:ascii="Times New Roman" w:hAnsi="Times New Roman" w:cs="Times New Roman"/>
          <w:sz w:val="24"/>
          <w:szCs w:val="24"/>
        </w:rPr>
        <w:t>designated</w:t>
      </w:r>
      <w:r w:rsidR="00401969">
        <w:rPr>
          <w:rFonts w:ascii="Times New Roman" w:hAnsi="Times New Roman" w:cs="Times New Roman"/>
          <w:sz w:val="24"/>
          <w:szCs w:val="24"/>
        </w:rPr>
        <w:t xml:space="preserve"> use</w:t>
      </w:r>
      <w:r w:rsidR="00DC3017">
        <w:rPr>
          <w:rFonts w:ascii="Times New Roman" w:hAnsi="Times New Roman" w:cs="Times New Roman"/>
          <w:sz w:val="24"/>
          <w:szCs w:val="24"/>
        </w:rPr>
        <w:t xml:space="preserve"> areas</w:t>
      </w:r>
      <w:r w:rsidR="00660714">
        <w:rPr>
          <w:rFonts w:ascii="Times New Roman" w:hAnsi="Times New Roman" w:cs="Times New Roman"/>
          <w:sz w:val="24"/>
          <w:szCs w:val="24"/>
        </w:rPr>
        <w:t xml:space="preserve">, </w:t>
      </w:r>
      <w:r w:rsidR="00F0050A">
        <w:rPr>
          <w:rFonts w:ascii="Times New Roman" w:hAnsi="Times New Roman" w:cs="Times New Roman"/>
          <w:sz w:val="24"/>
          <w:szCs w:val="24"/>
        </w:rPr>
        <w:t xml:space="preserve">with </w:t>
      </w:r>
      <w:r w:rsidR="00446954">
        <w:rPr>
          <w:rFonts w:ascii="Times New Roman" w:hAnsi="Times New Roman" w:cs="Times New Roman"/>
          <w:sz w:val="24"/>
          <w:szCs w:val="24"/>
        </w:rPr>
        <w:t xml:space="preserve">the </w:t>
      </w:r>
      <w:r w:rsidR="00401969">
        <w:rPr>
          <w:rFonts w:ascii="Times New Roman" w:hAnsi="Times New Roman" w:cs="Times New Roman"/>
          <w:sz w:val="24"/>
          <w:szCs w:val="24"/>
        </w:rPr>
        <w:t xml:space="preserve">highest </w:t>
      </w:r>
      <w:r w:rsidR="00660714">
        <w:rPr>
          <w:rFonts w:ascii="Times New Roman" w:hAnsi="Times New Roman" w:cs="Times New Roman"/>
          <w:sz w:val="24"/>
          <w:szCs w:val="24"/>
        </w:rPr>
        <w:t>activity observed along trails (Figure 1) or in recreation</w:t>
      </w:r>
      <w:r w:rsidR="00A7401E">
        <w:rPr>
          <w:rFonts w:ascii="Times New Roman" w:hAnsi="Times New Roman" w:cs="Times New Roman"/>
          <w:sz w:val="24"/>
          <w:szCs w:val="24"/>
        </w:rPr>
        <w:t xml:space="preserve">al </w:t>
      </w:r>
      <w:r w:rsidR="00401969">
        <w:rPr>
          <w:rFonts w:ascii="Times New Roman" w:hAnsi="Times New Roman" w:cs="Times New Roman"/>
          <w:sz w:val="24"/>
          <w:szCs w:val="24"/>
        </w:rPr>
        <w:t xml:space="preserve">spaces (e.g., picnicking areas) </w:t>
      </w:r>
      <w:r w:rsidR="00660714">
        <w:rPr>
          <w:rFonts w:ascii="Times New Roman" w:hAnsi="Times New Roman" w:cs="Times New Roman"/>
          <w:sz w:val="24"/>
          <w:szCs w:val="24"/>
        </w:rPr>
        <w:t>(Figure 4).</w:t>
      </w:r>
      <w:r w:rsidR="00DC3017">
        <w:rPr>
          <w:rFonts w:ascii="Times New Roman" w:hAnsi="Times New Roman" w:cs="Times New Roman"/>
          <w:sz w:val="24"/>
          <w:szCs w:val="24"/>
        </w:rPr>
        <w:t xml:space="preserve"> </w:t>
      </w:r>
      <w:r w:rsidR="00660714">
        <w:rPr>
          <w:rFonts w:ascii="Times New Roman" w:hAnsi="Times New Roman" w:cs="Times New Roman"/>
          <w:sz w:val="24"/>
          <w:szCs w:val="24"/>
        </w:rPr>
        <w:t>Still, the activity outside of designated</w:t>
      </w:r>
      <w:r w:rsidR="00401969">
        <w:rPr>
          <w:rFonts w:ascii="Times New Roman" w:hAnsi="Times New Roman" w:cs="Times New Roman"/>
          <w:sz w:val="24"/>
          <w:szCs w:val="24"/>
        </w:rPr>
        <w:t xml:space="preserve"> use</w:t>
      </w:r>
      <w:r w:rsidR="00660714">
        <w:rPr>
          <w:rFonts w:ascii="Times New Roman" w:hAnsi="Times New Roman" w:cs="Times New Roman"/>
          <w:sz w:val="24"/>
          <w:szCs w:val="24"/>
        </w:rPr>
        <w:t xml:space="preserve"> areas persisted across </w:t>
      </w:r>
      <w:r w:rsidR="009274C5">
        <w:rPr>
          <w:rFonts w:ascii="Times New Roman" w:hAnsi="Times New Roman" w:cs="Times New Roman"/>
          <w:sz w:val="24"/>
          <w:szCs w:val="24"/>
        </w:rPr>
        <w:t>green spaces</w:t>
      </w:r>
      <w:r w:rsidR="00401969">
        <w:rPr>
          <w:rFonts w:ascii="Times New Roman" w:hAnsi="Times New Roman" w:cs="Times New Roman"/>
          <w:sz w:val="24"/>
          <w:szCs w:val="24"/>
        </w:rPr>
        <w:t xml:space="preserve"> </w:t>
      </w:r>
      <w:r w:rsidR="00660714">
        <w:rPr>
          <w:rFonts w:ascii="Times New Roman" w:hAnsi="Times New Roman" w:cs="Times New Roman"/>
          <w:sz w:val="24"/>
          <w:szCs w:val="24"/>
        </w:rPr>
        <w:t xml:space="preserve">with the percent of activity on-trails </w:t>
      </w:r>
      <w:r w:rsidR="00401969">
        <w:rPr>
          <w:rFonts w:ascii="Times New Roman" w:hAnsi="Times New Roman" w:cs="Times New Roman"/>
          <w:sz w:val="24"/>
          <w:szCs w:val="24"/>
        </w:rPr>
        <w:t xml:space="preserve">dropping below </w:t>
      </w:r>
      <w:r w:rsidR="00660714">
        <w:rPr>
          <w:rFonts w:ascii="Times New Roman" w:hAnsi="Times New Roman" w:cs="Times New Roman"/>
          <w:sz w:val="24"/>
          <w:szCs w:val="24"/>
        </w:rPr>
        <w:t>5%</w:t>
      </w:r>
      <w:r w:rsidR="00401969">
        <w:rPr>
          <w:rFonts w:ascii="Times New Roman" w:hAnsi="Times New Roman" w:cs="Times New Roman"/>
          <w:sz w:val="24"/>
          <w:szCs w:val="24"/>
        </w:rPr>
        <w:t xml:space="preserve"> of total activity</w:t>
      </w:r>
      <w:r w:rsidR="00660714">
        <w:rPr>
          <w:rFonts w:ascii="Times New Roman" w:hAnsi="Times New Roman" w:cs="Times New Roman"/>
          <w:sz w:val="24"/>
          <w:szCs w:val="24"/>
        </w:rPr>
        <w:t xml:space="preserve"> (e.g., </w:t>
      </w:r>
      <w:proofErr w:type="spellStart"/>
      <w:r w:rsidR="00660714">
        <w:rPr>
          <w:rFonts w:ascii="Times New Roman" w:hAnsi="Times New Roman" w:cs="Times New Roman"/>
          <w:sz w:val="24"/>
          <w:szCs w:val="24"/>
        </w:rPr>
        <w:t>Kilbride</w:t>
      </w:r>
      <w:proofErr w:type="spellEnd"/>
      <w:r w:rsidR="00660714">
        <w:rPr>
          <w:rFonts w:ascii="Times New Roman" w:hAnsi="Times New Roman" w:cs="Times New Roman"/>
          <w:sz w:val="24"/>
          <w:szCs w:val="24"/>
        </w:rPr>
        <w:t xml:space="preserve">). Some of these </w:t>
      </w:r>
      <w:r w:rsidR="009274C5">
        <w:rPr>
          <w:rFonts w:ascii="Times New Roman" w:hAnsi="Times New Roman" w:cs="Times New Roman"/>
          <w:sz w:val="24"/>
          <w:szCs w:val="24"/>
        </w:rPr>
        <w:t>green spaces</w:t>
      </w:r>
      <w:r w:rsidR="00113EC5">
        <w:rPr>
          <w:rFonts w:ascii="Times New Roman" w:hAnsi="Times New Roman" w:cs="Times New Roman"/>
          <w:sz w:val="24"/>
          <w:szCs w:val="24"/>
        </w:rPr>
        <w:t xml:space="preserve"> </w:t>
      </w:r>
      <w:r w:rsidR="00660714">
        <w:rPr>
          <w:rFonts w:ascii="Times New Roman" w:hAnsi="Times New Roman" w:cs="Times New Roman"/>
          <w:sz w:val="24"/>
          <w:szCs w:val="24"/>
        </w:rPr>
        <w:t xml:space="preserve">have unofficial trails that are managed by non-profits or local communities. For example, the Bruce Trail Conservancy manages a 904 km trail that intersects some of these </w:t>
      </w:r>
      <w:r w:rsidR="009274C5">
        <w:rPr>
          <w:rFonts w:ascii="Times New Roman" w:hAnsi="Times New Roman" w:cs="Times New Roman"/>
          <w:sz w:val="24"/>
          <w:szCs w:val="24"/>
        </w:rPr>
        <w:t>green spaces</w:t>
      </w:r>
      <w:r w:rsidR="00113EC5">
        <w:rPr>
          <w:rFonts w:ascii="Times New Roman" w:hAnsi="Times New Roman" w:cs="Times New Roman"/>
          <w:sz w:val="24"/>
          <w:szCs w:val="24"/>
        </w:rPr>
        <w:t xml:space="preserve"> </w:t>
      </w:r>
      <w:r w:rsidR="00660714">
        <w:rPr>
          <w:rFonts w:ascii="Times New Roman" w:hAnsi="Times New Roman" w:cs="Times New Roman"/>
          <w:sz w:val="24"/>
          <w:szCs w:val="24"/>
        </w:rPr>
        <w:t>but that is independent o</w:t>
      </w:r>
      <w:r w:rsidR="00113EC5">
        <w:rPr>
          <w:rFonts w:ascii="Times New Roman" w:hAnsi="Times New Roman" w:cs="Times New Roman"/>
          <w:sz w:val="24"/>
          <w:szCs w:val="24"/>
        </w:rPr>
        <w:t>f</w:t>
      </w:r>
      <w:r w:rsidR="00660714">
        <w:rPr>
          <w:rFonts w:ascii="Times New Roman" w:hAnsi="Times New Roman" w:cs="Times New Roman"/>
          <w:sz w:val="24"/>
          <w:szCs w:val="24"/>
        </w:rPr>
        <w:t xml:space="preserve"> Conservation Halton (</w:t>
      </w:r>
      <w:hyperlink r:id="rId16" w:history="1">
        <w:r w:rsidR="00F8330E" w:rsidRPr="00F8330E">
          <w:rPr>
            <w:rStyle w:val="Hyperlink"/>
            <w:rFonts w:ascii="Times New Roman" w:hAnsi="Times New Roman" w:cs="Times New Roman"/>
            <w:sz w:val="24"/>
            <w:szCs w:val="24"/>
          </w:rPr>
          <w:t>www.brucetrail.org/</w:t>
        </w:r>
      </w:hyperlink>
      <w:r w:rsidR="00660714">
        <w:rPr>
          <w:rFonts w:ascii="Times New Roman" w:hAnsi="Times New Roman" w:cs="Times New Roman"/>
          <w:sz w:val="24"/>
          <w:szCs w:val="24"/>
        </w:rPr>
        <w:t>).</w:t>
      </w:r>
      <w:r w:rsidR="00760BD5">
        <w:rPr>
          <w:rFonts w:ascii="Times New Roman" w:hAnsi="Times New Roman" w:cs="Times New Roman"/>
          <w:sz w:val="24"/>
          <w:szCs w:val="24"/>
        </w:rPr>
        <w:t xml:space="preserve"> </w:t>
      </w:r>
      <w:r w:rsidR="00A70D3D">
        <w:rPr>
          <w:rFonts w:ascii="Times New Roman" w:hAnsi="Times New Roman" w:cs="Times New Roman"/>
          <w:sz w:val="24"/>
          <w:szCs w:val="24"/>
        </w:rPr>
        <w:t xml:space="preserve">Future land managers interested in </w:t>
      </w:r>
      <w:r w:rsidR="00083279">
        <w:rPr>
          <w:rFonts w:ascii="Times New Roman" w:hAnsi="Times New Roman" w:cs="Times New Roman"/>
          <w:sz w:val="24"/>
          <w:szCs w:val="24"/>
        </w:rPr>
        <w:t xml:space="preserve">relating </w:t>
      </w:r>
      <w:r w:rsidR="00A70D3D">
        <w:rPr>
          <w:rFonts w:ascii="Times New Roman" w:hAnsi="Times New Roman" w:cs="Times New Roman"/>
          <w:sz w:val="24"/>
          <w:szCs w:val="24"/>
        </w:rPr>
        <w:t>trail networks</w:t>
      </w:r>
      <w:r w:rsidR="00083279">
        <w:rPr>
          <w:rFonts w:ascii="Times New Roman" w:hAnsi="Times New Roman" w:cs="Times New Roman"/>
          <w:sz w:val="24"/>
          <w:szCs w:val="24"/>
        </w:rPr>
        <w:t xml:space="preserve"> to human activity</w:t>
      </w:r>
      <w:r w:rsidR="00A70D3D">
        <w:rPr>
          <w:rFonts w:ascii="Times New Roman" w:hAnsi="Times New Roman" w:cs="Times New Roman"/>
          <w:sz w:val="24"/>
          <w:szCs w:val="24"/>
        </w:rPr>
        <w:t xml:space="preserve"> may need to aggregate </w:t>
      </w:r>
      <w:r w:rsidR="00083279">
        <w:rPr>
          <w:rFonts w:ascii="Times New Roman" w:hAnsi="Times New Roman" w:cs="Times New Roman"/>
          <w:sz w:val="24"/>
          <w:szCs w:val="24"/>
        </w:rPr>
        <w:t xml:space="preserve">trail locations from multiple data sources, such as </w:t>
      </w:r>
      <w:proofErr w:type="spellStart"/>
      <w:r w:rsidR="00083279">
        <w:rPr>
          <w:rFonts w:ascii="Times New Roman" w:hAnsi="Times New Roman" w:cs="Times New Roman"/>
          <w:sz w:val="24"/>
          <w:szCs w:val="24"/>
        </w:rPr>
        <w:t>AllTrails</w:t>
      </w:r>
      <w:proofErr w:type="spellEnd"/>
      <w:r w:rsidR="00083279">
        <w:rPr>
          <w:rFonts w:ascii="Times New Roman" w:hAnsi="Times New Roman" w:cs="Times New Roman"/>
          <w:sz w:val="24"/>
          <w:szCs w:val="24"/>
        </w:rPr>
        <w:t xml:space="preserve"> (</w:t>
      </w:r>
      <w:hyperlink r:id="rId17" w:history="1">
        <w:r w:rsidR="000943D9" w:rsidRPr="000943D9">
          <w:rPr>
            <w:rStyle w:val="Hyperlink"/>
            <w:rFonts w:ascii="Times New Roman" w:hAnsi="Times New Roman" w:cs="Times New Roman"/>
            <w:sz w:val="24"/>
            <w:szCs w:val="24"/>
          </w:rPr>
          <w:t>www.alltrails.com/</w:t>
        </w:r>
      </w:hyperlink>
      <w:r w:rsidR="00083279">
        <w:rPr>
          <w:rFonts w:ascii="Times New Roman" w:hAnsi="Times New Roman" w:cs="Times New Roman"/>
          <w:sz w:val="24"/>
          <w:szCs w:val="24"/>
        </w:rPr>
        <w:t xml:space="preserve">). </w:t>
      </w:r>
      <w:r w:rsidR="00A7401E">
        <w:rPr>
          <w:rFonts w:ascii="Times New Roman" w:hAnsi="Times New Roman" w:cs="Times New Roman"/>
          <w:sz w:val="24"/>
          <w:szCs w:val="24"/>
        </w:rPr>
        <w:t xml:space="preserve">The mobility data used here can also </w:t>
      </w:r>
      <w:r w:rsidR="00113EC5">
        <w:rPr>
          <w:rFonts w:ascii="Times New Roman" w:hAnsi="Times New Roman" w:cs="Times New Roman"/>
          <w:sz w:val="24"/>
          <w:szCs w:val="24"/>
        </w:rPr>
        <w:t xml:space="preserve">guide managers to </w:t>
      </w:r>
      <w:r w:rsidR="00A7401E">
        <w:rPr>
          <w:rFonts w:ascii="Times New Roman" w:hAnsi="Times New Roman" w:cs="Times New Roman"/>
          <w:sz w:val="24"/>
          <w:szCs w:val="24"/>
        </w:rPr>
        <w:t>areas of frequent</w:t>
      </w:r>
      <w:r w:rsidR="00113EC5">
        <w:rPr>
          <w:rFonts w:ascii="Times New Roman" w:hAnsi="Times New Roman" w:cs="Times New Roman"/>
          <w:sz w:val="24"/>
          <w:szCs w:val="24"/>
        </w:rPr>
        <w:t xml:space="preserve"> or abundant human activity, but where no trails exist, to determine where off-trail</w:t>
      </w:r>
      <w:r w:rsidR="00A7401E">
        <w:rPr>
          <w:rFonts w:ascii="Times New Roman" w:hAnsi="Times New Roman" w:cs="Times New Roman"/>
          <w:sz w:val="24"/>
          <w:szCs w:val="24"/>
        </w:rPr>
        <w:t xml:space="preserve"> incursion</w:t>
      </w:r>
      <w:r w:rsidR="00113EC5">
        <w:rPr>
          <w:rFonts w:ascii="Times New Roman" w:hAnsi="Times New Roman" w:cs="Times New Roman"/>
          <w:sz w:val="24"/>
          <w:szCs w:val="24"/>
        </w:rPr>
        <w:t>s are most common.</w:t>
      </w:r>
      <w:r w:rsidR="00A7401E">
        <w:rPr>
          <w:rFonts w:ascii="Times New Roman" w:hAnsi="Times New Roman" w:cs="Times New Roman"/>
          <w:sz w:val="24"/>
          <w:szCs w:val="24"/>
        </w:rPr>
        <w:t xml:space="preserve"> For </w:t>
      </w:r>
      <w:r w:rsidR="009274C5">
        <w:rPr>
          <w:rFonts w:ascii="Times New Roman" w:hAnsi="Times New Roman" w:cs="Times New Roman"/>
          <w:sz w:val="24"/>
          <w:szCs w:val="24"/>
        </w:rPr>
        <w:t>green spaces</w:t>
      </w:r>
      <w:r w:rsidR="00113EC5">
        <w:rPr>
          <w:rFonts w:ascii="Times New Roman" w:hAnsi="Times New Roman" w:cs="Times New Roman"/>
          <w:sz w:val="24"/>
          <w:szCs w:val="24"/>
        </w:rPr>
        <w:t xml:space="preserve"> </w:t>
      </w:r>
      <w:r w:rsidR="00A7401E">
        <w:rPr>
          <w:rFonts w:ascii="Times New Roman" w:hAnsi="Times New Roman" w:cs="Times New Roman"/>
          <w:sz w:val="24"/>
          <w:szCs w:val="24"/>
        </w:rPr>
        <w:t xml:space="preserve">in Conservation Halton, </w:t>
      </w:r>
      <w:r w:rsidR="00446954">
        <w:rPr>
          <w:rFonts w:ascii="Times New Roman" w:hAnsi="Times New Roman" w:cs="Times New Roman"/>
          <w:sz w:val="24"/>
          <w:szCs w:val="24"/>
        </w:rPr>
        <w:t xml:space="preserve">the </w:t>
      </w:r>
      <w:r w:rsidR="00A7401E">
        <w:rPr>
          <w:rFonts w:ascii="Times New Roman" w:hAnsi="Times New Roman" w:cs="Times New Roman"/>
          <w:sz w:val="24"/>
          <w:szCs w:val="24"/>
        </w:rPr>
        <w:t>highest activity of off-trail use appeared near the entrances or in between adjacent trails</w:t>
      </w:r>
      <w:r w:rsidR="00EE35D1">
        <w:rPr>
          <w:rFonts w:ascii="Times New Roman" w:hAnsi="Times New Roman" w:cs="Times New Roman"/>
          <w:sz w:val="24"/>
          <w:szCs w:val="24"/>
        </w:rPr>
        <w:t xml:space="preserve"> (e.g., Figure 1)</w:t>
      </w:r>
      <w:r w:rsidR="00A7401E">
        <w:rPr>
          <w:rFonts w:ascii="Times New Roman" w:hAnsi="Times New Roman" w:cs="Times New Roman"/>
          <w:sz w:val="24"/>
          <w:szCs w:val="24"/>
        </w:rPr>
        <w:t xml:space="preserve">. </w:t>
      </w:r>
      <w:r w:rsidR="000943D9">
        <w:rPr>
          <w:rFonts w:ascii="Times New Roman" w:hAnsi="Times New Roman" w:cs="Times New Roman"/>
          <w:sz w:val="24"/>
          <w:szCs w:val="24"/>
        </w:rPr>
        <w:t xml:space="preserve">These perceived negative impacts to </w:t>
      </w:r>
      <w:r w:rsidR="009274C5">
        <w:rPr>
          <w:rFonts w:ascii="Times New Roman" w:hAnsi="Times New Roman" w:cs="Times New Roman"/>
          <w:sz w:val="24"/>
          <w:szCs w:val="24"/>
        </w:rPr>
        <w:t>green spaces</w:t>
      </w:r>
      <w:r w:rsidR="000943D9">
        <w:rPr>
          <w:rFonts w:ascii="Times New Roman" w:hAnsi="Times New Roman" w:cs="Times New Roman"/>
          <w:sz w:val="24"/>
          <w:szCs w:val="24"/>
        </w:rPr>
        <w:t xml:space="preserve"> could be flipped to a positive if human behaviour (i.e., where people go off-trail the most) is useful for guiding future trails and accessibility. However, b</w:t>
      </w:r>
      <w:r w:rsidR="00A7401E">
        <w:rPr>
          <w:rFonts w:ascii="Times New Roman" w:hAnsi="Times New Roman" w:cs="Times New Roman"/>
          <w:sz w:val="24"/>
          <w:szCs w:val="24"/>
        </w:rPr>
        <w:t xml:space="preserve">iodiversity in these areas </w:t>
      </w:r>
      <w:r w:rsidR="000943D9">
        <w:rPr>
          <w:rFonts w:ascii="Times New Roman" w:hAnsi="Times New Roman" w:cs="Times New Roman"/>
          <w:sz w:val="24"/>
          <w:szCs w:val="24"/>
        </w:rPr>
        <w:t xml:space="preserve">will be </w:t>
      </w:r>
      <w:r w:rsidR="00A7401E">
        <w:rPr>
          <w:rFonts w:ascii="Times New Roman" w:hAnsi="Times New Roman" w:cs="Times New Roman"/>
          <w:sz w:val="24"/>
          <w:szCs w:val="24"/>
        </w:rPr>
        <w:t>more susceptible to disturbance and</w:t>
      </w:r>
      <w:r w:rsidR="000943D9">
        <w:rPr>
          <w:rFonts w:ascii="Times New Roman" w:hAnsi="Times New Roman" w:cs="Times New Roman"/>
          <w:sz w:val="24"/>
          <w:szCs w:val="24"/>
        </w:rPr>
        <w:t xml:space="preserve"> if </w:t>
      </w:r>
      <w:r w:rsidR="000943D9">
        <w:rPr>
          <w:rFonts w:ascii="Times New Roman" w:hAnsi="Times New Roman" w:cs="Times New Roman"/>
          <w:sz w:val="24"/>
          <w:szCs w:val="24"/>
        </w:rPr>
        <w:lastRenderedPageBreak/>
        <w:t xml:space="preserve">off-trail activity </w:t>
      </w:r>
      <w:r w:rsidR="009274C5">
        <w:rPr>
          <w:rFonts w:ascii="Times New Roman" w:hAnsi="Times New Roman" w:cs="Times New Roman"/>
          <w:sz w:val="24"/>
          <w:szCs w:val="24"/>
        </w:rPr>
        <w:t>occurs</w:t>
      </w:r>
      <w:r w:rsidR="000943D9">
        <w:rPr>
          <w:rFonts w:ascii="Times New Roman" w:hAnsi="Times New Roman" w:cs="Times New Roman"/>
          <w:sz w:val="24"/>
          <w:szCs w:val="24"/>
        </w:rPr>
        <w:t xml:space="preserve"> in sensitive habitats, this human activity</w:t>
      </w:r>
      <w:r w:rsidR="00A7401E">
        <w:rPr>
          <w:rFonts w:ascii="Times New Roman" w:hAnsi="Times New Roman" w:cs="Times New Roman"/>
          <w:sz w:val="24"/>
          <w:szCs w:val="24"/>
        </w:rPr>
        <w:t xml:space="preserve"> should be monitored</w:t>
      </w:r>
      <w:r w:rsidR="000943D9">
        <w:rPr>
          <w:rFonts w:ascii="Times New Roman" w:hAnsi="Times New Roman" w:cs="Times New Roman"/>
          <w:sz w:val="24"/>
          <w:szCs w:val="24"/>
        </w:rPr>
        <w:t xml:space="preserve"> and modified</w:t>
      </w:r>
      <w:r w:rsidR="00A7401E">
        <w:rPr>
          <w:rFonts w:ascii="Times New Roman" w:hAnsi="Times New Roman" w:cs="Times New Roman"/>
          <w:sz w:val="24"/>
          <w:szCs w:val="24"/>
        </w:rPr>
        <w:t xml:space="preserve">. </w:t>
      </w:r>
      <w:r w:rsidR="00942229">
        <w:rPr>
          <w:rFonts w:ascii="Times New Roman" w:hAnsi="Times New Roman" w:cs="Times New Roman"/>
          <w:sz w:val="24"/>
          <w:szCs w:val="24"/>
        </w:rPr>
        <w:t xml:space="preserve">Additionally, while trails are typically managed </w:t>
      </w:r>
      <w:r w:rsidR="001C147A">
        <w:rPr>
          <w:rFonts w:ascii="Times New Roman" w:hAnsi="Times New Roman" w:cs="Times New Roman"/>
          <w:sz w:val="24"/>
          <w:szCs w:val="24"/>
        </w:rPr>
        <w:t xml:space="preserve">to </w:t>
      </w:r>
      <w:r w:rsidR="00942229">
        <w:rPr>
          <w:rFonts w:ascii="Times New Roman" w:hAnsi="Times New Roman" w:cs="Times New Roman"/>
          <w:sz w:val="24"/>
          <w:szCs w:val="24"/>
        </w:rPr>
        <w:t>mitigate impacts to the landscape, many are still constructed in ecologically sensitive areas</w:t>
      </w:r>
      <w:r w:rsidR="009E61C8">
        <w:rPr>
          <w:rFonts w:ascii="Times New Roman" w:hAnsi="Times New Roman" w:cs="Times New Roman"/>
          <w:sz w:val="24"/>
          <w:szCs w:val="24"/>
        </w:rPr>
        <w:t xml:space="preserve"> </w:t>
      </w:r>
      <w:r w:rsidR="009E61C8">
        <w:rPr>
          <w:rFonts w:ascii="Times New Roman" w:hAnsi="Times New Roman" w:cs="Times New Roman"/>
          <w:sz w:val="24"/>
          <w:szCs w:val="24"/>
        </w:rPr>
        <w:fldChar w:fldCharType="begin" w:fldLock="1"/>
      </w:r>
      <w:r w:rsidR="005C772E">
        <w:rPr>
          <w:rFonts w:ascii="Times New Roman" w:hAnsi="Times New Roman" w:cs="Times New Roman"/>
          <w:sz w:val="24"/>
          <w:szCs w:val="24"/>
        </w:rPr>
        <w:instrText>ADDIN CSL_CITATION {"citationItems":[{"id":"ITEM-1","itemData":{"DOI":"https://doi.org/10.1016/j.apgeog.2010.07.006","ISSN":"0143-6228","abstract":"Protected natural areas are often subjected to severe human impacts including recreational-related impacts. Walking, hiking, horse riding, bicycling and backpacking are the most popular outdoor recreational activities in many protected areas. Trampling of vegetation and soil erosion are two main indicators of trail impact. Understanding and modelling factors related to trail and forest road degradation are crucial to park managers, who are responsible for the preservation of natural conditions and the maintenance of recreational opportunities. It is usually impossible to make direct measurements of all the factors that determine the trail impact. Hence, the use of GIS modelling to assess environmental sensitivity is encouraged. In this study, two variables have been used (1 – vulnerability of plant communities to trampling; 2 – vulnerability of soil to erosion processes) to assess the spatial distribution of areas with diversified degrees of environmental sensitivity to trail impact. These variables can be relatively easily collected and spatially modelled using GIS. The model presented in the study is simple and can be easily calculated with limited data. Although 50% of the area of the Gorce National Park has potentially medium or low environmental sensitivity to trail impact, over 36% of its recreational trails and forest roads are constructed in sensitive areas. These roads are highly susceptible to gully erosion. One result of the model used in this study is the qualitative assessment of environmental sensitivity. Although it does not provide quantitative results (e.g. a maximum allowed number of tourists per day), it allows to study the spatial distribution of environmental vulnerability and to compare selected areas. For example, results provided by the proposed methodology can be used to determine which areas are resilient and therefore are predisposed to recreational use, and which are vulnerable and should be protected from severe human impact.","author":[{"dropping-particle":"","family":"Tomczyk","given":"Aleksandra M","non-dropping-particle":"","parse-names":false,"suffix":""}],"container-title":"Applied Geography","id":"ITEM-1","issue":"1","issued":{"date-parts":[["2011"]]},"page":"339-351","title":"A GIS assessment and modelling of environmental sensitivity of recreational trails: The case of Gorce National Park, Poland","type":"article-journal","volume":"31"},"prefix":"e.g., ","uris":["http://www.mendeley.com/documents/?uuid=28204e0f-a0f9-467a-b8cf-27e6e34c8284"]}],"mendeley":{"formattedCitation":"(e.g., Tomczyk, 2011)","plainTextFormattedCitation":"(e.g., Tomczyk, 2011)","previouslyFormattedCitation":"(e.g., Tomczyk, 2011)"},"properties":{"noteIndex":0},"schema":"https://github.com/citation-style-language/schema/raw/master/csl-citation.json"}</w:instrText>
      </w:r>
      <w:r w:rsidR="009E61C8">
        <w:rPr>
          <w:rFonts w:ascii="Times New Roman" w:hAnsi="Times New Roman" w:cs="Times New Roman"/>
          <w:sz w:val="24"/>
          <w:szCs w:val="24"/>
        </w:rPr>
        <w:fldChar w:fldCharType="separate"/>
      </w:r>
      <w:r w:rsidR="009E61C8" w:rsidRPr="009E61C8">
        <w:rPr>
          <w:rFonts w:ascii="Times New Roman" w:hAnsi="Times New Roman" w:cs="Times New Roman"/>
          <w:noProof/>
          <w:sz w:val="24"/>
          <w:szCs w:val="24"/>
        </w:rPr>
        <w:t>(e.g., Tomczyk, 2011)</w:t>
      </w:r>
      <w:r w:rsidR="009E61C8">
        <w:rPr>
          <w:rFonts w:ascii="Times New Roman" w:hAnsi="Times New Roman" w:cs="Times New Roman"/>
          <w:sz w:val="24"/>
          <w:szCs w:val="24"/>
        </w:rPr>
        <w:fldChar w:fldCharType="end"/>
      </w:r>
      <w:r w:rsidR="00942229">
        <w:rPr>
          <w:rFonts w:ascii="Times New Roman" w:hAnsi="Times New Roman" w:cs="Times New Roman"/>
          <w:sz w:val="24"/>
          <w:szCs w:val="24"/>
        </w:rPr>
        <w:t xml:space="preserve">. Thus, high activity on-trails </w:t>
      </w:r>
      <w:r w:rsidR="00EF5B08">
        <w:rPr>
          <w:rFonts w:ascii="Times New Roman" w:hAnsi="Times New Roman" w:cs="Times New Roman"/>
          <w:sz w:val="24"/>
          <w:szCs w:val="24"/>
        </w:rPr>
        <w:t>are</w:t>
      </w:r>
      <w:r w:rsidR="00942229">
        <w:rPr>
          <w:rFonts w:ascii="Times New Roman" w:hAnsi="Times New Roman" w:cs="Times New Roman"/>
          <w:sz w:val="24"/>
          <w:szCs w:val="24"/>
        </w:rPr>
        <w:t xml:space="preserve"> not enough information alone to determine effective management. </w:t>
      </w:r>
    </w:p>
    <w:p w14:paraId="0F22996B" w14:textId="77777777" w:rsidR="00B2590B" w:rsidRPr="002F367F" w:rsidRDefault="00B2590B" w:rsidP="00A7401E">
      <w:pPr>
        <w:spacing w:line="480" w:lineRule="auto"/>
        <w:rPr>
          <w:rFonts w:ascii="Times New Roman" w:hAnsi="Times New Roman" w:cs="Times New Roman"/>
          <w:sz w:val="24"/>
          <w:szCs w:val="24"/>
        </w:rPr>
      </w:pPr>
    </w:p>
    <w:p w14:paraId="38F9CECD" w14:textId="484D8F58" w:rsidR="002F367F" w:rsidRDefault="00775F53" w:rsidP="00C73D41">
      <w:pPr>
        <w:spacing w:line="480" w:lineRule="auto"/>
        <w:rPr>
          <w:rFonts w:ascii="Times New Roman" w:hAnsi="Times New Roman" w:cs="Times New Roman"/>
          <w:i/>
          <w:iCs/>
          <w:sz w:val="24"/>
          <w:szCs w:val="24"/>
        </w:rPr>
      </w:pPr>
      <w:r w:rsidRPr="00775F53">
        <w:rPr>
          <w:rFonts w:ascii="Times New Roman" w:hAnsi="Times New Roman" w:cs="Times New Roman"/>
          <w:i/>
          <w:iCs/>
          <w:sz w:val="24"/>
          <w:szCs w:val="24"/>
        </w:rPr>
        <w:t xml:space="preserve">4.2 Human activity and the </w:t>
      </w:r>
      <w:r>
        <w:rPr>
          <w:rFonts w:ascii="Times New Roman" w:hAnsi="Times New Roman" w:cs="Times New Roman"/>
          <w:i/>
          <w:iCs/>
          <w:sz w:val="24"/>
          <w:szCs w:val="24"/>
        </w:rPr>
        <w:t>environment</w:t>
      </w:r>
    </w:p>
    <w:p w14:paraId="59B271DC" w14:textId="4AED90EB" w:rsidR="00775F53" w:rsidRPr="00B2590B" w:rsidRDefault="00B2590B" w:rsidP="00C73D41">
      <w:pPr>
        <w:spacing w:line="480" w:lineRule="auto"/>
        <w:rPr>
          <w:rFonts w:ascii="Times New Roman" w:hAnsi="Times New Roman" w:cs="Times New Roman"/>
          <w:sz w:val="24"/>
          <w:szCs w:val="24"/>
        </w:rPr>
      </w:pPr>
      <w:r>
        <w:rPr>
          <w:rFonts w:ascii="Times New Roman" w:hAnsi="Times New Roman" w:cs="Times New Roman"/>
          <w:i/>
          <w:iCs/>
          <w:sz w:val="24"/>
          <w:szCs w:val="24"/>
        </w:rPr>
        <w:tab/>
      </w:r>
      <w:r>
        <w:rPr>
          <w:rFonts w:ascii="Times New Roman" w:hAnsi="Times New Roman" w:cs="Times New Roman"/>
          <w:sz w:val="24"/>
          <w:szCs w:val="24"/>
        </w:rPr>
        <w:t>Certain land covers had higher activity relative to others. Forests were the most visited land cover, but also represented the largest area of the green spaces, particularly surrounding the trail network (Figure 4). Cliff and rock formations were visited disproportionately high relative to their cover, likely because these</w:t>
      </w:r>
      <w:r w:rsidR="00A14D45">
        <w:rPr>
          <w:rFonts w:ascii="Times New Roman" w:hAnsi="Times New Roman" w:cs="Times New Roman"/>
          <w:sz w:val="24"/>
          <w:szCs w:val="24"/>
        </w:rPr>
        <w:t xml:space="preserve"> areas </w:t>
      </w:r>
      <w:r w:rsidR="008F08A5">
        <w:rPr>
          <w:rFonts w:ascii="Times New Roman" w:hAnsi="Times New Roman" w:cs="Times New Roman"/>
          <w:sz w:val="24"/>
          <w:szCs w:val="24"/>
        </w:rPr>
        <w:t>have</w:t>
      </w:r>
      <w:r>
        <w:rPr>
          <w:rFonts w:ascii="Times New Roman" w:hAnsi="Times New Roman" w:cs="Times New Roman"/>
          <w:sz w:val="24"/>
          <w:szCs w:val="24"/>
        </w:rPr>
        <w:t xml:space="preserve"> scenic points</w:t>
      </w:r>
      <w:r w:rsidR="00A14D45">
        <w:rPr>
          <w:rFonts w:ascii="Times New Roman" w:hAnsi="Times New Roman" w:cs="Times New Roman"/>
          <w:sz w:val="24"/>
          <w:szCs w:val="24"/>
        </w:rPr>
        <w:t xml:space="preserve"> of interest</w:t>
      </w:r>
      <w:r w:rsidR="008F08A5">
        <w:rPr>
          <w:rFonts w:ascii="Times New Roman" w:hAnsi="Times New Roman" w:cs="Times New Roman"/>
          <w:sz w:val="24"/>
          <w:szCs w:val="24"/>
        </w:rPr>
        <w:t>, a developed trail network, and attraction to rock climbing activit</w:t>
      </w:r>
      <w:r w:rsidR="00446954">
        <w:rPr>
          <w:rFonts w:ascii="Times New Roman" w:hAnsi="Times New Roman" w:cs="Times New Roman"/>
          <w:sz w:val="24"/>
          <w:szCs w:val="24"/>
        </w:rPr>
        <w:t>i</w:t>
      </w:r>
      <w:r w:rsidR="008F08A5">
        <w:rPr>
          <w:rFonts w:ascii="Times New Roman" w:hAnsi="Times New Roman" w:cs="Times New Roman"/>
          <w:sz w:val="24"/>
          <w:szCs w:val="24"/>
        </w:rPr>
        <w:t xml:space="preserve">es (e.g., bouldering, </w:t>
      </w:r>
      <w:r w:rsidR="008F08A5" w:rsidRPr="008F08A5">
        <w:rPr>
          <w:rFonts w:ascii="Times New Roman" w:hAnsi="Times New Roman" w:cs="Times New Roman"/>
          <w:sz w:val="24"/>
          <w:szCs w:val="24"/>
        </w:rPr>
        <w:t>rappelling</w:t>
      </w:r>
      <w:r w:rsidR="008F08A5">
        <w:rPr>
          <w:rFonts w:ascii="Times New Roman" w:hAnsi="Times New Roman" w:cs="Times New Roman"/>
          <w:sz w:val="24"/>
          <w:szCs w:val="24"/>
        </w:rPr>
        <w:t>, climbing)</w:t>
      </w:r>
      <w:r>
        <w:rPr>
          <w:rFonts w:ascii="Times New Roman" w:hAnsi="Times New Roman" w:cs="Times New Roman"/>
          <w:sz w:val="24"/>
          <w:szCs w:val="24"/>
        </w:rPr>
        <w:t>. Rock formations are consistently popular attractions in green spaces</w:t>
      </w:r>
      <w:r w:rsidR="005C772E">
        <w:rPr>
          <w:rFonts w:ascii="Times New Roman" w:hAnsi="Times New Roman" w:cs="Times New Roman"/>
          <w:sz w:val="24"/>
          <w:szCs w:val="24"/>
        </w:rPr>
        <w:t xml:space="preserve"> </w:t>
      </w:r>
      <w:r w:rsidR="005C772E">
        <w:rPr>
          <w:rFonts w:ascii="Times New Roman" w:hAnsi="Times New Roman" w:cs="Times New Roman"/>
          <w:sz w:val="24"/>
          <w:szCs w:val="24"/>
        </w:rPr>
        <w:fldChar w:fldCharType="begin" w:fldLock="1"/>
      </w:r>
      <w:r w:rsidR="005C772E">
        <w:rPr>
          <w:rFonts w:ascii="Times New Roman" w:hAnsi="Times New Roman" w:cs="Times New Roman"/>
          <w:sz w:val="24"/>
          <w:szCs w:val="24"/>
        </w:rPr>
        <w:instrText>ADDIN CSL_CITATION {"citationItems":[{"id":"ITEM-1","itemData":{"DOI":"https://doi.org/10.1016/j.jenvman.2020.110418","ISSN":"0301-4797","abstract":"Social media data are increasingly utilised as a low-cost alternative to visitor surveys in characterising nature-based recreation. However, the information available on individual users is limited and typically does not include provenance, restricting the potential applications and impact of the data. Here we investigate a methodology to estimate social media visitors' home locations at various spatial scales and apply it to the entire network of national parks in Germany. We compare predicted visitor provenance to representative onsite survey data and explore group-specific spatial and temporal patterns of recreation as characterised by users’ geotagged photographs. Results show that photograph metadata can be used to assign home locations with accuracies between 62 and 89% depending on spatial scale implemented. Said social media-based predictions are reasonably well representative of the surveyed visitor structure in German national parks with Flickr visitor-days composed of 19% local, 62% non-local German and 19% international visits.","author":[{"dropping-particle":"","family":"Sinclair","given":"Michael","non-dropping-particle":"","parse-names":false,"suffix":""},{"dropping-particle":"","family":"Mayer","given":"Marius","non-dropping-particle":"","parse-names":false,"suffix":""},{"dropping-particle":"","family":"Woltering","given":"Manuel","non-dropping-particle":"","parse-names":false,"suffix":""},{"dropping-particle":"","family":"Ghermandi","given":"Andrea","non-dropping-particle":"","parse-names":false,"suffix":""}],"container-title":"Journal of Environmental Management","id":"ITEM-1","issued":{"date-parts":[["2020"]]},"page":"110418","title":"Using social media to estimate visitor provenance and patterns of recreation in Germany's national parks","type":"article-journal","volume":"263"},"prefix":"e.g., ","uris":["http://www.mendeley.com/documents/?uuid=3ff7c7ea-6953-4206-9765-474e2aab420e"]}],"mendeley":{"formattedCitation":"(e.g., Sinclair, Mayer, Woltering, &amp; Ghermandi, 2020)","plainTextFormattedCitation":"(e.g., Sinclair, Mayer, Woltering, &amp; Ghermandi, 2020)","previouslyFormattedCitation":"(e.g., Sinclair, Mayer, Woltering, &amp; Ghermandi, 2020)"},"properties":{"noteIndex":0},"schema":"https://github.com/citation-style-language/schema/raw/master/csl-citation.json"}</w:instrText>
      </w:r>
      <w:r w:rsidR="005C772E">
        <w:rPr>
          <w:rFonts w:ascii="Times New Roman" w:hAnsi="Times New Roman" w:cs="Times New Roman"/>
          <w:sz w:val="24"/>
          <w:szCs w:val="24"/>
        </w:rPr>
        <w:fldChar w:fldCharType="separate"/>
      </w:r>
      <w:r w:rsidR="005C772E" w:rsidRPr="005C772E">
        <w:rPr>
          <w:rFonts w:ascii="Times New Roman" w:hAnsi="Times New Roman" w:cs="Times New Roman"/>
          <w:noProof/>
          <w:sz w:val="24"/>
          <w:szCs w:val="24"/>
        </w:rPr>
        <w:t>(e.g., Sinclair, Mayer, Woltering, &amp; Ghermandi, 2020)</w:t>
      </w:r>
      <w:r w:rsidR="005C772E">
        <w:rPr>
          <w:rFonts w:ascii="Times New Roman" w:hAnsi="Times New Roman" w:cs="Times New Roman"/>
          <w:sz w:val="24"/>
          <w:szCs w:val="24"/>
        </w:rPr>
        <w:fldChar w:fldCharType="end"/>
      </w:r>
      <w:r>
        <w:rPr>
          <w:rFonts w:ascii="Times New Roman" w:hAnsi="Times New Roman" w:cs="Times New Roman"/>
          <w:sz w:val="24"/>
          <w:szCs w:val="24"/>
        </w:rPr>
        <w:t xml:space="preserve">, but can pose a hazard </w:t>
      </w:r>
      <w:r w:rsidR="008C6E3C">
        <w:rPr>
          <w:rFonts w:ascii="Times New Roman" w:hAnsi="Times New Roman" w:cs="Times New Roman"/>
          <w:sz w:val="24"/>
          <w:szCs w:val="24"/>
        </w:rPr>
        <w:t>both to human health from climbing accidents and to local biodiversity from trampling</w:t>
      </w:r>
      <w:r w:rsidR="005C772E">
        <w:rPr>
          <w:rFonts w:ascii="Times New Roman" w:hAnsi="Times New Roman" w:cs="Times New Roman"/>
          <w:sz w:val="24"/>
          <w:szCs w:val="24"/>
        </w:rPr>
        <w:t xml:space="preserve"> </w:t>
      </w:r>
      <w:r w:rsidR="005C772E">
        <w:rPr>
          <w:rFonts w:ascii="Times New Roman" w:hAnsi="Times New Roman" w:cs="Times New Roman"/>
          <w:sz w:val="24"/>
          <w:szCs w:val="24"/>
        </w:rPr>
        <w:fldChar w:fldCharType="begin" w:fldLock="1"/>
      </w:r>
      <w:r w:rsidR="005C772E">
        <w:rPr>
          <w:rFonts w:ascii="Times New Roman" w:hAnsi="Times New Roman" w:cs="Times New Roman"/>
          <w:sz w:val="24"/>
          <w:szCs w:val="24"/>
        </w:rPr>
        <w:instrText>ADDIN CSL_CITATION {"citationItems":[{"id":"ITEM-1","itemData":{"DOI":"https://doi.org/10.1016/j.tmp.2011.12.009","ISSN":"2211-9736","abstract":"Regional and global geopark networks are rapidly expanding internationally. A key impetus for their establishment is local community development through geotourism, or tourism that is based on sites of geological interest. Geotourism can be a powerful tool for sustainable development but, if not managed effectively, can constitute a direct threat to geoheritage resources. This paper articulates the characteristics and challenges of geotourism by examining two iconic geosites in Taiwan and Australia. Management challenges of Yehliu Geopark (Taiwan) are many, the most prominent ones being congestion, depreciative visitor behaviour and excessive management footprint. Depreciative behaviour is also a significant challenge to Pinnacles Desert (Australia), though congestion is not yet an imminent problem. These two cases illustrate that achieving sustainable visitor use at iconic geosites can be challenging despite the presence of infrastructure, site hardening and interpretation. The importance of visitor management at geoparks and implications for geotourism are discussed.","author":[{"dropping-particle":"","family":"Newsome","given":"David","non-dropping-particle":"","parse-names":false,"suffix":""},{"dropping-particle":"","family":"Dowling","given":"Ross","non-dropping-particle":"","parse-names":false,"suffix":""},{"dropping-particle":"","family":"Leung","given":"Yu-Fai","non-dropping-particle":"","parse-names":false,"suffix":""}],"container-title":"Tourism Management Perspectives","id":"ITEM-1","issued":{"date-parts":[["2012"]]},"page":"19-27","title":"The nature and management of geotourism: A case study of two established iconic geotourism destinations","type":"article-journal","volume":"2-3"},"uris":["http://www.mendeley.com/documents/?uuid=fefac0b9-38a3-44d0-bfa1-a094e0e5d026"]},{"id":"ITEM-2","itemData":{"DOI":"https://doi.org/10.1016/j.jort.2018.04.002","ISSN":"2213-0780","abstract":"A large number of visitor injuries and fatalities are recorded in protected areas around the world each year. With the goal of reducing future accidents, it is critical for managing agencies to learn from past events by identifying why and under which circumstances visitor incidents occurred. This paper presents a retrospective analysis of visitor incident data recorded in Western Australian lands and waters managed by public agencies between July 2011 and June 2017. The aim of the study was to explore trends and patterns of incident occurrence, and by so doing, to examine whether current incident reporting practices in Western Australia are adequate to comprehensively understand incident occurrence in different park contexts. Using Karijini National Park and Ningaloo Coast World Heritage Area as case examples, different ways are presented how incident data collected can be utilised in relation to different park contexts. However, our study shows that incident monitoring in Western Australia is characterised by fragmentary recording of information, leading to difficulties in clearly understanding why and under which circumstances incidents occur. For example, whilst visitor risk levels across various times during the year were quantified in Karijini, illustrating that certain months are related to a greater risk of injury per park visit, insufficient data provision on weather conditions and visitor behaviour meant that no clear conclusions could be drawn on the causes of this trend. Similarly, whilst the data pointed towards a specific visitor group at high risk of harm in Ningaloo (i.e. unguided international visitors), a comparison to overall visitor data was not possible, which prevents making inferences about the extent of the potential issue identified. Management implications The study illustrates that more comprehensive incident monitoring practices can help to better understand incident occurrence in protected areas, can improve awareness of the hazard situation relative to situational visitor characteristics, and can further refine visitor risk assessment and management processes. The paper also illustrates the importance of including potential contributing factors such as prevailing environmental conditions as well as visitor behaviour in incident reports for a more meaningful incident data analysis. Whilst this study provides some recommendations on the type of information that should be included in visitor incident reports, more work is need…","author":[{"dropping-particle":"","family":"Gstaettner","given":"Anna M","non-dropping-particle":"","parse-names":false,"suffix":""},{"dropping-particle":"","family":"Kobryn","given":"Halina T","non-dropping-particle":"","parse-names":false,"suffix":""},{"dropping-particle":"","family":"Rodger","given":"Kate","non-dropping-particle":"","parse-names":false,"suffix":""},{"dropping-particle":"","family":"Phillips","given":"Michael","non-dropping-particle":"","parse-names":false,"suffix":""},{"dropping-particle":"","family":"Lee","given":"Diane","non-dropping-particle":"","parse-names":false,"suffix":""}],"container-title":"Journal of Outdoor Recreation and Tourism","id":"ITEM-2","issued":{"date-parts":[["2019"]]},"page":"143-157","title":"Monitoring visitor injury in protected areas - analysis of incident reporting in two Western Australian parks","type":"article-journal","volume":"25"},"uris":["http://www.mendeley.com/documents/?uuid=77eb923f-5540-491e-a2c1-0514e23fa4ee"]}],"mendeley":{"formattedCitation":"(Newsome, Dowling, &amp; Leung, 2012; Gstaettner, Kobryn, Rodger, Phillips, &amp; Lee, 2019)","plainTextFormattedCitation":"(Newsome, Dowling, &amp; Leung, 2012; Gstaettner, Kobryn, Rodger, Phillips, &amp; Lee, 2019)","previouslyFormattedCitation":"(Newsome, Dowling, &amp; Leung, 2012; Gstaettner, Kobryn, Rodger, Phillips, &amp; Lee, 2019)"},"properties":{"noteIndex":0},"schema":"https://github.com/citation-style-language/schema/raw/master/csl-citation.json"}</w:instrText>
      </w:r>
      <w:r w:rsidR="005C772E">
        <w:rPr>
          <w:rFonts w:ascii="Times New Roman" w:hAnsi="Times New Roman" w:cs="Times New Roman"/>
          <w:sz w:val="24"/>
          <w:szCs w:val="24"/>
        </w:rPr>
        <w:fldChar w:fldCharType="separate"/>
      </w:r>
      <w:r w:rsidR="005C772E" w:rsidRPr="005C772E">
        <w:rPr>
          <w:rFonts w:ascii="Times New Roman" w:hAnsi="Times New Roman" w:cs="Times New Roman"/>
          <w:noProof/>
          <w:sz w:val="24"/>
          <w:szCs w:val="24"/>
        </w:rPr>
        <w:t>(Newsome, Dowling, &amp; Leung, 2012; Gstaettner, Kobryn, Rodger, Phillips, &amp; Lee, 2019)</w:t>
      </w:r>
      <w:r w:rsidR="005C772E">
        <w:rPr>
          <w:rFonts w:ascii="Times New Roman" w:hAnsi="Times New Roman" w:cs="Times New Roman"/>
          <w:sz w:val="24"/>
          <w:szCs w:val="24"/>
        </w:rPr>
        <w:fldChar w:fldCharType="end"/>
      </w:r>
      <w:r w:rsidR="008C6E3C">
        <w:rPr>
          <w:rFonts w:ascii="Times New Roman" w:hAnsi="Times New Roman" w:cs="Times New Roman"/>
          <w:sz w:val="24"/>
          <w:szCs w:val="24"/>
        </w:rPr>
        <w:t xml:space="preserve">. </w:t>
      </w:r>
      <w:r w:rsidR="005C772E">
        <w:rPr>
          <w:rFonts w:ascii="Times New Roman" w:hAnsi="Times New Roman" w:cs="Times New Roman"/>
          <w:sz w:val="24"/>
          <w:szCs w:val="24"/>
        </w:rPr>
        <w:t>Many g</w:t>
      </w:r>
      <w:r w:rsidR="00513FCB">
        <w:rPr>
          <w:rFonts w:ascii="Times New Roman" w:hAnsi="Times New Roman" w:cs="Times New Roman"/>
          <w:sz w:val="24"/>
          <w:szCs w:val="24"/>
        </w:rPr>
        <w:t>reen space visitors are often seeking quiet, uncongested areas</w:t>
      </w:r>
      <w:r w:rsidR="005C772E">
        <w:rPr>
          <w:rFonts w:ascii="Times New Roman" w:hAnsi="Times New Roman" w:cs="Times New Roman"/>
          <w:sz w:val="24"/>
          <w:szCs w:val="24"/>
        </w:rPr>
        <w:t xml:space="preserve"> </w:t>
      </w:r>
      <w:r w:rsidR="005C772E">
        <w:rPr>
          <w:rFonts w:ascii="Times New Roman" w:hAnsi="Times New Roman" w:cs="Times New Roman"/>
          <w:sz w:val="24"/>
          <w:szCs w:val="24"/>
        </w:rPr>
        <w:fldChar w:fldCharType="begin" w:fldLock="1"/>
      </w:r>
      <w:r w:rsidR="005C772E">
        <w:rPr>
          <w:rFonts w:ascii="Times New Roman" w:hAnsi="Times New Roman" w:cs="Times New Roman"/>
          <w:sz w:val="24"/>
          <w:szCs w:val="24"/>
        </w:rPr>
        <w:instrText>ADDIN CSL_CITATION {"citationItems":[{"id":"ITEM-1","itemData":{"author":[{"dropping-particle":"","family":"Home","given":"Robert","non-dropping-particle":"","parse-names":false,"suffix":""},{"dropping-particle":"","family":"Hunziker","given":"Marcel","non-dropping-particle":"","parse-names":false,"suffix":""},{"dropping-particle":"","family":"Bauer","given":"Nicole","non-dropping-particle":"","parse-names":false,"suffix":""}],"container-title":"Leisure Sciences","id":"ITEM-1","issue":"4","issued":{"date-parts":[["2012"]]},"page":"350-365","publisher":"Taylor \\&amp; Francis","title":"Psychosocial outcomes as motivations for visiting nearby urban green spaces","type":"article-journal","volume":"34"},"uris":["http://www.mendeley.com/documents/?uuid=cc9e3ad0-9365-4c3a-bc11-098d8551ac3e"]},{"id":"ITEM-2","itemData":{"author":[{"dropping-particle":"","family":"Frick","given":"Jacqueline","non-dropping-particle":"","parse-names":false,"suffix":""},{"dropping-particle":"","family":"Degenhardt","given":"Barbara","non-dropping-particle":"","parse-names":false,"suffix":""},{"dropping-particle":"","family":"Buchecker","given":"Matthias","non-dropping-particle":"","parse-names":false,"suffix":""},{"dropping-particle":"","family":"others","given":"","non-dropping-particle":"","parse-names":false,"suffix":""}],"container-title":"Forest Snow and Landscape Research","id":"ITEM-2","issue":"1-2","issued":{"date-parts":[["2007"]]},"page":"31-41","publisher":"Paul Haupt Verlag","title":"Predicting local residents’ use of nearby outdoor recreation areas through quality perceptions and recreational expectations","type":"article-journal","volume":"81"},"uris":["http://www.mendeley.com/documents/?uuid=d2bebf10-7ee8-4428-9096-c266390904c3"]}],"mendeley":{"formattedCitation":"(Frick, Degenhardt, Buchecker, &amp; others, 2007; Home, Hunziker, &amp; Bauer, 2012)","plainTextFormattedCitation":"(Frick, Degenhardt, Buchecker, &amp; others, 2007; Home, Hunziker, &amp; Bauer, 2012)","previouslyFormattedCitation":"(Frick, Degenhardt, Buchecker, &amp; others, 2007; Home, Hunziker, &amp; Bauer, 2012)"},"properties":{"noteIndex":0},"schema":"https://github.com/citation-style-language/schema/raw/master/csl-citation.json"}</w:instrText>
      </w:r>
      <w:r w:rsidR="005C772E">
        <w:rPr>
          <w:rFonts w:ascii="Times New Roman" w:hAnsi="Times New Roman" w:cs="Times New Roman"/>
          <w:sz w:val="24"/>
          <w:szCs w:val="24"/>
        </w:rPr>
        <w:fldChar w:fldCharType="separate"/>
      </w:r>
      <w:r w:rsidR="005C772E" w:rsidRPr="005C772E">
        <w:rPr>
          <w:rFonts w:ascii="Times New Roman" w:hAnsi="Times New Roman" w:cs="Times New Roman"/>
          <w:noProof/>
          <w:sz w:val="24"/>
          <w:szCs w:val="24"/>
        </w:rPr>
        <w:t>(Frick, Degenhardt, Buchecker, &amp; others, 2007; Home, Hunziker, &amp; Bauer, 2012)</w:t>
      </w:r>
      <w:r w:rsidR="005C772E">
        <w:rPr>
          <w:rFonts w:ascii="Times New Roman" w:hAnsi="Times New Roman" w:cs="Times New Roman"/>
          <w:sz w:val="24"/>
          <w:szCs w:val="24"/>
        </w:rPr>
        <w:fldChar w:fldCharType="end"/>
      </w:r>
      <w:r w:rsidR="00513FCB">
        <w:rPr>
          <w:rFonts w:ascii="Times New Roman" w:hAnsi="Times New Roman" w:cs="Times New Roman"/>
          <w:sz w:val="24"/>
          <w:szCs w:val="24"/>
        </w:rPr>
        <w:t xml:space="preserve"> and overcrowding can cause negative interactions among users, which decreases support for conservation </w:t>
      </w:r>
      <w:r w:rsidR="005C772E">
        <w:rPr>
          <w:rFonts w:ascii="Times New Roman" w:hAnsi="Times New Roman" w:cs="Times New Roman"/>
          <w:sz w:val="24"/>
          <w:szCs w:val="24"/>
        </w:rPr>
        <w:fldChar w:fldCharType="begin" w:fldLock="1"/>
      </w:r>
      <w:r w:rsidR="005C772E">
        <w:rPr>
          <w:rFonts w:ascii="Times New Roman" w:hAnsi="Times New Roman" w:cs="Times New Roman"/>
          <w:sz w:val="24"/>
          <w:szCs w:val="24"/>
        </w:rPr>
        <w:instrText>ADDIN CSL_CITATION {"citationItems":[{"id":"ITEM-1","itemData":{"DOI":"https://doi.org/10.1016/j.geoforum.2015.09.009","ISSN":"0016-7185","abstract":"People’s reasons for visiting national parks have been well researched. So too have their park activities and how diverse activities potentially affect visitors’ park experiences (e.g. perceptions of overcrowding). Far less research has examined how park users’ environmental values might affect their perceptions of other users and the appropriateness of different activities – a potential source of conflict. Relationships between personal environmental values and environmental and social perceptions are complex and interactive in the context of park visitation. Visitors’ encounters with other users can powerfully affect their experience and enjoyment of parks, in turn reflecting such factors as values-related expectations and judgments in the context of national parks. Personal and social values may also play an important role in influencing whether different activities are perceived as ‘out of place’ in the context of national park place meaning, yet the conceptualization of values within geographic literature on parks remains comparatively weak. This paper utilizes a definition of values, derived from a concise review of the geography and social psychology literatures, to explain the results of survey research we undertook within national parks in Queensland, Australia. We use a ‘values-behavior hierarchy’ conceptual framework to consider how the personal environmental values of a sample of park visitors (n=404) potentially affected patterns of park visitation, user activities, and user conflicts. Findings suggest that visitors’ environmental values shaped how they perceived other park users and the appropriateness of their activities. This has international implications for geographic research and other disciplines and professions involved in national park visitation, park use, and human impacts, on and of these powerful places.","author":[{"dropping-particle":"","family":"Rossi","given":"Sebastian Dario","non-dropping-particle":"","parse-names":false,"suffix":""},{"dropping-particle":"","family":"Byrne","given":"Jason A","non-dropping-particle":"","parse-names":false,"suffix":""},{"dropping-particle":"","family":"Pickering","given":"Catherine M","non-dropping-particle":"","parse-names":false,"suffix":""},{"dropping-particle":"","family":"Reser","given":"Joseph","non-dropping-particle":"","parse-names":false,"suffix":""}],"container-title":"Geoforum","id":"ITEM-1","issued":{"date-parts":[["2015"]]},"page":"41-52","title":"‘Seeing red’ in national parks: How visitors’ values affect perceptions and park experiences","type":"article-journal","volume":"66"},"uris":["http://www.mendeley.com/documents/?uuid=f723632e-44bd-44c1-aef2-80275407e5e5"]}],"mendeley":{"formattedCitation":"(Rossi, Byrne, Pickering, &amp; Reser, 2015)","plainTextFormattedCitation":"(Rossi, Byrne, Pickering, &amp; Reser, 2015)","previouslyFormattedCitation":"(Rossi, Byrne, Pickering, &amp; Reser, 2015)"},"properties":{"noteIndex":0},"schema":"https://github.com/citation-style-language/schema/raw/master/csl-citation.json"}</w:instrText>
      </w:r>
      <w:r w:rsidR="005C772E">
        <w:rPr>
          <w:rFonts w:ascii="Times New Roman" w:hAnsi="Times New Roman" w:cs="Times New Roman"/>
          <w:sz w:val="24"/>
          <w:szCs w:val="24"/>
        </w:rPr>
        <w:fldChar w:fldCharType="separate"/>
      </w:r>
      <w:r w:rsidR="005C772E" w:rsidRPr="005C772E">
        <w:rPr>
          <w:rFonts w:ascii="Times New Roman" w:hAnsi="Times New Roman" w:cs="Times New Roman"/>
          <w:noProof/>
          <w:sz w:val="24"/>
          <w:szCs w:val="24"/>
        </w:rPr>
        <w:t>(Rossi, Byrne, Pickering, &amp; Reser, 2015)</w:t>
      </w:r>
      <w:r w:rsidR="005C772E">
        <w:rPr>
          <w:rFonts w:ascii="Times New Roman" w:hAnsi="Times New Roman" w:cs="Times New Roman"/>
          <w:sz w:val="24"/>
          <w:szCs w:val="24"/>
        </w:rPr>
        <w:fldChar w:fldCharType="end"/>
      </w:r>
      <w:r w:rsidR="00513FCB">
        <w:rPr>
          <w:rFonts w:ascii="Times New Roman" w:hAnsi="Times New Roman" w:cs="Times New Roman"/>
          <w:sz w:val="24"/>
          <w:szCs w:val="24"/>
        </w:rPr>
        <w:t xml:space="preserve">. </w:t>
      </w:r>
      <w:r w:rsidR="00A14D45">
        <w:rPr>
          <w:rFonts w:ascii="Times New Roman" w:hAnsi="Times New Roman" w:cs="Times New Roman"/>
          <w:sz w:val="24"/>
          <w:szCs w:val="24"/>
        </w:rPr>
        <w:t>Yet, some areas in green spaces will inherently b</w:t>
      </w:r>
      <w:r w:rsidR="005C0386">
        <w:rPr>
          <w:rFonts w:ascii="Times New Roman" w:hAnsi="Times New Roman" w:cs="Times New Roman"/>
          <w:sz w:val="24"/>
          <w:szCs w:val="24"/>
        </w:rPr>
        <w:t>e</w:t>
      </w:r>
      <w:r w:rsidR="00A14D45">
        <w:rPr>
          <w:rFonts w:ascii="Times New Roman" w:hAnsi="Times New Roman" w:cs="Times New Roman"/>
          <w:sz w:val="24"/>
          <w:szCs w:val="24"/>
        </w:rPr>
        <w:t xml:space="preserve"> more sensitive than others. Knowledge about preferred land cover types can inform land managers to either prioritize conservation potential in areas with low human activity (e.g., swamps, marshes, or grasslands) or implement measures (e.g., fencing) to mitigate impacts to high activity areas.</w:t>
      </w:r>
    </w:p>
    <w:p w14:paraId="345B1CC4" w14:textId="77777777" w:rsidR="00775F53" w:rsidRPr="00775F53" w:rsidRDefault="00775F53" w:rsidP="00C73D41">
      <w:pPr>
        <w:spacing w:line="480" w:lineRule="auto"/>
        <w:rPr>
          <w:rFonts w:ascii="Times New Roman" w:hAnsi="Times New Roman" w:cs="Times New Roman"/>
          <w:i/>
          <w:iCs/>
          <w:sz w:val="24"/>
          <w:szCs w:val="24"/>
        </w:rPr>
      </w:pPr>
    </w:p>
    <w:p w14:paraId="3DC7E78D" w14:textId="1D2C09A1" w:rsidR="007B6F9A" w:rsidRDefault="00A3196A" w:rsidP="00C73D41">
      <w:pPr>
        <w:spacing w:line="480" w:lineRule="auto"/>
        <w:rPr>
          <w:rFonts w:ascii="Times New Roman" w:hAnsi="Times New Roman" w:cs="Times New Roman"/>
          <w:i/>
          <w:iCs/>
          <w:sz w:val="24"/>
          <w:szCs w:val="24"/>
        </w:rPr>
      </w:pPr>
      <w:r w:rsidRPr="00A3196A">
        <w:rPr>
          <w:rFonts w:ascii="Times New Roman" w:hAnsi="Times New Roman" w:cs="Times New Roman"/>
          <w:i/>
          <w:iCs/>
          <w:sz w:val="24"/>
          <w:szCs w:val="24"/>
        </w:rPr>
        <w:t>4.</w:t>
      </w:r>
      <w:r w:rsidR="00775F53">
        <w:rPr>
          <w:rFonts w:ascii="Times New Roman" w:hAnsi="Times New Roman" w:cs="Times New Roman"/>
          <w:i/>
          <w:iCs/>
          <w:sz w:val="24"/>
          <w:szCs w:val="24"/>
        </w:rPr>
        <w:t>3</w:t>
      </w:r>
      <w:r w:rsidRPr="00A3196A">
        <w:rPr>
          <w:rFonts w:ascii="Times New Roman" w:hAnsi="Times New Roman" w:cs="Times New Roman"/>
          <w:i/>
          <w:iCs/>
          <w:sz w:val="24"/>
          <w:szCs w:val="24"/>
        </w:rPr>
        <w:t xml:space="preserve"> </w:t>
      </w:r>
      <w:r>
        <w:rPr>
          <w:rFonts w:ascii="Times New Roman" w:hAnsi="Times New Roman" w:cs="Times New Roman"/>
          <w:i/>
          <w:iCs/>
          <w:sz w:val="24"/>
          <w:szCs w:val="24"/>
        </w:rPr>
        <w:t>Limitations</w:t>
      </w:r>
      <w:r w:rsidR="007B6F9A" w:rsidRPr="00A3196A">
        <w:rPr>
          <w:rFonts w:ascii="Times New Roman" w:hAnsi="Times New Roman" w:cs="Times New Roman"/>
          <w:i/>
          <w:iCs/>
          <w:sz w:val="24"/>
          <w:szCs w:val="24"/>
        </w:rPr>
        <w:t xml:space="preserve"> of location data</w:t>
      </w:r>
    </w:p>
    <w:p w14:paraId="2A29C151" w14:textId="259D244F" w:rsidR="00A3196A" w:rsidRDefault="00A3196A" w:rsidP="00C73D41">
      <w:pPr>
        <w:spacing w:line="480" w:lineRule="auto"/>
        <w:rPr>
          <w:rFonts w:ascii="Times New Roman" w:hAnsi="Times New Roman" w:cs="Times New Roman"/>
          <w:sz w:val="24"/>
          <w:szCs w:val="24"/>
        </w:rPr>
      </w:pPr>
      <w:r>
        <w:rPr>
          <w:rFonts w:ascii="Times New Roman" w:hAnsi="Times New Roman" w:cs="Times New Roman"/>
          <w:sz w:val="24"/>
          <w:szCs w:val="24"/>
        </w:rPr>
        <w:tab/>
      </w:r>
      <w:r w:rsidR="009274C5">
        <w:rPr>
          <w:rFonts w:ascii="Times New Roman" w:hAnsi="Times New Roman" w:cs="Times New Roman"/>
          <w:sz w:val="24"/>
          <w:szCs w:val="24"/>
        </w:rPr>
        <w:t xml:space="preserve">Anonymized mobility data </w:t>
      </w:r>
      <w:r w:rsidR="00F8330E">
        <w:rPr>
          <w:rFonts w:ascii="Times New Roman" w:hAnsi="Times New Roman" w:cs="Times New Roman"/>
          <w:sz w:val="24"/>
          <w:szCs w:val="24"/>
        </w:rPr>
        <w:t xml:space="preserve">is </w:t>
      </w:r>
      <w:r>
        <w:rPr>
          <w:rFonts w:ascii="Times New Roman" w:hAnsi="Times New Roman" w:cs="Times New Roman"/>
          <w:sz w:val="24"/>
          <w:szCs w:val="24"/>
        </w:rPr>
        <w:t>a powerful tool with broad spatial and temporal resolution</w:t>
      </w:r>
      <w:r w:rsidR="00587B4C">
        <w:rPr>
          <w:rFonts w:ascii="Times New Roman" w:hAnsi="Times New Roman" w:cs="Times New Roman"/>
          <w:sz w:val="24"/>
          <w:szCs w:val="24"/>
        </w:rPr>
        <w:t xml:space="preserve">, but there are </w:t>
      </w:r>
      <w:r w:rsidR="00F8330E">
        <w:rPr>
          <w:rFonts w:ascii="Times New Roman" w:hAnsi="Times New Roman" w:cs="Times New Roman"/>
          <w:sz w:val="24"/>
          <w:szCs w:val="24"/>
        </w:rPr>
        <w:t>biases and considerations</w:t>
      </w:r>
      <w:r w:rsidR="00587B4C">
        <w:rPr>
          <w:rFonts w:ascii="Times New Roman" w:hAnsi="Times New Roman" w:cs="Times New Roman"/>
          <w:sz w:val="24"/>
          <w:szCs w:val="24"/>
        </w:rPr>
        <w:t xml:space="preserve"> in</w:t>
      </w:r>
      <w:r w:rsidR="009274C5">
        <w:rPr>
          <w:rFonts w:ascii="Times New Roman" w:hAnsi="Times New Roman" w:cs="Times New Roman"/>
          <w:sz w:val="24"/>
          <w:szCs w:val="24"/>
        </w:rPr>
        <w:t xml:space="preserve"> its</w:t>
      </w:r>
      <w:r w:rsidR="00587B4C">
        <w:rPr>
          <w:rFonts w:ascii="Times New Roman" w:hAnsi="Times New Roman" w:cs="Times New Roman"/>
          <w:sz w:val="24"/>
          <w:szCs w:val="24"/>
        </w:rPr>
        <w:t xml:space="preserve"> use</w:t>
      </w:r>
      <w:r w:rsidR="00F8330E">
        <w:rPr>
          <w:rFonts w:ascii="Times New Roman" w:hAnsi="Times New Roman" w:cs="Times New Roman"/>
          <w:sz w:val="24"/>
          <w:szCs w:val="24"/>
        </w:rPr>
        <w:t xml:space="preserve"> (Table 1)</w:t>
      </w:r>
      <w:r w:rsidR="00587B4C">
        <w:rPr>
          <w:rFonts w:ascii="Times New Roman" w:hAnsi="Times New Roman" w:cs="Times New Roman"/>
          <w:sz w:val="24"/>
          <w:szCs w:val="24"/>
        </w:rPr>
        <w:t>. Although mobile device use has expanded rapidly across the globe</w:t>
      </w:r>
      <w:r w:rsidR="0047139F">
        <w:rPr>
          <w:rFonts w:ascii="Times New Roman" w:hAnsi="Times New Roman" w:cs="Times New Roman"/>
          <w:sz w:val="24"/>
          <w:szCs w:val="24"/>
        </w:rPr>
        <w:t xml:space="preserve"> </w:t>
      </w:r>
      <w:r w:rsidR="0047139F">
        <w:rPr>
          <w:rFonts w:ascii="Times New Roman" w:hAnsi="Times New Roman" w:cs="Times New Roman"/>
          <w:sz w:val="24"/>
          <w:szCs w:val="24"/>
        </w:rPr>
        <w:fldChar w:fldCharType="begin" w:fldLock="1"/>
      </w:r>
      <w:r w:rsidR="0047139F">
        <w:rPr>
          <w:rFonts w:ascii="Times New Roman" w:hAnsi="Times New Roman" w:cs="Times New Roman"/>
          <w:sz w:val="24"/>
          <w:szCs w:val="24"/>
        </w:rPr>
        <w:instrText>ADDIN CSL_CITATION {"citationItems":[{"id":"ITEM-1","itemData":{"author":[{"dropping-particle":"","family":"Obile","given":"W","non-dropping-particle":"","parse-names":false,"suffix":""}],"container-title":"Nov","id":"ITEM-1","issued":{"date-parts":[["2016"]]},"title":"Ericsson mobility report","type":"article-journal"},"uris":["http://www.mendeley.com/documents/?uuid=7a48a224-4f55-494d-854e-0937a88d6444"]}],"mendeley":{"formattedCitation":"(Obile, 2016)","plainTextFormattedCitation":"(Obile, 2016)","previouslyFormattedCitation":"(Obile, 2016)"},"properties":{"noteIndex":0},"schema":"https://github.com/citation-style-language/schema/raw/master/csl-citation.json"}</w:instrText>
      </w:r>
      <w:r w:rsidR="0047139F">
        <w:rPr>
          <w:rFonts w:ascii="Times New Roman" w:hAnsi="Times New Roman" w:cs="Times New Roman"/>
          <w:sz w:val="24"/>
          <w:szCs w:val="24"/>
        </w:rPr>
        <w:fldChar w:fldCharType="separate"/>
      </w:r>
      <w:r w:rsidR="0047139F" w:rsidRPr="0047139F">
        <w:rPr>
          <w:rFonts w:ascii="Times New Roman" w:hAnsi="Times New Roman" w:cs="Times New Roman"/>
          <w:noProof/>
          <w:sz w:val="24"/>
          <w:szCs w:val="24"/>
        </w:rPr>
        <w:t>(Obile, 2016)</w:t>
      </w:r>
      <w:r w:rsidR="0047139F">
        <w:rPr>
          <w:rFonts w:ascii="Times New Roman" w:hAnsi="Times New Roman" w:cs="Times New Roman"/>
          <w:sz w:val="24"/>
          <w:szCs w:val="24"/>
        </w:rPr>
        <w:fldChar w:fldCharType="end"/>
      </w:r>
      <w:r w:rsidR="00587B4C">
        <w:rPr>
          <w:rFonts w:ascii="Times New Roman" w:hAnsi="Times New Roman" w:cs="Times New Roman"/>
          <w:sz w:val="24"/>
          <w:szCs w:val="24"/>
        </w:rPr>
        <w:t xml:space="preserve">, there remain large differences among </w:t>
      </w:r>
      <w:r w:rsidR="0047139F">
        <w:rPr>
          <w:rFonts w:ascii="Times New Roman" w:hAnsi="Times New Roman" w:cs="Times New Roman"/>
          <w:sz w:val="24"/>
          <w:szCs w:val="24"/>
        </w:rPr>
        <w:t>regions and demographics</w:t>
      </w:r>
      <w:r w:rsidR="00587B4C">
        <w:rPr>
          <w:rFonts w:ascii="Times New Roman" w:hAnsi="Times New Roman" w:cs="Times New Roman"/>
          <w:sz w:val="24"/>
          <w:szCs w:val="24"/>
        </w:rPr>
        <w:t xml:space="preserve"> </w:t>
      </w:r>
      <w:r w:rsidR="0047139F">
        <w:rPr>
          <w:rFonts w:ascii="Times New Roman" w:hAnsi="Times New Roman" w:cs="Times New Roman"/>
          <w:sz w:val="24"/>
          <w:szCs w:val="24"/>
        </w:rPr>
        <w:fldChar w:fldCharType="begin" w:fldLock="1"/>
      </w:r>
      <w:r w:rsidR="001A6359">
        <w:rPr>
          <w:rFonts w:ascii="Times New Roman" w:hAnsi="Times New Roman" w:cs="Times New Roman"/>
          <w:sz w:val="24"/>
          <w:szCs w:val="24"/>
        </w:rPr>
        <w:instrText>ADDIN CSL_CITATION {"citationItems":[{"id":"ITEM-1","itemData":{"DOI":"10.1145/1292491.1292509","ISBN":"9781595937759","abstract":"Technology adoption models specify a pathway of technology acceptance from external variables to beliefs, intentions, adoption and actual usage. Mobile phone adoption has been studied from a variety of perspectives, including sociology, computer-supported cooperative work and human-computer interaction. What is lacking is a model integrating all these factors influencing mobile phone adoption. This paper investigates technology adoption models as a strategy to match mobile phone design to user's technological needs and expectations. Based on the literature study we integrate three existing technology adoption models and then evaluate the proposed model with interviews and a survey. The contribution of this paper is a model for representing the factors that influence mobile phone adoption.","author":[{"dropping-particle":"","family":"Biljon","given":"Judy","non-dropping-particle":"van","parse-names":false,"suffix":""},{"dropping-particle":"","family":"Kotzé","given":"Paula","non-dropping-particle":"","parse-names":false,"suffix":""}],"collection-title":"SAICSIT '07","container-title":"Proceedings of the 2007 Annual Research Conference of the South African Institute of Computer Scientists and Information Technologists on IT Research in Developing Countries","id":"ITEM-1","issued":{"date-parts":[["2007"]]},"page":"152–161","publisher":"Association for Computing Machinery","publisher-place":"New York, NY, USA","title":"Modelling the Factors That Influence Mobile Phone Adoption","type":"paper-conference"},"prefix":"e.g., ","uris":["http://www.mendeley.com/documents/?uuid=310c6400-d9a0-434b-b672-627381a941a9"]},{"id":"ITEM-2","itemData":{"DOI":"10.1177/0972150919856961","ISSN":"0972-1509","abstract":"The usage of smartphones is increasing with each passing day. The growth of wireless subscription in India in the last 5 years is very high. However, the penetration rate of smartphones among low-income people is significantly low. Looking at the near saturation and high competition of markets at the higher side of the economic pyramid, companies are trying to explore the segment of low-income people termed ?Bottom of the Pyramid? (BOP). In order to explore the BOP market for smartphones, one needs to realize the factors influencing the adoption of smartphones at the BOP. Our study explores these factors with reference to the existing literature of technology adoption. A theoretical framework is proposed and tested with 266 valid data points. Structural equation modelling (SEM) is used to test the proposed framework. The empirical analysis revealed that ?performance expectancy?, ?effort expectancy? and ?perceived monetary value? have a positive impact on the ?behavioural intention? of using smartphones at BOP. ?Smartphone anxiety? and ?smartphone self-efficacy? are found to have an impact on ?effort expectancy?.","author":[{"dropping-particle":"","family":"Baishya","given":"Kuldeep","non-dropping-particle":"","parse-names":false,"suffix":""},{"dropping-particle":"","family":"Samalia","given":"Harsh Vardhan","non-dropping-particle":"","parse-names":false,"suffix":""}],"container-title":"Global Business Review","id":"ITEM-2","issue":"6","issued":{"date-parts":[["2019","8","5"]]},"note":"doi: 10.1177/0972150919856961","page":"1387-1405","publisher":"SAGE Publications India","title":"Factors Influencing Smartphone Adoption: A Study in the Indian Bottom of the Pyramid Context","type":"article-journal","volume":"21"},"uris":["http://www.mendeley.com/documents/?uuid=d56360df-a112-4353-bb55-0f2ee41e5edb"]}],"mendeley":{"formattedCitation":"(e.g., van Biljon &amp; Kotzé, 2007; Baishya &amp; Samalia, 2019)","plainTextFormattedCitation":"(e.g., van Biljon &amp; Kotzé, 2007; Baishya &amp; Samalia, 2019)","previouslyFormattedCitation":"(e.g., van Biljon &amp; Kotzé, 2007; Baishya &amp; Samalia, 2019)"},"properties":{"noteIndex":0},"schema":"https://github.com/citation-style-language/schema/raw/master/csl-citation.json"}</w:instrText>
      </w:r>
      <w:r w:rsidR="0047139F">
        <w:rPr>
          <w:rFonts w:ascii="Times New Roman" w:hAnsi="Times New Roman" w:cs="Times New Roman"/>
          <w:sz w:val="24"/>
          <w:szCs w:val="24"/>
        </w:rPr>
        <w:fldChar w:fldCharType="separate"/>
      </w:r>
      <w:r w:rsidR="0047139F" w:rsidRPr="0047139F">
        <w:rPr>
          <w:rFonts w:ascii="Times New Roman" w:hAnsi="Times New Roman" w:cs="Times New Roman"/>
          <w:noProof/>
          <w:sz w:val="24"/>
          <w:szCs w:val="24"/>
        </w:rPr>
        <w:t>(e.g., van Biljon &amp; Kotzé, 2007; Baishya &amp; Samalia, 2019)</w:t>
      </w:r>
      <w:r w:rsidR="0047139F">
        <w:rPr>
          <w:rFonts w:ascii="Times New Roman" w:hAnsi="Times New Roman" w:cs="Times New Roman"/>
          <w:sz w:val="24"/>
          <w:szCs w:val="24"/>
        </w:rPr>
        <w:fldChar w:fldCharType="end"/>
      </w:r>
      <w:r w:rsidR="0047139F">
        <w:rPr>
          <w:rFonts w:ascii="Times New Roman" w:hAnsi="Times New Roman" w:cs="Times New Roman"/>
          <w:sz w:val="24"/>
          <w:szCs w:val="24"/>
        </w:rPr>
        <w:t>.</w:t>
      </w:r>
      <w:r w:rsidR="00587B4C">
        <w:rPr>
          <w:rFonts w:ascii="Times New Roman" w:hAnsi="Times New Roman" w:cs="Times New Roman"/>
          <w:sz w:val="24"/>
          <w:szCs w:val="24"/>
        </w:rPr>
        <w:t xml:space="preserve"> In </w:t>
      </w:r>
      <w:r w:rsidR="0047139F">
        <w:rPr>
          <w:rFonts w:ascii="Times New Roman" w:hAnsi="Times New Roman" w:cs="Times New Roman"/>
          <w:sz w:val="24"/>
          <w:szCs w:val="24"/>
        </w:rPr>
        <w:t>areas</w:t>
      </w:r>
      <w:r w:rsidR="00587B4C">
        <w:rPr>
          <w:rFonts w:ascii="Times New Roman" w:hAnsi="Times New Roman" w:cs="Times New Roman"/>
          <w:sz w:val="24"/>
          <w:szCs w:val="24"/>
        </w:rPr>
        <w:t xml:space="preserve"> where mobile device adoption is high</w:t>
      </w:r>
      <w:r w:rsidR="0047139F">
        <w:rPr>
          <w:rFonts w:ascii="Times New Roman" w:hAnsi="Times New Roman" w:cs="Times New Roman"/>
          <w:sz w:val="24"/>
          <w:szCs w:val="24"/>
        </w:rPr>
        <w:t>,</w:t>
      </w:r>
      <w:r w:rsidR="00CA4D79">
        <w:rPr>
          <w:rFonts w:ascii="Times New Roman" w:hAnsi="Times New Roman" w:cs="Times New Roman"/>
          <w:sz w:val="24"/>
          <w:szCs w:val="24"/>
        </w:rPr>
        <w:t xml:space="preserve"> </w:t>
      </w:r>
      <w:r w:rsidR="00587B4C">
        <w:rPr>
          <w:rFonts w:ascii="Times New Roman" w:hAnsi="Times New Roman" w:cs="Times New Roman"/>
          <w:sz w:val="24"/>
          <w:szCs w:val="24"/>
        </w:rPr>
        <w:t>mobility data may more accurately reflect human activity relative to other</w:t>
      </w:r>
      <w:r w:rsidR="006F4A27">
        <w:rPr>
          <w:rFonts w:ascii="Times New Roman" w:hAnsi="Times New Roman" w:cs="Times New Roman"/>
          <w:sz w:val="24"/>
          <w:szCs w:val="24"/>
        </w:rPr>
        <w:t xml:space="preserve"> location-based data (e.g., social media, geotagged photos, </w:t>
      </w:r>
      <w:proofErr w:type="spellStart"/>
      <w:r w:rsidR="006F4A27">
        <w:rPr>
          <w:rFonts w:ascii="Times New Roman" w:hAnsi="Times New Roman" w:cs="Times New Roman"/>
          <w:sz w:val="24"/>
          <w:szCs w:val="24"/>
        </w:rPr>
        <w:t>iNaturalist</w:t>
      </w:r>
      <w:proofErr w:type="spellEnd"/>
      <w:r w:rsidR="006F4A27">
        <w:rPr>
          <w:rFonts w:ascii="Times New Roman" w:hAnsi="Times New Roman" w:cs="Times New Roman"/>
          <w:sz w:val="24"/>
          <w:szCs w:val="24"/>
        </w:rPr>
        <w:t>)</w:t>
      </w:r>
      <w:r w:rsidR="00587B4C">
        <w:rPr>
          <w:rFonts w:ascii="Times New Roman" w:hAnsi="Times New Roman" w:cs="Times New Roman"/>
          <w:sz w:val="24"/>
          <w:szCs w:val="24"/>
        </w:rPr>
        <w:t>.</w:t>
      </w:r>
      <w:r w:rsidR="00CA4D79">
        <w:rPr>
          <w:rFonts w:ascii="Times New Roman" w:hAnsi="Times New Roman" w:cs="Times New Roman"/>
          <w:sz w:val="24"/>
          <w:szCs w:val="24"/>
        </w:rPr>
        <w:t xml:space="preserve"> Our study took place in Canada where LTE mobile networks cover 99% of the population </w:t>
      </w:r>
      <w:r w:rsidR="005C772E">
        <w:rPr>
          <w:rFonts w:ascii="Times New Roman" w:hAnsi="Times New Roman" w:cs="Times New Roman"/>
          <w:sz w:val="24"/>
          <w:szCs w:val="24"/>
        </w:rPr>
        <w:fldChar w:fldCharType="begin" w:fldLock="1"/>
      </w:r>
      <w:r w:rsidR="005C772E">
        <w:rPr>
          <w:rFonts w:ascii="Times New Roman" w:hAnsi="Times New Roman" w:cs="Times New Roman"/>
          <w:sz w:val="24"/>
          <w:szCs w:val="24"/>
        </w:rPr>
        <w:instrText>ADDIN CSL_CITATION {"citationItems":[{"id":"ITEM-1","itemData":{"author":[{"dropping-particle":"","family":"CRTR","given":"Canadian Radio-television and Telecommunications Commission","non-dropping-particle":"","parse-names":false,"suffix":""}],"id":"ITEM-1","issued":{"date-parts":[["2018"]]},"number-of-pages":"1-270","publisher-place":"Ottawa, Canada","title":"Communications Monitoring Report","type":"report"},"uris":["http://www.mendeley.com/documents/?uuid=7c8c44b1-97bf-42d1-96f3-5d6a766b4407"]}],"mendeley":{"formattedCitation":"(CRTR, 2018)","plainTextFormattedCitation":"(CRTR, 2018)","previouslyFormattedCitation":"(CRTR, 2018)"},"properties":{"noteIndex":0},"schema":"https://github.com/citation-style-language/schema/raw/master/csl-citation.json"}</w:instrText>
      </w:r>
      <w:r w:rsidR="005C772E">
        <w:rPr>
          <w:rFonts w:ascii="Times New Roman" w:hAnsi="Times New Roman" w:cs="Times New Roman"/>
          <w:sz w:val="24"/>
          <w:szCs w:val="24"/>
        </w:rPr>
        <w:fldChar w:fldCharType="separate"/>
      </w:r>
      <w:r w:rsidR="005C772E" w:rsidRPr="005C772E">
        <w:rPr>
          <w:rFonts w:ascii="Times New Roman" w:hAnsi="Times New Roman" w:cs="Times New Roman"/>
          <w:noProof/>
          <w:sz w:val="24"/>
          <w:szCs w:val="24"/>
        </w:rPr>
        <w:t>(CRTR, 2018)</w:t>
      </w:r>
      <w:r w:rsidR="005C772E">
        <w:rPr>
          <w:rFonts w:ascii="Times New Roman" w:hAnsi="Times New Roman" w:cs="Times New Roman"/>
          <w:sz w:val="24"/>
          <w:szCs w:val="24"/>
        </w:rPr>
        <w:fldChar w:fldCharType="end"/>
      </w:r>
      <w:r w:rsidR="00CA4D79">
        <w:rPr>
          <w:rFonts w:ascii="Times New Roman" w:hAnsi="Times New Roman" w:cs="Times New Roman"/>
          <w:sz w:val="24"/>
          <w:szCs w:val="24"/>
        </w:rPr>
        <w:t xml:space="preserve"> and 80% of Canadians report having a mobile data plan for personal use (</w:t>
      </w:r>
      <w:hyperlink r:id="rId18" w:history="1">
        <w:r w:rsidR="009761E3" w:rsidRPr="005C772E">
          <w:rPr>
            <w:rStyle w:val="Hyperlink"/>
            <w:rFonts w:ascii="Times New Roman" w:hAnsi="Times New Roman" w:cs="Times New Roman"/>
            <w:sz w:val="24"/>
            <w:szCs w:val="24"/>
          </w:rPr>
          <w:t>www150.statcan.gc.ca</w:t>
        </w:r>
      </w:hyperlink>
      <w:r w:rsidR="00CA4D79">
        <w:rPr>
          <w:rFonts w:ascii="Times New Roman" w:hAnsi="Times New Roman" w:cs="Times New Roman"/>
          <w:sz w:val="24"/>
          <w:szCs w:val="24"/>
        </w:rPr>
        <w:t xml:space="preserve">). </w:t>
      </w:r>
      <w:r w:rsidR="00587B4C">
        <w:rPr>
          <w:rFonts w:ascii="Times New Roman" w:hAnsi="Times New Roman" w:cs="Times New Roman"/>
          <w:sz w:val="24"/>
          <w:szCs w:val="24"/>
        </w:rPr>
        <w:t xml:space="preserve"> However, even within countries</w:t>
      </w:r>
      <w:r w:rsidR="00446954">
        <w:rPr>
          <w:rFonts w:ascii="Times New Roman" w:hAnsi="Times New Roman" w:cs="Times New Roman"/>
          <w:sz w:val="24"/>
          <w:szCs w:val="24"/>
        </w:rPr>
        <w:t>,</w:t>
      </w:r>
      <w:r w:rsidR="00587B4C">
        <w:rPr>
          <w:rFonts w:ascii="Times New Roman" w:hAnsi="Times New Roman" w:cs="Times New Roman"/>
          <w:sz w:val="24"/>
          <w:szCs w:val="24"/>
        </w:rPr>
        <w:t xml:space="preserve"> there are differences in mobile device use between rural, suburban, and urban communities. In the United States, rural Americans have consistently few</w:t>
      </w:r>
      <w:r w:rsidR="000E0E1F">
        <w:rPr>
          <w:rFonts w:ascii="Times New Roman" w:hAnsi="Times New Roman" w:cs="Times New Roman"/>
          <w:sz w:val="24"/>
          <w:szCs w:val="24"/>
        </w:rPr>
        <w:t>er</w:t>
      </w:r>
      <w:r w:rsidR="00587B4C">
        <w:rPr>
          <w:rFonts w:ascii="Times New Roman" w:hAnsi="Times New Roman" w:cs="Times New Roman"/>
          <w:sz w:val="24"/>
          <w:szCs w:val="24"/>
        </w:rPr>
        <w:t xml:space="preserve"> mobile devices relative to </w:t>
      </w:r>
      <w:r w:rsidR="00863A0F">
        <w:rPr>
          <w:rFonts w:ascii="Times New Roman" w:hAnsi="Times New Roman" w:cs="Times New Roman"/>
          <w:sz w:val="24"/>
          <w:szCs w:val="24"/>
        </w:rPr>
        <w:t xml:space="preserve">residents of </w:t>
      </w:r>
      <w:r w:rsidR="00587B4C">
        <w:rPr>
          <w:rFonts w:ascii="Times New Roman" w:hAnsi="Times New Roman" w:cs="Times New Roman"/>
          <w:sz w:val="24"/>
          <w:szCs w:val="24"/>
        </w:rPr>
        <w:t xml:space="preserve">urban or suburban areas </w:t>
      </w:r>
      <w:r w:rsidR="005C772E">
        <w:rPr>
          <w:rFonts w:ascii="Times New Roman" w:hAnsi="Times New Roman" w:cs="Times New Roman"/>
          <w:sz w:val="24"/>
          <w:szCs w:val="24"/>
        </w:rPr>
        <w:fldChar w:fldCharType="begin" w:fldLock="1"/>
      </w:r>
      <w:r w:rsidR="00F8770C">
        <w:rPr>
          <w:rFonts w:ascii="Times New Roman" w:hAnsi="Times New Roman" w:cs="Times New Roman"/>
          <w:sz w:val="24"/>
          <w:szCs w:val="24"/>
        </w:rPr>
        <w:instrText>ADDIN CSL_CITATION {"citationItems":[{"id":"ITEM-1","itemData":{"author":[{"dropping-particle":"","family":"Vogels","given":"Emily A","non-dropping-particle":"","parse-names":false,"suffix":""}],"container-title":"Pew Research Center, August","id":"ITEM-1","issued":{"date-parts":[["2021"]]},"title":"Some digital divides persist between rural, urban and suburban America","type":"article-journal","volume":"19"},"uris":["http://www.mendeley.com/documents/?uuid=e6e62421-d7f3-4bb3-91cb-591f582d2052"]}],"mendeley":{"formattedCitation":"(Vogels, 2021)","plainTextFormattedCitation":"(Vogels, 2021)","previouslyFormattedCitation":"(Vogels, 2021)"},"properties":{"noteIndex":0},"schema":"https://github.com/citation-style-language/schema/raw/master/csl-citation.json"}</w:instrText>
      </w:r>
      <w:r w:rsidR="005C772E">
        <w:rPr>
          <w:rFonts w:ascii="Times New Roman" w:hAnsi="Times New Roman" w:cs="Times New Roman"/>
          <w:sz w:val="24"/>
          <w:szCs w:val="24"/>
        </w:rPr>
        <w:fldChar w:fldCharType="separate"/>
      </w:r>
      <w:r w:rsidR="005C772E" w:rsidRPr="005C772E">
        <w:rPr>
          <w:rFonts w:ascii="Times New Roman" w:hAnsi="Times New Roman" w:cs="Times New Roman"/>
          <w:noProof/>
          <w:sz w:val="24"/>
          <w:szCs w:val="24"/>
        </w:rPr>
        <w:t>(Vogels, 2021)</w:t>
      </w:r>
      <w:r w:rsidR="005C772E">
        <w:rPr>
          <w:rFonts w:ascii="Times New Roman" w:hAnsi="Times New Roman" w:cs="Times New Roman"/>
          <w:sz w:val="24"/>
          <w:szCs w:val="24"/>
        </w:rPr>
        <w:fldChar w:fldCharType="end"/>
      </w:r>
      <w:r w:rsidR="00281EF6">
        <w:rPr>
          <w:rFonts w:ascii="Times New Roman" w:hAnsi="Times New Roman" w:cs="Times New Roman"/>
          <w:sz w:val="24"/>
          <w:szCs w:val="24"/>
        </w:rPr>
        <w:t>. I</w:t>
      </w:r>
      <w:r w:rsidR="007B233B">
        <w:rPr>
          <w:rFonts w:ascii="Times New Roman" w:hAnsi="Times New Roman" w:cs="Times New Roman"/>
          <w:sz w:val="24"/>
          <w:szCs w:val="24"/>
        </w:rPr>
        <w:t>n Canada</w:t>
      </w:r>
      <w:r w:rsidR="00281EF6">
        <w:rPr>
          <w:rFonts w:ascii="Times New Roman" w:hAnsi="Times New Roman" w:cs="Times New Roman"/>
          <w:sz w:val="24"/>
          <w:szCs w:val="24"/>
        </w:rPr>
        <w:t>,</w:t>
      </w:r>
      <w:r w:rsidR="007B233B">
        <w:rPr>
          <w:rFonts w:ascii="Times New Roman" w:hAnsi="Times New Roman" w:cs="Times New Roman"/>
          <w:sz w:val="24"/>
          <w:szCs w:val="24"/>
        </w:rPr>
        <w:t xml:space="preserve"> 81% living within a city metropolitan area (CMA) had mobile data plans compared to 73% in non-CMA areas (</w:t>
      </w:r>
      <w:hyperlink r:id="rId19" w:history="1">
        <w:r w:rsidR="005C772E" w:rsidRPr="005C772E">
          <w:rPr>
            <w:rStyle w:val="Hyperlink"/>
            <w:rFonts w:ascii="Times New Roman" w:hAnsi="Times New Roman" w:cs="Times New Roman"/>
            <w:sz w:val="24"/>
            <w:szCs w:val="24"/>
          </w:rPr>
          <w:t>www150.statcan.gc.ca</w:t>
        </w:r>
      </w:hyperlink>
      <w:r w:rsidR="007B233B">
        <w:rPr>
          <w:rFonts w:ascii="Times New Roman" w:hAnsi="Times New Roman" w:cs="Times New Roman"/>
          <w:sz w:val="24"/>
          <w:szCs w:val="24"/>
        </w:rPr>
        <w:t>)</w:t>
      </w:r>
      <w:r w:rsidR="00587B4C">
        <w:rPr>
          <w:rFonts w:ascii="Times New Roman" w:hAnsi="Times New Roman" w:cs="Times New Roman"/>
          <w:sz w:val="24"/>
          <w:szCs w:val="24"/>
        </w:rPr>
        <w:t xml:space="preserve">. </w:t>
      </w:r>
      <w:r w:rsidR="00D00D16">
        <w:rPr>
          <w:rFonts w:ascii="Times New Roman" w:hAnsi="Times New Roman" w:cs="Times New Roman"/>
          <w:sz w:val="24"/>
          <w:szCs w:val="24"/>
        </w:rPr>
        <w:t xml:space="preserve">The devices and the </w:t>
      </w:r>
      <w:r w:rsidR="00E51413">
        <w:rPr>
          <w:rFonts w:ascii="Times New Roman" w:hAnsi="Times New Roman" w:cs="Times New Roman"/>
          <w:sz w:val="24"/>
          <w:szCs w:val="24"/>
        </w:rPr>
        <w:t>software applications used will</w:t>
      </w:r>
      <w:r w:rsidR="00D00D16">
        <w:rPr>
          <w:rFonts w:ascii="Times New Roman" w:hAnsi="Times New Roman" w:cs="Times New Roman"/>
          <w:sz w:val="24"/>
          <w:szCs w:val="24"/>
        </w:rPr>
        <w:t xml:space="preserve"> also</w:t>
      </w:r>
      <w:r w:rsidR="00E51413">
        <w:rPr>
          <w:rFonts w:ascii="Times New Roman" w:hAnsi="Times New Roman" w:cs="Times New Roman"/>
          <w:sz w:val="24"/>
          <w:szCs w:val="24"/>
        </w:rPr>
        <w:t xml:space="preserve"> be</w:t>
      </w:r>
      <w:r w:rsidR="00D00D16">
        <w:rPr>
          <w:rFonts w:ascii="Times New Roman" w:hAnsi="Times New Roman" w:cs="Times New Roman"/>
          <w:sz w:val="24"/>
          <w:szCs w:val="24"/>
        </w:rPr>
        <w:t xml:space="preserve"> prone to biases</w:t>
      </w:r>
      <w:r w:rsidR="00E51413">
        <w:rPr>
          <w:rFonts w:ascii="Times New Roman" w:hAnsi="Times New Roman" w:cs="Times New Roman"/>
          <w:sz w:val="24"/>
          <w:szCs w:val="24"/>
        </w:rPr>
        <w:t xml:space="preserve"> (Table 1)</w:t>
      </w:r>
      <w:r w:rsidR="00D00D16">
        <w:rPr>
          <w:rFonts w:ascii="Times New Roman" w:hAnsi="Times New Roman" w:cs="Times New Roman"/>
          <w:sz w:val="24"/>
          <w:szCs w:val="24"/>
        </w:rPr>
        <w:t>. There can be noise in quantifying activity caused</w:t>
      </w:r>
      <w:r w:rsidR="00CA498F">
        <w:rPr>
          <w:rFonts w:ascii="Times New Roman" w:hAnsi="Times New Roman" w:cs="Times New Roman"/>
          <w:sz w:val="24"/>
          <w:szCs w:val="24"/>
        </w:rPr>
        <w:t xml:space="preserve"> by</w:t>
      </w:r>
      <w:r w:rsidR="00D00D16">
        <w:rPr>
          <w:rFonts w:ascii="Times New Roman" w:hAnsi="Times New Roman" w:cs="Times New Roman"/>
          <w:sz w:val="24"/>
          <w:szCs w:val="24"/>
        </w:rPr>
        <w:t xml:space="preserve"> different accuracies among devices</w:t>
      </w:r>
      <w:r w:rsidR="00F8770C">
        <w:rPr>
          <w:rFonts w:ascii="Times New Roman" w:hAnsi="Times New Roman" w:cs="Times New Roman"/>
          <w:sz w:val="24"/>
          <w:szCs w:val="24"/>
        </w:rPr>
        <w:t xml:space="preserve">, </w:t>
      </w:r>
      <w:r w:rsidR="00D00D16">
        <w:rPr>
          <w:rFonts w:ascii="Times New Roman" w:hAnsi="Times New Roman" w:cs="Times New Roman"/>
          <w:sz w:val="24"/>
          <w:szCs w:val="24"/>
        </w:rPr>
        <w:t>operating system</w:t>
      </w:r>
      <w:r w:rsidR="00446954">
        <w:rPr>
          <w:rFonts w:ascii="Times New Roman" w:hAnsi="Times New Roman" w:cs="Times New Roman"/>
          <w:sz w:val="24"/>
          <w:szCs w:val="24"/>
        </w:rPr>
        <w:t>s</w:t>
      </w:r>
      <w:r w:rsidR="00F8770C">
        <w:rPr>
          <w:rFonts w:ascii="Times New Roman" w:hAnsi="Times New Roman" w:cs="Times New Roman"/>
          <w:sz w:val="24"/>
          <w:szCs w:val="24"/>
        </w:rPr>
        <w:t xml:space="preserve">, software, and location </w:t>
      </w:r>
      <w:r w:rsidR="00F8770C">
        <w:rPr>
          <w:rFonts w:ascii="Times New Roman" w:hAnsi="Times New Roman" w:cs="Times New Roman"/>
          <w:sz w:val="24"/>
          <w:szCs w:val="24"/>
        </w:rPr>
        <w:fldChar w:fldCharType="begin" w:fldLock="1"/>
      </w:r>
      <w:r w:rsidR="00F8770C">
        <w:rPr>
          <w:rFonts w:ascii="Times New Roman" w:hAnsi="Times New Roman" w:cs="Times New Roman"/>
          <w:sz w:val="24"/>
          <w:szCs w:val="24"/>
        </w:rPr>
        <w:instrText>ADDIN CSL_CITATION {"citationItems":[{"id":"ITEM-1","itemData":{"author":[{"dropping-particle":"","family":"Lin","given":"Kaisen","non-dropping-particle":"","parse-names":false,"suffix":""},{"dropping-particle":"","family":"Kansal","given":"Aman","non-dropping-particle":"","parse-names":false,"suffix":""},{"dropping-particle":"","family":"Lymberopoulos","given":"Dimitrios","non-dropping-particle":"","parse-names":false,"suffix":""},{"dropping-particle":"","family":"Zhao","given":"Feng","non-dropping-particle":"","parse-names":false,"suffix":""}],"container-title":"Proceedings of 8th International Conference on Mobile Systems, Applications, and Services (MobiSys’ 10)","id":"ITEM-1","issued":{"date-parts":[["2010"]]},"title":"Energy-accuracy aware localization for mobile devices","type":"paper-conference"},"uris":["http://www.mendeley.com/documents/?uuid=ce6bbcdf-7757-41eb-b082-1dd8c1597d92"]}],"mendeley":{"formattedCitation":"(Lin, Kansal, Lymberopoulos, &amp; Zhao, 2010)","plainTextFormattedCitation":"(Lin, Kansal, Lymberopoulos, &amp; Zhao, 2010)","previouslyFormattedCitation":"(Lin, Kansal, Lymberopoulos, &amp; Zhao, 2010)"},"properties":{"noteIndex":0},"schema":"https://github.com/citation-style-language/schema/raw/master/csl-citation.json"}</w:instrText>
      </w:r>
      <w:r w:rsidR="00F8770C">
        <w:rPr>
          <w:rFonts w:ascii="Times New Roman" w:hAnsi="Times New Roman" w:cs="Times New Roman"/>
          <w:sz w:val="24"/>
          <w:szCs w:val="24"/>
        </w:rPr>
        <w:fldChar w:fldCharType="separate"/>
      </w:r>
      <w:r w:rsidR="00F8770C" w:rsidRPr="00F8770C">
        <w:rPr>
          <w:rFonts w:ascii="Times New Roman" w:hAnsi="Times New Roman" w:cs="Times New Roman"/>
          <w:noProof/>
          <w:sz w:val="24"/>
          <w:szCs w:val="24"/>
        </w:rPr>
        <w:t>(Lin, Kansal, Lymberopoulos, &amp; Zhao, 2010)</w:t>
      </w:r>
      <w:r w:rsidR="00F8770C">
        <w:rPr>
          <w:rFonts w:ascii="Times New Roman" w:hAnsi="Times New Roman" w:cs="Times New Roman"/>
          <w:sz w:val="24"/>
          <w:szCs w:val="24"/>
        </w:rPr>
        <w:fldChar w:fldCharType="end"/>
      </w:r>
      <w:r w:rsidR="00D00D16">
        <w:rPr>
          <w:rFonts w:ascii="Times New Roman" w:hAnsi="Times New Roman" w:cs="Times New Roman"/>
          <w:sz w:val="24"/>
          <w:szCs w:val="24"/>
        </w:rPr>
        <w:t xml:space="preserve">. The choice of </w:t>
      </w:r>
      <w:r w:rsidR="00446954">
        <w:rPr>
          <w:rFonts w:ascii="Times New Roman" w:hAnsi="Times New Roman" w:cs="Times New Roman"/>
          <w:sz w:val="24"/>
          <w:szCs w:val="24"/>
        </w:rPr>
        <w:t xml:space="preserve">a </w:t>
      </w:r>
      <w:r w:rsidR="00D00D16">
        <w:rPr>
          <w:rFonts w:ascii="Times New Roman" w:hAnsi="Times New Roman" w:cs="Times New Roman"/>
          <w:sz w:val="24"/>
          <w:szCs w:val="24"/>
        </w:rPr>
        <w:t>software application by the device user can also determine activity patterns. For example, a person using a ride</w:t>
      </w:r>
      <w:r w:rsidR="00446954">
        <w:rPr>
          <w:rFonts w:ascii="Times New Roman" w:hAnsi="Times New Roman" w:cs="Times New Roman"/>
          <w:sz w:val="24"/>
          <w:szCs w:val="24"/>
        </w:rPr>
        <w:t>-</w:t>
      </w:r>
      <w:r w:rsidR="00D00D16">
        <w:rPr>
          <w:rFonts w:ascii="Times New Roman" w:hAnsi="Times New Roman" w:cs="Times New Roman"/>
          <w:sz w:val="24"/>
          <w:szCs w:val="24"/>
        </w:rPr>
        <w:t>sharing application is more likely to have location services turned on, whereas a person in a green</w:t>
      </w:r>
      <w:r w:rsidR="006F4A27">
        <w:rPr>
          <w:rFonts w:ascii="Times New Roman" w:hAnsi="Times New Roman" w:cs="Times New Roman"/>
          <w:sz w:val="24"/>
          <w:szCs w:val="24"/>
        </w:rPr>
        <w:t xml:space="preserve"> </w:t>
      </w:r>
      <w:r w:rsidR="00D00D16">
        <w:rPr>
          <w:rFonts w:ascii="Times New Roman" w:hAnsi="Times New Roman" w:cs="Times New Roman"/>
          <w:sz w:val="24"/>
          <w:szCs w:val="24"/>
        </w:rPr>
        <w:t xml:space="preserve">space may not have any application open. As </w:t>
      </w:r>
      <w:r w:rsidR="004B7831">
        <w:rPr>
          <w:rFonts w:ascii="Times New Roman" w:hAnsi="Times New Roman" w:cs="Times New Roman"/>
          <w:sz w:val="24"/>
          <w:szCs w:val="24"/>
        </w:rPr>
        <w:t>green</w:t>
      </w:r>
      <w:r w:rsidR="006F4A27">
        <w:rPr>
          <w:rFonts w:ascii="Times New Roman" w:hAnsi="Times New Roman" w:cs="Times New Roman"/>
          <w:sz w:val="24"/>
          <w:szCs w:val="24"/>
        </w:rPr>
        <w:t xml:space="preserve"> </w:t>
      </w:r>
      <w:r w:rsidR="004B7831">
        <w:rPr>
          <w:rFonts w:ascii="Times New Roman" w:hAnsi="Times New Roman" w:cs="Times New Roman"/>
          <w:sz w:val="24"/>
          <w:szCs w:val="24"/>
        </w:rPr>
        <w:t xml:space="preserve">spaces are often viewed as a place to “disconnect” or be engaged in activities that discourage mobile device use (e.g., swimming, jogging), activity patterns may be less accurate than when compared to roads. </w:t>
      </w:r>
      <w:r w:rsidR="00865D66">
        <w:rPr>
          <w:rFonts w:ascii="Times New Roman" w:hAnsi="Times New Roman" w:cs="Times New Roman"/>
          <w:sz w:val="24"/>
          <w:szCs w:val="24"/>
        </w:rPr>
        <w:t xml:space="preserve">These biases are important when </w:t>
      </w:r>
      <w:r w:rsidR="00865D66">
        <w:rPr>
          <w:rFonts w:ascii="Times New Roman" w:hAnsi="Times New Roman" w:cs="Times New Roman"/>
          <w:sz w:val="24"/>
          <w:szCs w:val="24"/>
        </w:rPr>
        <w:lastRenderedPageBreak/>
        <w:t>considering expanding the applicability of mobility data to other</w:t>
      </w:r>
      <w:r w:rsidR="00F8330E">
        <w:rPr>
          <w:rFonts w:ascii="Times New Roman" w:hAnsi="Times New Roman" w:cs="Times New Roman"/>
          <w:sz w:val="24"/>
          <w:szCs w:val="24"/>
        </w:rPr>
        <w:t xml:space="preserve"> demographics</w:t>
      </w:r>
      <w:r w:rsidR="00865D66">
        <w:rPr>
          <w:rFonts w:ascii="Times New Roman" w:hAnsi="Times New Roman" w:cs="Times New Roman"/>
          <w:sz w:val="24"/>
          <w:szCs w:val="24"/>
        </w:rPr>
        <w:t xml:space="preserve"> or regions</w:t>
      </w:r>
      <w:r w:rsidR="00F8330E">
        <w:rPr>
          <w:rFonts w:ascii="Times New Roman" w:hAnsi="Times New Roman" w:cs="Times New Roman"/>
          <w:sz w:val="24"/>
          <w:szCs w:val="24"/>
        </w:rPr>
        <w:t xml:space="preserve"> (Table 1)</w:t>
      </w:r>
      <w:r w:rsidR="00865D66">
        <w:rPr>
          <w:rFonts w:ascii="Times New Roman" w:hAnsi="Times New Roman" w:cs="Times New Roman"/>
          <w:sz w:val="24"/>
          <w:szCs w:val="24"/>
        </w:rPr>
        <w:t xml:space="preserve">.  </w:t>
      </w:r>
    </w:p>
    <w:p w14:paraId="3981C043" w14:textId="713A54BB" w:rsidR="0091189E" w:rsidRDefault="005D6281" w:rsidP="007432F7">
      <w:pPr>
        <w:spacing w:line="480" w:lineRule="auto"/>
        <w:rPr>
          <w:rFonts w:ascii="Times New Roman" w:hAnsi="Times New Roman" w:cs="Times New Roman"/>
          <w:sz w:val="24"/>
          <w:szCs w:val="24"/>
        </w:rPr>
      </w:pPr>
      <w:r>
        <w:rPr>
          <w:rFonts w:ascii="Times New Roman" w:hAnsi="Times New Roman" w:cs="Times New Roman"/>
          <w:sz w:val="24"/>
          <w:szCs w:val="24"/>
        </w:rPr>
        <w:tab/>
        <w:t>Associating human activity with patterns of biodiversity is inherently challenging. We demonstrated preliminary evidence that human activity interpreted from mobility data is related to patterns of tree composition in green spaces (Figure 5).</w:t>
      </w:r>
      <w:r w:rsidR="004709D9">
        <w:rPr>
          <w:rFonts w:ascii="Times New Roman" w:hAnsi="Times New Roman" w:cs="Times New Roman"/>
          <w:sz w:val="24"/>
          <w:szCs w:val="24"/>
        </w:rPr>
        <w:t xml:space="preserve"> However, it is important to note we are not implying causation or mechanistic relationships and instead are providing a heuristic of the potential in which mobility data can be related to green space management. </w:t>
      </w:r>
      <w:r w:rsidR="007432F7">
        <w:rPr>
          <w:rFonts w:ascii="Times New Roman" w:hAnsi="Times New Roman" w:cs="Times New Roman"/>
          <w:sz w:val="24"/>
          <w:szCs w:val="24"/>
        </w:rPr>
        <w:t xml:space="preserve">Any correlation between species and </w:t>
      </w:r>
      <w:r w:rsidR="004709D9">
        <w:rPr>
          <w:rFonts w:ascii="Times New Roman" w:hAnsi="Times New Roman" w:cs="Times New Roman"/>
          <w:sz w:val="24"/>
          <w:szCs w:val="24"/>
        </w:rPr>
        <w:t xml:space="preserve">human </w:t>
      </w:r>
      <w:r w:rsidR="007432F7">
        <w:rPr>
          <w:rFonts w:ascii="Times New Roman" w:hAnsi="Times New Roman" w:cs="Times New Roman"/>
          <w:sz w:val="24"/>
          <w:szCs w:val="24"/>
        </w:rPr>
        <w:t xml:space="preserve">activity </w:t>
      </w:r>
      <w:r w:rsidR="004709D9">
        <w:rPr>
          <w:rFonts w:ascii="Times New Roman" w:hAnsi="Times New Roman" w:cs="Times New Roman"/>
          <w:sz w:val="24"/>
          <w:szCs w:val="24"/>
        </w:rPr>
        <w:t xml:space="preserve">could occur because </w:t>
      </w:r>
      <w:proofErr w:type="spellStart"/>
      <w:r w:rsidR="004709D9">
        <w:rPr>
          <w:rFonts w:ascii="Times New Roman" w:hAnsi="Times New Roman" w:cs="Times New Roman"/>
          <w:sz w:val="24"/>
          <w:szCs w:val="24"/>
        </w:rPr>
        <w:t>i</w:t>
      </w:r>
      <w:proofErr w:type="spellEnd"/>
      <w:r w:rsidR="004709D9">
        <w:rPr>
          <w:rFonts w:ascii="Times New Roman" w:hAnsi="Times New Roman" w:cs="Times New Roman"/>
          <w:sz w:val="24"/>
          <w:szCs w:val="24"/>
        </w:rPr>
        <w:t xml:space="preserve">) the species is relatively resilient to human disturbance, </w:t>
      </w:r>
      <w:r w:rsidR="007432F7">
        <w:rPr>
          <w:rFonts w:ascii="Times New Roman" w:hAnsi="Times New Roman" w:cs="Times New Roman"/>
          <w:sz w:val="24"/>
          <w:szCs w:val="24"/>
        </w:rPr>
        <w:t>ii</w:t>
      </w:r>
      <w:r w:rsidR="004709D9">
        <w:rPr>
          <w:rFonts w:ascii="Times New Roman" w:hAnsi="Times New Roman" w:cs="Times New Roman"/>
          <w:sz w:val="24"/>
          <w:szCs w:val="24"/>
        </w:rPr>
        <w:t xml:space="preserve">) the species or habitat where the species is found are appealing to visitors, </w:t>
      </w:r>
      <w:r w:rsidR="007432F7">
        <w:rPr>
          <w:rFonts w:ascii="Times New Roman" w:hAnsi="Times New Roman" w:cs="Times New Roman"/>
          <w:sz w:val="24"/>
          <w:szCs w:val="24"/>
        </w:rPr>
        <w:t>iii</w:t>
      </w:r>
      <w:r w:rsidR="004709D9">
        <w:rPr>
          <w:rFonts w:ascii="Times New Roman" w:hAnsi="Times New Roman" w:cs="Times New Roman"/>
          <w:sz w:val="24"/>
          <w:szCs w:val="24"/>
        </w:rPr>
        <w:t xml:space="preserve">) the property coincidentally is dominated by this species and is </w:t>
      </w:r>
      <w:r w:rsidR="007432F7">
        <w:rPr>
          <w:rFonts w:ascii="Times New Roman" w:hAnsi="Times New Roman" w:cs="Times New Roman"/>
          <w:sz w:val="24"/>
          <w:szCs w:val="24"/>
        </w:rPr>
        <w:t>very accessible (e.g., walking distance to residential areas, or iv) any combination of these three factors.</w:t>
      </w:r>
      <w:r w:rsidR="004D45CE">
        <w:rPr>
          <w:rFonts w:ascii="Times New Roman" w:hAnsi="Times New Roman" w:cs="Times New Roman"/>
          <w:sz w:val="24"/>
          <w:szCs w:val="24"/>
        </w:rPr>
        <w:t xml:space="preserve"> </w:t>
      </w:r>
      <w:r w:rsidRPr="00A97A66">
        <w:rPr>
          <w:rFonts w:ascii="Times New Roman" w:hAnsi="Times New Roman" w:cs="Times New Roman"/>
          <w:sz w:val="24"/>
          <w:szCs w:val="24"/>
        </w:rPr>
        <w:t xml:space="preserve">For instance, we saw a negative relationship between human activity and </w:t>
      </w:r>
      <w:r w:rsidR="007A2E7C" w:rsidRPr="00A97A66">
        <w:rPr>
          <w:rFonts w:ascii="Times New Roman" w:hAnsi="Times New Roman" w:cs="Times New Roman"/>
          <w:sz w:val="24"/>
          <w:szCs w:val="24"/>
        </w:rPr>
        <w:t>i</w:t>
      </w:r>
      <w:r w:rsidRPr="00A97A66">
        <w:rPr>
          <w:rFonts w:ascii="Times New Roman" w:hAnsi="Times New Roman" w:cs="Times New Roman"/>
          <w:sz w:val="24"/>
          <w:szCs w:val="24"/>
        </w:rPr>
        <w:t xml:space="preserve">ronwood, but </w:t>
      </w:r>
      <w:r w:rsidR="007A2E7C" w:rsidRPr="00A97A66">
        <w:rPr>
          <w:rFonts w:ascii="Times New Roman" w:hAnsi="Times New Roman" w:cs="Times New Roman"/>
          <w:sz w:val="24"/>
          <w:szCs w:val="24"/>
        </w:rPr>
        <w:t>i</w:t>
      </w:r>
      <w:r w:rsidRPr="00A97A66">
        <w:rPr>
          <w:rFonts w:ascii="Times New Roman" w:hAnsi="Times New Roman" w:cs="Times New Roman"/>
          <w:sz w:val="24"/>
          <w:szCs w:val="24"/>
        </w:rPr>
        <w:t xml:space="preserve">ronwood </w:t>
      </w:r>
      <w:r w:rsidR="008A73E9" w:rsidRPr="00A97A66">
        <w:rPr>
          <w:rFonts w:ascii="Times New Roman" w:hAnsi="Times New Roman" w:cs="Times New Roman"/>
          <w:sz w:val="24"/>
          <w:szCs w:val="24"/>
        </w:rPr>
        <w:t>i</w:t>
      </w:r>
      <w:r w:rsidRPr="00A97A66">
        <w:rPr>
          <w:rFonts w:ascii="Times New Roman" w:hAnsi="Times New Roman" w:cs="Times New Roman"/>
          <w:sz w:val="24"/>
          <w:szCs w:val="24"/>
        </w:rPr>
        <w:t>s more commonly found in swamp</w:t>
      </w:r>
      <w:r w:rsidR="008A73E9" w:rsidRPr="00A97A66">
        <w:rPr>
          <w:rFonts w:ascii="Times New Roman" w:hAnsi="Times New Roman" w:cs="Times New Roman"/>
          <w:sz w:val="24"/>
          <w:szCs w:val="24"/>
        </w:rPr>
        <w:t xml:space="preserve">s or high-moisture areas </w:t>
      </w:r>
      <w:r w:rsidR="00F8770C" w:rsidRPr="00A97A66">
        <w:rPr>
          <w:rFonts w:ascii="Times New Roman" w:hAnsi="Times New Roman" w:cs="Times New Roman"/>
          <w:sz w:val="24"/>
          <w:szCs w:val="24"/>
        </w:rPr>
        <w:fldChar w:fldCharType="begin" w:fldLock="1"/>
      </w:r>
      <w:r w:rsidR="00F76D71" w:rsidRPr="00A97A66">
        <w:rPr>
          <w:rFonts w:ascii="Times New Roman" w:hAnsi="Times New Roman" w:cs="Times New Roman"/>
          <w:sz w:val="24"/>
          <w:szCs w:val="24"/>
        </w:rPr>
        <w:instrText>ADDIN CSL_CITATION {"citationItems":[{"id":"ITEM-1","itemData":{"author":[{"dropping-particle":"","family":"Metzger","given":"F T","non-dropping-particle":"","parse-names":false,"suffix":""}],"container-title":"RM Burns and B. H. Honkala, technical coordinators. Silvics of North America. USDA Forest Service, Washington, DC, USA","id":"ITEM-1","issued":{"date-parts":[["1990"]]},"page":"490-496","title":"Ostrya virginiana (Mill.) K. Koch: eastern hophornbeam","type":"article-journal"},"uris":["http://www.mendeley.com/documents/?uuid=dcfe13b2-a484-4ceb-adfb-73701273fecc"]}],"mendeley":{"formattedCitation":"(Metzger, 1990)","plainTextFormattedCitation":"(Metzger, 1990)","previouslyFormattedCitation":"(Metzger, 1990)"},"properties":{"noteIndex":0},"schema":"https://github.com/citation-style-language/schema/raw/master/csl-citation.json"}</w:instrText>
      </w:r>
      <w:r w:rsidR="00F8770C" w:rsidRPr="00A97A66">
        <w:rPr>
          <w:rFonts w:ascii="Times New Roman" w:hAnsi="Times New Roman" w:cs="Times New Roman"/>
          <w:sz w:val="24"/>
          <w:szCs w:val="24"/>
        </w:rPr>
        <w:fldChar w:fldCharType="separate"/>
      </w:r>
      <w:r w:rsidR="00F8770C" w:rsidRPr="00A97A66">
        <w:rPr>
          <w:rFonts w:ascii="Times New Roman" w:hAnsi="Times New Roman" w:cs="Times New Roman"/>
          <w:noProof/>
          <w:sz w:val="24"/>
          <w:szCs w:val="24"/>
        </w:rPr>
        <w:t>(Metzger, 1990)</w:t>
      </w:r>
      <w:r w:rsidR="00F8770C" w:rsidRPr="00A97A66">
        <w:rPr>
          <w:rFonts w:ascii="Times New Roman" w:hAnsi="Times New Roman" w:cs="Times New Roman"/>
          <w:sz w:val="24"/>
          <w:szCs w:val="24"/>
        </w:rPr>
        <w:fldChar w:fldCharType="end"/>
      </w:r>
      <w:r w:rsidR="008A73E9" w:rsidRPr="00A97A66">
        <w:rPr>
          <w:rFonts w:ascii="Times New Roman" w:hAnsi="Times New Roman" w:cs="Times New Roman"/>
          <w:sz w:val="24"/>
          <w:szCs w:val="24"/>
        </w:rPr>
        <w:t xml:space="preserve">, </w:t>
      </w:r>
      <w:r w:rsidR="003756A6" w:rsidRPr="00A97A66">
        <w:rPr>
          <w:rFonts w:ascii="Times New Roman" w:hAnsi="Times New Roman" w:cs="Times New Roman"/>
          <w:sz w:val="24"/>
          <w:szCs w:val="24"/>
        </w:rPr>
        <w:t xml:space="preserve">within </w:t>
      </w:r>
      <w:r w:rsidR="008A73E9" w:rsidRPr="00A97A66">
        <w:rPr>
          <w:rFonts w:ascii="Times New Roman" w:hAnsi="Times New Roman" w:cs="Times New Roman"/>
          <w:sz w:val="24"/>
          <w:szCs w:val="24"/>
        </w:rPr>
        <w:t>which we saw markedly lower human activity.</w:t>
      </w:r>
      <w:r w:rsidR="007A2E7C" w:rsidRPr="00A97A66">
        <w:rPr>
          <w:rFonts w:ascii="Times New Roman" w:hAnsi="Times New Roman" w:cs="Times New Roman"/>
          <w:sz w:val="24"/>
          <w:szCs w:val="24"/>
        </w:rPr>
        <w:t xml:space="preserve"> Conversely, yellow birch has </w:t>
      </w:r>
      <w:r w:rsidR="00446954">
        <w:rPr>
          <w:rFonts w:ascii="Times New Roman" w:hAnsi="Times New Roman" w:cs="Times New Roman"/>
          <w:sz w:val="24"/>
          <w:szCs w:val="24"/>
        </w:rPr>
        <w:t xml:space="preserve">a </w:t>
      </w:r>
      <w:r w:rsidR="007A2E7C" w:rsidRPr="00A97A66">
        <w:rPr>
          <w:rFonts w:ascii="Times New Roman" w:hAnsi="Times New Roman" w:cs="Times New Roman"/>
          <w:sz w:val="24"/>
          <w:szCs w:val="24"/>
        </w:rPr>
        <w:t xml:space="preserve">visually appealing bark and thus may attract greater human activity. </w:t>
      </w:r>
      <w:r w:rsidR="0025474D">
        <w:rPr>
          <w:rFonts w:ascii="Times New Roman" w:hAnsi="Times New Roman" w:cs="Times New Roman"/>
          <w:sz w:val="24"/>
          <w:szCs w:val="24"/>
        </w:rPr>
        <w:t xml:space="preserve">Additionally, trails are often designed to direct people to certain habitat types because of accessibility, ease of construction, or ease for visitors to travel. </w:t>
      </w:r>
      <w:r w:rsidR="007A2E7C">
        <w:rPr>
          <w:rFonts w:ascii="Times New Roman" w:hAnsi="Times New Roman" w:cs="Times New Roman"/>
          <w:sz w:val="24"/>
          <w:szCs w:val="24"/>
        </w:rPr>
        <w:t xml:space="preserve">Eastern Hemlock is relatively </w:t>
      </w:r>
      <w:r w:rsidR="002C6BBE">
        <w:rPr>
          <w:rFonts w:ascii="Times New Roman" w:hAnsi="Times New Roman" w:cs="Times New Roman"/>
          <w:sz w:val="24"/>
          <w:szCs w:val="24"/>
        </w:rPr>
        <w:t xml:space="preserve">tolerant to disturbance compared to other species, and thus may be more likely associated with higher intensity of human activity </w:t>
      </w:r>
      <w:r w:rsidR="00F76D71">
        <w:rPr>
          <w:rFonts w:ascii="Times New Roman" w:hAnsi="Times New Roman" w:cs="Times New Roman"/>
          <w:sz w:val="24"/>
          <w:szCs w:val="24"/>
        </w:rPr>
        <w:fldChar w:fldCharType="begin" w:fldLock="1"/>
      </w:r>
      <w:r w:rsidR="00F76D71">
        <w:rPr>
          <w:rFonts w:ascii="Times New Roman" w:hAnsi="Times New Roman" w:cs="Times New Roman"/>
          <w:sz w:val="24"/>
          <w:szCs w:val="24"/>
        </w:rPr>
        <w:instrText>ADDIN CSL_CITATION {"citationItems":[{"id":"ITEM-1","itemData":{"author":[{"dropping-particle":"","family":"Frelich","given":"Lee E","non-dropping-particle":"","parse-names":false,"suffix":""},{"dropping-particle":"","family":"Lorimer","given":"Craig G","non-dropping-particle":"","parse-names":false,"suffix":""}],"container-title":"Ecological monographs","id":"ITEM-1","issue":"2","issued":{"date-parts":[["1991"]]},"page":"145-164","publisher":"Wiley Online Library","title":"Natural disturbance regimes in hemlock-hardwood forests of the upper Great Lakes region","type":"article-journal","volume":"61"},"uris":["http://www.mendeley.com/documents/?uuid=1b3240bb-dd7f-42d5-95dc-84274f9728d4"]}],"mendeley":{"formattedCitation":"(Frelich &amp; Lorimer, 1991)","plainTextFormattedCitation":"(Frelich &amp; Lorimer, 1991)","previouslyFormattedCitation":"(Frelich &amp; Lorimer, 1991)"},"properties":{"noteIndex":0},"schema":"https://github.com/citation-style-language/schema/raw/master/csl-citation.json"}</w:instrText>
      </w:r>
      <w:r w:rsidR="00F76D71">
        <w:rPr>
          <w:rFonts w:ascii="Times New Roman" w:hAnsi="Times New Roman" w:cs="Times New Roman"/>
          <w:sz w:val="24"/>
          <w:szCs w:val="24"/>
        </w:rPr>
        <w:fldChar w:fldCharType="separate"/>
      </w:r>
      <w:r w:rsidR="00F76D71" w:rsidRPr="00F76D71">
        <w:rPr>
          <w:rFonts w:ascii="Times New Roman" w:hAnsi="Times New Roman" w:cs="Times New Roman"/>
          <w:noProof/>
          <w:sz w:val="24"/>
          <w:szCs w:val="24"/>
        </w:rPr>
        <w:t>(Frelich &amp; Lorimer, 1991)</w:t>
      </w:r>
      <w:r w:rsidR="00F76D71">
        <w:rPr>
          <w:rFonts w:ascii="Times New Roman" w:hAnsi="Times New Roman" w:cs="Times New Roman"/>
          <w:sz w:val="24"/>
          <w:szCs w:val="24"/>
        </w:rPr>
        <w:fldChar w:fldCharType="end"/>
      </w:r>
      <w:r w:rsidR="002C6BBE">
        <w:rPr>
          <w:rFonts w:ascii="Times New Roman" w:hAnsi="Times New Roman" w:cs="Times New Roman"/>
          <w:sz w:val="24"/>
          <w:szCs w:val="24"/>
        </w:rPr>
        <w:t xml:space="preserve">. There may also be indirect factors driving the observed relationships, such as high deer densities, which have a significant effect on tree composition in Southern Ontario </w:t>
      </w:r>
      <w:r w:rsidR="00F76D71">
        <w:rPr>
          <w:rFonts w:ascii="Times New Roman" w:hAnsi="Times New Roman" w:cs="Times New Roman"/>
          <w:sz w:val="24"/>
          <w:szCs w:val="24"/>
        </w:rPr>
        <w:fldChar w:fldCharType="begin" w:fldLock="1"/>
      </w:r>
      <w:r w:rsidR="00571D7B">
        <w:rPr>
          <w:rFonts w:ascii="Times New Roman" w:hAnsi="Times New Roman" w:cs="Times New Roman"/>
          <w:sz w:val="24"/>
          <w:szCs w:val="24"/>
        </w:rPr>
        <w:instrText>ADDIN CSL_CITATION {"citationItems":[{"id":"ITEM-1","itemData":{"DOI":"https://doi.org/10.1016/j.biocon.2010.09.015","ISSN":"0006-3207","abstract":"High levels of deer browsing can prevent canopy tree regeneration, but little is known about changes to forest size-structure following long-term deer herd reductions. We monitored changes in forest stand structure and composition in southwestern Ontario, Canada, over 28-years using permanent plots. Our study site was the largest remaining tract of Carolinian (deciduous) forest in Canada (11km2), a habitat type that contains up to a fifth of Canada’s species at risk and is under intense anthropogenic pressures. We recorded declines in all tree size classes between 1981 and 1996, during which densities of white-tailed deer (Odocoileus virginianus) reached a peak of 55 deer km−2. Despite significant and sustained deer herd reductions between 1996 and 2009, which reduced deer densities to 7 deer km−2, there was limited recruitment of small trees and declines in basal area of tree species that were sensitive to deer browsing. Our results suggest that recovery from herbivory is a protracted process during which canopy tree regeneration may continue to decline despite a reduction in browsing pressure due to deer culling. Large declines in canopy-tree densities in Carolinian forests may lead to forest size-structures and herbaceous plant communities that resemble rare oak savanna habitat, creating difficult decisions for conservation managers aiming to protect rare and endangered species within native ecosystems. We recommend that managers protect Carolinian forest stands and encourage canopy tree regeneration by increasing seed sources of native trees. While deer control is essential in reducing forest damage, our results highlight the need to explore other forms of active management to expedite otherwise slow increases in tree density.","author":[{"dropping-particle":"","family":"Tanentzap","given":"Andrew J","non-dropping-particle":"","parse-names":false,"suffix":""},{"dropping-particle":"","family":"Bazely","given":"Dawn R","non-dropping-particle":"","parse-names":false,"suffix":""},{"dropping-particle":"","family":"Koh","given":"Saewan","non-dropping-particle":"","parse-names":false,"suffix":""},{"dropping-particle":"","family":"Timciska","given":"Mika","non-dropping-particle":"","parse-names":false,"suffix":""},{"dropping-particle":"","family":"Haggith","given":"Edward G","non-dropping-particle":"","parse-names":false,"suffix":""},{"dropping-particle":"","family":"Carleton","given":"Terry J","non-dropping-particle":"","parse-names":false,"suffix":""},{"dropping-particle":"","family":"Coomes","given":"David A","non-dropping-particle":"","parse-names":false,"suffix":""}],"container-title":"Biological Conservation","id":"ITEM-1","issue":"1","issued":{"date-parts":[["2011"]]},"page":"376-382","title":"Seeing the forest for the deer: Do reductions in deer-disturbance lead to forest recovery?","type":"article-journal","volume":"144"},"uris":["http://www.mendeley.com/documents/?uuid=dee8185d-289b-4c07-ad24-d79b4280ab9a"]},{"id":"ITEM-2","itemData":{"abstract":"Increases in deer densities throughout temperate regions are negatively affecting forest conservation, but approaches for estimating these impacts are labour intensive and thus prohibitive for many managers. Plant indicators provide a rapid and cost-effective approach for measuring the impacts of disturbances on forest communities, and may inform managers both about the need for conservation actions to mitigate deer disturbance and their outcomes. The Floristic Quality Index (FQI) is one metric that assesses plant community composition by assigning coefficients of conservatism ( C) to individual species based on their life history traits, including responses to disturbances. FQI should therefore reflect the community-level impacts of browsing as a disturbance, but little information exists on its use within forests or along browsing gradients. Here, we improved the classical measure of FQI by generating a new Floristic Quality Abundance Index (FQAI) that better captures plant community responses to disturbance. We then tested whether it reflects local densities of white-tailed deer ( Odocoileus virginianus) and their impacts on forest understories using ground cover data from twelve sites across south-eastern Ontario, Canada. By excluding deer at five sites, we found that they preferentially removed plant species with lower C values, thereby explaining positive relationships between deer densities and FQAI across our sites. We propose that FQAI is an assessment tool that may improve the effectiveness of limited conservation resources for monitoring deer impacts. ?? 2013 Elsevier B.V.","author":[{"dropping-particle":"","family":"Filazzola","given":"Alessandro","non-dropping-particle":"","parse-names":false,"suffix":""},{"dropping-particle":"","family":"Tanentzap","given":"Andrew J.","non-dropping-particle":"","parse-names":false,"suffix":""},{"dropping-particle":"","family":"Bazely","given":"Dawn R.","non-dropping-particle":"","parse-names":false,"suffix":""}],"container-title":"Forest Ecology and Management","id":"ITEM-2","issued":{"date-parts":[["2014","2","1"]]},"page":"10-16","publisher":"Elsevier","title":"Estimating the impacts of browsers on forest understories using a modified index of community composition","type":"article-journal","volume":"313"},"uris":["http://www.mendeley.com/documents/?uuid=357d163d-327c-4d8f-a162-13dbe6bbd63f"]}],"mendeley":{"formattedCitation":"(Tanentzap et al., 2011; Filazzola, Tanentzap, &amp; Bazely, 2014)","plainTextFormattedCitation":"(Tanentzap et al., 2011; Filazzola, Tanentzap, &amp; Bazely, 2014)","previouslyFormattedCitation":"(Tanentzap et al., 2011; Filazzola, Tanentzap, &amp; Bazely, 2014)"},"properties":{"noteIndex":0},"schema":"https://github.com/citation-style-language/schema/raw/master/csl-citation.json"}</w:instrText>
      </w:r>
      <w:r w:rsidR="00F76D71">
        <w:rPr>
          <w:rFonts w:ascii="Times New Roman" w:hAnsi="Times New Roman" w:cs="Times New Roman"/>
          <w:sz w:val="24"/>
          <w:szCs w:val="24"/>
        </w:rPr>
        <w:fldChar w:fldCharType="separate"/>
      </w:r>
      <w:r w:rsidR="00F76D71" w:rsidRPr="00F76D71">
        <w:rPr>
          <w:rFonts w:ascii="Times New Roman" w:hAnsi="Times New Roman" w:cs="Times New Roman"/>
          <w:noProof/>
          <w:sz w:val="24"/>
          <w:szCs w:val="24"/>
        </w:rPr>
        <w:t>(Tanentzap et al., 2011; Filazzola, Tanentzap, &amp; Bazely, 2014)</w:t>
      </w:r>
      <w:r w:rsidR="00F76D71">
        <w:rPr>
          <w:rFonts w:ascii="Times New Roman" w:hAnsi="Times New Roman" w:cs="Times New Roman"/>
          <w:sz w:val="24"/>
          <w:szCs w:val="24"/>
        </w:rPr>
        <w:fldChar w:fldCharType="end"/>
      </w:r>
      <w:r w:rsidR="002C6BBE">
        <w:rPr>
          <w:rFonts w:ascii="Times New Roman" w:hAnsi="Times New Roman" w:cs="Times New Roman"/>
          <w:sz w:val="24"/>
          <w:szCs w:val="24"/>
        </w:rPr>
        <w:t xml:space="preserve"> but may also be appealing to visitors</w:t>
      </w:r>
      <w:r w:rsidR="00854FB7">
        <w:rPr>
          <w:rFonts w:ascii="Times New Roman" w:hAnsi="Times New Roman" w:cs="Times New Roman"/>
          <w:sz w:val="24"/>
          <w:szCs w:val="24"/>
        </w:rPr>
        <w:t>. Other types of biodiversity data may be useful for disentangling some of these patterns.</w:t>
      </w:r>
      <w:r w:rsidR="002C6BBE">
        <w:rPr>
          <w:rFonts w:ascii="Times New Roman" w:hAnsi="Times New Roman" w:cs="Times New Roman"/>
          <w:sz w:val="24"/>
          <w:szCs w:val="24"/>
        </w:rPr>
        <w:t xml:space="preserve"> </w:t>
      </w:r>
      <w:r w:rsidR="00854FB7">
        <w:rPr>
          <w:rFonts w:ascii="Times New Roman" w:hAnsi="Times New Roman" w:cs="Times New Roman"/>
          <w:sz w:val="24"/>
          <w:szCs w:val="24"/>
        </w:rPr>
        <w:t xml:space="preserve">We used long-term monitoring data of trees that is relatively robust to survey </w:t>
      </w:r>
      <w:r w:rsidR="0091189E">
        <w:rPr>
          <w:rFonts w:ascii="Times New Roman" w:hAnsi="Times New Roman" w:cs="Times New Roman"/>
          <w:sz w:val="24"/>
          <w:szCs w:val="24"/>
        </w:rPr>
        <w:t>biases but</w:t>
      </w:r>
      <w:r w:rsidR="00854FB7">
        <w:rPr>
          <w:rFonts w:ascii="Times New Roman" w:hAnsi="Times New Roman" w:cs="Times New Roman"/>
          <w:sz w:val="24"/>
          <w:szCs w:val="24"/>
        </w:rPr>
        <w:t xml:space="preserve"> is restricted to select survey </w:t>
      </w:r>
      <w:r w:rsidR="00854FB7">
        <w:rPr>
          <w:rFonts w:ascii="Times New Roman" w:hAnsi="Times New Roman" w:cs="Times New Roman"/>
          <w:sz w:val="24"/>
          <w:szCs w:val="24"/>
        </w:rPr>
        <w:lastRenderedPageBreak/>
        <w:t xml:space="preserve">locations and certain years. Community science databases (e.g., </w:t>
      </w:r>
      <w:proofErr w:type="spellStart"/>
      <w:r w:rsidR="00854FB7">
        <w:rPr>
          <w:rFonts w:ascii="Times New Roman" w:hAnsi="Times New Roman" w:cs="Times New Roman"/>
          <w:sz w:val="24"/>
          <w:szCs w:val="24"/>
        </w:rPr>
        <w:t>iNaturalist</w:t>
      </w:r>
      <w:proofErr w:type="spellEnd"/>
      <w:r w:rsidR="00854FB7">
        <w:rPr>
          <w:rFonts w:ascii="Times New Roman" w:hAnsi="Times New Roman" w:cs="Times New Roman"/>
          <w:sz w:val="24"/>
          <w:szCs w:val="24"/>
        </w:rPr>
        <w:t xml:space="preserve">, </w:t>
      </w:r>
      <w:proofErr w:type="spellStart"/>
      <w:r w:rsidR="00854FB7">
        <w:rPr>
          <w:rFonts w:ascii="Times New Roman" w:hAnsi="Times New Roman" w:cs="Times New Roman"/>
          <w:sz w:val="24"/>
          <w:szCs w:val="24"/>
        </w:rPr>
        <w:t>eBird</w:t>
      </w:r>
      <w:proofErr w:type="spellEnd"/>
      <w:r w:rsidR="00854FB7">
        <w:rPr>
          <w:rFonts w:ascii="Times New Roman" w:hAnsi="Times New Roman" w:cs="Times New Roman"/>
          <w:sz w:val="24"/>
          <w:szCs w:val="24"/>
        </w:rPr>
        <w:t>) would have larger spatial and temporal coverage allowing for greater overlap with the mobility data</w:t>
      </w:r>
      <w:r w:rsidR="0025474D">
        <w:rPr>
          <w:rFonts w:ascii="Times New Roman" w:hAnsi="Times New Roman" w:cs="Times New Roman"/>
          <w:sz w:val="24"/>
          <w:szCs w:val="24"/>
        </w:rPr>
        <w:t xml:space="preserve">, although most </w:t>
      </w:r>
      <w:r w:rsidR="00854FB7">
        <w:rPr>
          <w:rFonts w:ascii="Times New Roman" w:hAnsi="Times New Roman" w:cs="Times New Roman"/>
          <w:sz w:val="24"/>
          <w:szCs w:val="24"/>
        </w:rPr>
        <w:t xml:space="preserve">will be inherently correlated to mobility data since they have smartphone applications. </w:t>
      </w:r>
      <w:r w:rsidR="0091189E">
        <w:rPr>
          <w:rFonts w:ascii="Times New Roman" w:hAnsi="Times New Roman" w:cs="Times New Roman"/>
          <w:sz w:val="24"/>
          <w:szCs w:val="24"/>
        </w:rPr>
        <w:t xml:space="preserve">Relating patterns of biodiversity to mobility data is thus a promising opportunity that requires careful consideration of data source or experimental design. </w:t>
      </w:r>
      <w:r w:rsidR="002C6BBE">
        <w:rPr>
          <w:rFonts w:ascii="Times New Roman" w:hAnsi="Times New Roman" w:cs="Times New Roman"/>
          <w:sz w:val="24"/>
          <w:szCs w:val="24"/>
        </w:rPr>
        <w:t xml:space="preserve"> </w:t>
      </w:r>
      <w:r w:rsidR="007A2E7C">
        <w:rPr>
          <w:rFonts w:ascii="Times New Roman" w:hAnsi="Times New Roman" w:cs="Times New Roman"/>
          <w:sz w:val="24"/>
          <w:szCs w:val="24"/>
        </w:rPr>
        <w:t xml:space="preserve">  </w:t>
      </w:r>
      <w:r w:rsidR="008A73E9">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19E8A97A" w14:textId="1F23BFCC" w:rsidR="00B2590B" w:rsidRPr="00320341" w:rsidRDefault="00320341" w:rsidP="00B2590B">
      <w:pPr>
        <w:spacing w:line="480" w:lineRule="auto"/>
        <w:rPr>
          <w:rFonts w:ascii="Times New Roman" w:hAnsi="Times New Roman" w:cs="Times New Roman"/>
          <w:i/>
          <w:iCs/>
          <w:sz w:val="24"/>
          <w:szCs w:val="24"/>
        </w:rPr>
      </w:pPr>
      <w:r w:rsidRPr="00320341">
        <w:rPr>
          <w:rFonts w:ascii="Times New Roman" w:hAnsi="Times New Roman" w:cs="Times New Roman"/>
          <w:i/>
          <w:iCs/>
          <w:sz w:val="24"/>
          <w:szCs w:val="24"/>
        </w:rPr>
        <w:t xml:space="preserve">4.4 </w:t>
      </w:r>
      <w:r w:rsidR="002F367F" w:rsidRPr="00320341">
        <w:rPr>
          <w:rFonts w:ascii="Times New Roman" w:hAnsi="Times New Roman" w:cs="Times New Roman"/>
          <w:i/>
          <w:iCs/>
          <w:sz w:val="24"/>
          <w:szCs w:val="24"/>
        </w:rPr>
        <w:t>Management implication</w:t>
      </w:r>
      <w:r w:rsidR="00B2590B" w:rsidRPr="00320341">
        <w:rPr>
          <w:rFonts w:ascii="Times New Roman" w:hAnsi="Times New Roman" w:cs="Times New Roman"/>
          <w:i/>
          <w:iCs/>
          <w:sz w:val="24"/>
          <w:szCs w:val="24"/>
        </w:rPr>
        <w:t>s</w:t>
      </w:r>
    </w:p>
    <w:p w14:paraId="4E1EB16B" w14:textId="66871F47" w:rsidR="00E14C35" w:rsidRDefault="00AE4E9E" w:rsidP="00B2590B">
      <w:pPr>
        <w:spacing w:line="480" w:lineRule="auto"/>
        <w:ind w:firstLine="720"/>
        <w:rPr>
          <w:rFonts w:ascii="Times New Roman" w:hAnsi="Times New Roman" w:cs="Times New Roman"/>
          <w:sz w:val="24"/>
          <w:szCs w:val="24"/>
        </w:rPr>
      </w:pPr>
      <w:r w:rsidRPr="002F284F">
        <w:rPr>
          <w:rFonts w:ascii="Times New Roman" w:hAnsi="Times New Roman" w:cs="Times New Roman"/>
          <w:sz w:val="24"/>
          <w:szCs w:val="24"/>
        </w:rPr>
        <w:t xml:space="preserve">The prospects of anonymized mobility data for managers of green spaces and more broadly, to determine human impacts on the environment, is exciting. We show it surpasses information available from traditional methods for monitoring visitation by including </w:t>
      </w:r>
      <w:r>
        <w:rPr>
          <w:rFonts w:ascii="Times New Roman" w:hAnsi="Times New Roman" w:cs="Times New Roman"/>
          <w:sz w:val="24"/>
          <w:szCs w:val="24"/>
        </w:rPr>
        <w:t xml:space="preserve">human activity </w:t>
      </w:r>
      <w:r w:rsidRPr="002F284F">
        <w:rPr>
          <w:rFonts w:ascii="Times New Roman" w:hAnsi="Times New Roman" w:cs="Times New Roman"/>
          <w:sz w:val="24"/>
          <w:szCs w:val="24"/>
        </w:rPr>
        <w:t xml:space="preserve">hot spots and </w:t>
      </w:r>
      <w:r w:rsidR="002137E3" w:rsidRPr="002F284F">
        <w:rPr>
          <w:rFonts w:ascii="Times New Roman" w:hAnsi="Times New Roman" w:cs="Times New Roman"/>
          <w:sz w:val="24"/>
          <w:szCs w:val="24"/>
        </w:rPr>
        <w:t>co</w:t>
      </w:r>
      <w:r w:rsidR="002137E3">
        <w:rPr>
          <w:rFonts w:ascii="Times New Roman" w:hAnsi="Times New Roman" w:cs="Times New Roman"/>
          <w:sz w:val="24"/>
          <w:szCs w:val="24"/>
        </w:rPr>
        <w:t>ld</w:t>
      </w:r>
      <w:r w:rsidR="002137E3" w:rsidRPr="002F284F">
        <w:rPr>
          <w:rFonts w:ascii="Times New Roman" w:hAnsi="Times New Roman" w:cs="Times New Roman"/>
          <w:sz w:val="24"/>
          <w:szCs w:val="24"/>
        </w:rPr>
        <w:t xml:space="preserve"> </w:t>
      </w:r>
      <w:r w:rsidRPr="002F284F">
        <w:rPr>
          <w:rFonts w:ascii="Times New Roman" w:hAnsi="Times New Roman" w:cs="Times New Roman"/>
          <w:sz w:val="24"/>
          <w:szCs w:val="24"/>
        </w:rPr>
        <w:t>spots, off-trail movement</w:t>
      </w:r>
      <w:r w:rsidR="00446954">
        <w:rPr>
          <w:rFonts w:ascii="Times New Roman" w:hAnsi="Times New Roman" w:cs="Times New Roman"/>
          <w:sz w:val="24"/>
          <w:szCs w:val="24"/>
        </w:rPr>
        <w:t>,</w:t>
      </w:r>
      <w:r w:rsidRPr="002F284F">
        <w:rPr>
          <w:rFonts w:ascii="Times New Roman" w:hAnsi="Times New Roman" w:cs="Times New Roman"/>
          <w:sz w:val="24"/>
          <w:szCs w:val="24"/>
        </w:rPr>
        <w:t xml:space="preserve"> and human behaviour that could inform future planning </w:t>
      </w:r>
      <w:r>
        <w:rPr>
          <w:rFonts w:ascii="Times New Roman" w:hAnsi="Times New Roman" w:cs="Times New Roman"/>
          <w:sz w:val="24"/>
          <w:szCs w:val="24"/>
        </w:rPr>
        <w:t xml:space="preserve">for accessibility and </w:t>
      </w:r>
      <w:r w:rsidR="00E14C35">
        <w:rPr>
          <w:rFonts w:ascii="Times New Roman" w:hAnsi="Times New Roman" w:cs="Times New Roman"/>
          <w:sz w:val="24"/>
          <w:szCs w:val="24"/>
        </w:rPr>
        <w:t xml:space="preserve">development of </w:t>
      </w:r>
      <w:r w:rsidR="00E14C35" w:rsidRPr="002F284F">
        <w:rPr>
          <w:rFonts w:ascii="Times New Roman" w:hAnsi="Times New Roman" w:cs="Times New Roman"/>
          <w:sz w:val="24"/>
          <w:szCs w:val="24"/>
        </w:rPr>
        <w:t xml:space="preserve">more parsimonious trail routes that mitigate </w:t>
      </w:r>
      <w:r w:rsidR="00446954">
        <w:rPr>
          <w:rFonts w:ascii="Times New Roman" w:hAnsi="Times New Roman" w:cs="Times New Roman"/>
          <w:sz w:val="24"/>
          <w:szCs w:val="24"/>
        </w:rPr>
        <w:t xml:space="preserve">the </w:t>
      </w:r>
      <w:r w:rsidR="00E14C35" w:rsidRPr="002F284F">
        <w:rPr>
          <w:rFonts w:ascii="Times New Roman" w:hAnsi="Times New Roman" w:cs="Times New Roman"/>
          <w:sz w:val="24"/>
          <w:szCs w:val="24"/>
        </w:rPr>
        <w:t>off-trail activity</w:t>
      </w:r>
      <w:r w:rsidRPr="00E14C35">
        <w:rPr>
          <w:rFonts w:ascii="Times New Roman" w:hAnsi="Times New Roman" w:cs="Times New Roman"/>
          <w:sz w:val="24"/>
          <w:szCs w:val="24"/>
        </w:rPr>
        <w:t xml:space="preserve">. </w:t>
      </w:r>
      <w:r w:rsidR="00EF32A1" w:rsidRPr="00EF32A1">
        <w:rPr>
          <w:rFonts w:ascii="Times New Roman" w:hAnsi="Times New Roman" w:cs="Times New Roman"/>
          <w:sz w:val="24"/>
          <w:szCs w:val="24"/>
        </w:rPr>
        <w:t xml:space="preserve"> </w:t>
      </w:r>
      <w:r w:rsidR="00EF32A1">
        <w:rPr>
          <w:rFonts w:ascii="Times New Roman" w:hAnsi="Times New Roman" w:cs="Times New Roman"/>
          <w:sz w:val="24"/>
          <w:szCs w:val="24"/>
        </w:rPr>
        <w:t>A</w:t>
      </w:r>
      <w:r w:rsidR="00EF32A1" w:rsidRPr="002F284F">
        <w:rPr>
          <w:rFonts w:ascii="Times New Roman" w:hAnsi="Times New Roman" w:cs="Times New Roman"/>
          <w:sz w:val="24"/>
          <w:szCs w:val="24"/>
        </w:rPr>
        <w:t>nonymized mobility data</w:t>
      </w:r>
      <w:r w:rsidR="00EF32A1">
        <w:rPr>
          <w:rFonts w:ascii="Times New Roman" w:hAnsi="Times New Roman" w:cs="Times New Roman"/>
          <w:sz w:val="24"/>
          <w:szCs w:val="24"/>
        </w:rPr>
        <w:t xml:space="preserve"> is also helpful for quantifying visitation rates and patterns in ungated or </w:t>
      </w:r>
      <w:r w:rsidR="00446954">
        <w:rPr>
          <w:rFonts w:ascii="Times New Roman" w:hAnsi="Times New Roman" w:cs="Times New Roman"/>
          <w:sz w:val="24"/>
          <w:szCs w:val="24"/>
        </w:rPr>
        <w:t>unstaffed</w:t>
      </w:r>
      <w:r w:rsidR="00EF32A1">
        <w:rPr>
          <w:rFonts w:ascii="Times New Roman" w:hAnsi="Times New Roman" w:cs="Times New Roman"/>
          <w:sz w:val="24"/>
          <w:szCs w:val="24"/>
        </w:rPr>
        <w:t xml:space="preserve"> green spaces with no reservation system or tracking mechanism in place.</w:t>
      </w:r>
      <w:r w:rsidR="00EF32A1" w:rsidRPr="002F284F">
        <w:rPr>
          <w:rFonts w:ascii="Times New Roman" w:hAnsi="Times New Roman" w:cs="Times New Roman"/>
          <w:sz w:val="24"/>
          <w:szCs w:val="24"/>
        </w:rPr>
        <w:t xml:space="preserve"> </w:t>
      </w:r>
      <w:r>
        <w:rPr>
          <w:rFonts w:ascii="Times New Roman" w:hAnsi="Times New Roman" w:cs="Times New Roman"/>
          <w:sz w:val="24"/>
          <w:szCs w:val="24"/>
        </w:rPr>
        <w:t xml:space="preserve">With </w:t>
      </w:r>
      <w:r w:rsidR="00446954">
        <w:rPr>
          <w:rFonts w:ascii="Times New Roman" w:hAnsi="Times New Roman" w:cs="Times New Roman"/>
          <w:sz w:val="24"/>
          <w:szCs w:val="24"/>
        </w:rPr>
        <w:t xml:space="preserve">an </w:t>
      </w:r>
      <w:r>
        <w:rPr>
          <w:rFonts w:ascii="Times New Roman" w:hAnsi="Times New Roman" w:cs="Times New Roman"/>
          <w:sz w:val="24"/>
          <w:szCs w:val="24"/>
        </w:rPr>
        <w:t>improved understanding of human ac</w:t>
      </w:r>
      <w:r w:rsidR="00E14C35">
        <w:rPr>
          <w:rFonts w:ascii="Times New Roman" w:hAnsi="Times New Roman" w:cs="Times New Roman"/>
          <w:sz w:val="24"/>
          <w:szCs w:val="24"/>
        </w:rPr>
        <w:t>t</w:t>
      </w:r>
      <w:r>
        <w:rPr>
          <w:rFonts w:ascii="Times New Roman" w:hAnsi="Times New Roman" w:cs="Times New Roman"/>
          <w:sz w:val="24"/>
          <w:szCs w:val="24"/>
        </w:rPr>
        <w:t xml:space="preserve">ivity across green spaces, </w:t>
      </w:r>
      <w:r w:rsidR="00E14C35">
        <w:rPr>
          <w:rFonts w:ascii="Times New Roman" w:hAnsi="Times New Roman" w:cs="Times New Roman"/>
          <w:sz w:val="24"/>
          <w:szCs w:val="24"/>
        </w:rPr>
        <w:t>biomonitoring inventories can be coordinated in ways that capture biodiversity information across gradients of human activity levels. This could be critical to disentangle local disturbance and modification to community composition, loss of sensitive species</w:t>
      </w:r>
      <w:r w:rsidR="00571D7B">
        <w:rPr>
          <w:rFonts w:ascii="Times New Roman" w:hAnsi="Times New Roman" w:cs="Times New Roman"/>
          <w:sz w:val="24"/>
          <w:szCs w:val="24"/>
        </w:rPr>
        <w:t xml:space="preserve">, and </w:t>
      </w:r>
      <w:r w:rsidR="00E14C35">
        <w:rPr>
          <w:rFonts w:ascii="Times New Roman" w:hAnsi="Times New Roman" w:cs="Times New Roman"/>
          <w:sz w:val="24"/>
          <w:szCs w:val="24"/>
        </w:rPr>
        <w:t>manage</w:t>
      </w:r>
      <w:r w:rsidR="00571D7B">
        <w:rPr>
          <w:rFonts w:ascii="Times New Roman" w:hAnsi="Times New Roman" w:cs="Times New Roman"/>
          <w:sz w:val="24"/>
          <w:szCs w:val="24"/>
        </w:rPr>
        <w:t>ment of</w:t>
      </w:r>
      <w:r w:rsidR="00E14C35">
        <w:rPr>
          <w:rFonts w:ascii="Times New Roman" w:hAnsi="Times New Roman" w:cs="Times New Roman"/>
          <w:sz w:val="24"/>
          <w:szCs w:val="24"/>
        </w:rPr>
        <w:t xml:space="preserve"> at-risk species. Since human activity in green spaces is correlated with invasive species propagules </w:t>
      </w:r>
      <w:r w:rsidR="00571D7B">
        <w:rPr>
          <w:rFonts w:ascii="Times New Roman" w:hAnsi="Times New Roman" w:cs="Times New Roman"/>
          <w:sz w:val="24"/>
          <w:szCs w:val="24"/>
        </w:rPr>
        <w:fldChar w:fldCharType="begin" w:fldLock="1"/>
      </w:r>
      <w:r w:rsidR="00F2222C">
        <w:rPr>
          <w:rFonts w:ascii="Times New Roman" w:hAnsi="Times New Roman" w:cs="Times New Roman"/>
          <w:sz w:val="24"/>
          <w:szCs w:val="24"/>
        </w:rPr>
        <w:instrText>ADDIN CSL_CITATION {"citationItems":[{"id":"ITEM-1","itemData":{"DOI":"10.1007/s10530-017-1586-y","ISSN":"1387-3547","author":[{"dropping-particle":"","family":"Cadotte","given":"Marc W.","non-dropping-particle":"","parse-names":false,"suffix":""},{"dropping-particle":"","family":"Yasui","given":"Simone Louise E.","non-dropping-particle":"","parse-names":false,"suffix":""},{"dropping-particle":"","family":"Livingstone","given":"Stuart","non-dropping-particle":"","parse-names":false,"suffix":""},{"dropping-particle":"","family":"MacIvor","given":"J. Scott","non-dropping-particle":"","parse-names":false,"suffix":""}],"container-title":"Biological Invasions","id":"ITEM-1","issue":"12","issued":{"date-parts":[["2017","12","19"]]},"page":"3489-3503","publisher":"Springer International Publishing","title":"Are urban systems beneficial, detrimental, or indifferent for biological invasion?","type":"article-journal","volume":"19"},"uris":["http://www.mendeley.com/documents/?uuid=5385acc7-4395-323e-a61f-e5d404dc80fc"]}],"mendeley":{"formattedCitation":"(Cadotte et al., 2017)","plainTextFormattedCitation":"(Cadotte et al., 2017)","previouslyFormattedCitation":"(Cadotte et al., 2017)"},"properties":{"noteIndex":0},"schema":"https://github.com/citation-style-language/schema/raw/master/csl-citation.json"}</w:instrText>
      </w:r>
      <w:r w:rsidR="00571D7B">
        <w:rPr>
          <w:rFonts w:ascii="Times New Roman" w:hAnsi="Times New Roman" w:cs="Times New Roman"/>
          <w:sz w:val="24"/>
          <w:szCs w:val="24"/>
        </w:rPr>
        <w:fldChar w:fldCharType="separate"/>
      </w:r>
      <w:r w:rsidR="00571D7B" w:rsidRPr="00571D7B">
        <w:rPr>
          <w:rFonts w:ascii="Times New Roman" w:hAnsi="Times New Roman" w:cs="Times New Roman"/>
          <w:noProof/>
          <w:sz w:val="24"/>
          <w:szCs w:val="24"/>
        </w:rPr>
        <w:t>(Cadotte et al., 2017)</w:t>
      </w:r>
      <w:r w:rsidR="00571D7B">
        <w:rPr>
          <w:rFonts w:ascii="Times New Roman" w:hAnsi="Times New Roman" w:cs="Times New Roman"/>
          <w:sz w:val="24"/>
          <w:szCs w:val="24"/>
        </w:rPr>
        <w:fldChar w:fldCharType="end"/>
      </w:r>
      <w:r w:rsidR="00571D7B">
        <w:rPr>
          <w:rFonts w:ascii="Times New Roman" w:hAnsi="Times New Roman" w:cs="Times New Roman"/>
          <w:sz w:val="24"/>
          <w:szCs w:val="24"/>
        </w:rPr>
        <w:t xml:space="preserve">, </w:t>
      </w:r>
      <w:r w:rsidR="00E14C35">
        <w:rPr>
          <w:rFonts w:ascii="Times New Roman" w:hAnsi="Times New Roman" w:cs="Times New Roman"/>
          <w:sz w:val="24"/>
          <w:szCs w:val="24"/>
        </w:rPr>
        <w:t>biomonitoring inventories designed to include sites along human activity gradients may be critical to proactively manage invasive species and mitigate economic costs associated with eliminating established species</w:t>
      </w:r>
      <w:r w:rsidR="00571D7B">
        <w:rPr>
          <w:rFonts w:ascii="Times New Roman" w:hAnsi="Times New Roman" w:cs="Times New Roman"/>
          <w:sz w:val="24"/>
          <w:szCs w:val="24"/>
        </w:rPr>
        <w:t xml:space="preserve">. </w:t>
      </w:r>
      <w:r w:rsidR="0017081B">
        <w:rPr>
          <w:rFonts w:ascii="Times New Roman" w:hAnsi="Times New Roman" w:cs="Times New Roman"/>
          <w:sz w:val="24"/>
          <w:szCs w:val="24"/>
        </w:rPr>
        <w:t xml:space="preserve"> </w:t>
      </w:r>
    </w:p>
    <w:p w14:paraId="77D55178" w14:textId="5D7A63A6" w:rsidR="00634587" w:rsidRDefault="00E14C35" w:rsidP="002F284F">
      <w:pPr>
        <w:spacing w:line="480" w:lineRule="auto"/>
        <w:ind w:firstLine="720"/>
        <w:rPr>
          <w:rFonts w:ascii="Times New Roman" w:hAnsi="Times New Roman" w:cs="Times New Roman"/>
          <w:sz w:val="24"/>
          <w:szCs w:val="24"/>
        </w:rPr>
      </w:pPr>
      <w:r w:rsidRPr="00DB0F79">
        <w:rPr>
          <w:rFonts w:ascii="Times New Roman" w:hAnsi="Times New Roman" w:cs="Times New Roman"/>
          <w:sz w:val="24"/>
          <w:szCs w:val="24"/>
        </w:rPr>
        <w:t xml:space="preserve">Anonymized mobility data collected by </w:t>
      </w:r>
      <w:proofErr w:type="spellStart"/>
      <w:r w:rsidRPr="00DB0F79">
        <w:rPr>
          <w:rFonts w:ascii="Times New Roman" w:hAnsi="Times New Roman" w:cs="Times New Roman"/>
          <w:sz w:val="24"/>
          <w:szCs w:val="24"/>
        </w:rPr>
        <w:t>Mapbox</w:t>
      </w:r>
      <w:proofErr w:type="spellEnd"/>
      <w:r w:rsidRPr="00DB0F79">
        <w:rPr>
          <w:rFonts w:ascii="Times New Roman" w:hAnsi="Times New Roman" w:cs="Times New Roman"/>
          <w:sz w:val="24"/>
          <w:szCs w:val="24"/>
        </w:rPr>
        <w:t xml:space="preserve"> </w:t>
      </w:r>
      <w:r w:rsidR="00446954">
        <w:rPr>
          <w:rFonts w:ascii="Times New Roman" w:hAnsi="Times New Roman" w:cs="Times New Roman"/>
          <w:sz w:val="24"/>
          <w:szCs w:val="24"/>
        </w:rPr>
        <w:t>is</w:t>
      </w:r>
      <w:r w:rsidRPr="00DB0F79">
        <w:rPr>
          <w:rFonts w:ascii="Times New Roman" w:hAnsi="Times New Roman" w:cs="Times New Roman"/>
          <w:sz w:val="24"/>
          <w:szCs w:val="24"/>
        </w:rPr>
        <w:t xml:space="preserve"> recorded hourly and so continuous </w:t>
      </w:r>
      <w:r w:rsidR="00634587" w:rsidRPr="002F284F">
        <w:rPr>
          <w:rFonts w:ascii="Times New Roman" w:hAnsi="Times New Roman" w:cs="Times New Roman"/>
          <w:sz w:val="24"/>
          <w:szCs w:val="24"/>
        </w:rPr>
        <w:t xml:space="preserve">monitoring of </w:t>
      </w:r>
      <w:r w:rsidRPr="002F284F">
        <w:rPr>
          <w:rFonts w:ascii="Times New Roman" w:hAnsi="Times New Roman" w:cs="Times New Roman"/>
          <w:sz w:val="24"/>
          <w:szCs w:val="24"/>
        </w:rPr>
        <w:t>green spaces</w:t>
      </w:r>
      <w:r w:rsidR="00634587" w:rsidRPr="002F284F">
        <w:rPr>
          <w:rFonts w:ascii="Times New Roman" w:hAnsi="Times New Roman" w:cs="Times New Roman"/>
          <w:sz w:val="24"/>
          <w:szCs w:val="24"/>
        </w:rPr>
        <w:t xml:space="preserve"> for changes in activity patterns</w:t>
      </w:r>
      <w:r w:rsidRPr="002F284F">
        <w:rPr>
          <w:rFonts w:ascii="Times New Roman" w:hAnsi="Times New Roman" w:cs="Times New Roman"/>
          <w:sz w:val="24"/>
          <w:szCs w:val="24"/>
        </w:rPr>
        <w:t xml:space="preserve"> </w:t>
      </w:r>
      <w:r w:rsidR="00446954">
        <w:rPr>
          <w:rFonts w:ascii="Times New Roman" w:hAnsi="Times New Roman" w:cs="Times New Roman"/>
          <w:sz w:val="24"/>
          <w:szCs w:val="24"/>
        </w:rPr>
        <w:t>is</w:t>
      </w:r>
      <w:r w:rsidRPr="002F284F">
        <w:rPr>
          <w:rFonts w:ascii="Times New Roman" w:hAnsi="Times New Roman" w:cs="Times New Roman"/>
          <w:sz w:val="24"/>
          <w:szCs w:val="24"/>
        </w:rPr>
        <w:t xml:space="preserve"> possible</w:t>
      </w:r>
      <w:r w:rsidR="00634587" w:rsidRPr="002F284F">
        <w:rPr>
          <w:rFonts w:ascii="Times New Roman" w:hAnsi="Times New Roman" w:cs="Times New Roman"/>
          <w:sz w:val="24"/>
          <w:szCs w:val="24"/>
        </w:rPr>
        <w:t xml:space="preserve">. With </w:t>
      </w:r>
      <w:r w:rsidR="0017081B">
        <w:rPr>
          <w:rFonts w:ascii="Times New Roman" w:hAnsi="Times New Roman" w:cs="Times New Roman"/>
          <w:sz w:val="24"/>
          <w:szCs w:val="24"/>
        </w:rPr>
        <w:t xml:space="preserve">the </w:t>
      </w:r>
      <w:r w:rsidRPr="002F284F">
        <w:rPr>
          <w:rFonts w:ascii="Times New Roman" w:hAnsi="Times New Roman" w:cs="Times New Roman"/>
          <w:sz w:val="24"/>
          <w:szCs w:val="24"/>
        </w:rPr>
        <w:t>C</w:t>
      </w:r>
      <w:r w:rsidR="00634587" w:rsidRPr="002F284F">
        <w:rPr>
          <w:rFonts w:ascii="Times New Roman" w:hAnsi="Times New Roman" w:cs="Times New Roman"/>
          <w:sz w:val="24"/>
          <w:szCs w:val="24"/>
        </w:rPr>
        <w:t>ovid</w:t>
      </w:r>
      <w:r w:rsidRPr="002F284F">
        <w:rPr>
          <w:rFonts w:ascii="Times New Roman" w:hAnsi="Times New Roman" w:cs="Times New Roman"/>
          <w:sz w:val="24"/>
          <w:szCs w:val="24"/>
        </w:rPr>
        <w:t>-19</w:t>
      </w:r>
      <w:r w:rsidR="00634587" w:rsidRPr="002F284F">
        <w:rPr>
          <w:rFonts w:ascii="Times New Roman" w:hAnsi="Times New Roman" w:cs="Times New Roman"/>
          <w:sz w:val="24"/>
          <w:szCs w:val="24"/>
        </w:rPr>
        <w:t xml:space="preserve"> </w:t>
      </w:r>
      <w:r w:rsidR="0017081B">
        <w:rPr>
          <w:rFonts w:ascii="Times New Roman" w:hAnsi="Times New Roman" w:cs="Times New Roman"/>
          <w:sz w:val="24"/>
          <w:szCs w:val="24"/>
        </w:rPr>
        <w:lastRenderedPageBreak/>
        <w:t xml:space="preserve">pandemic, </w:t>
      </w:r>
      <w:r w:rsidR="00A14D45">
        <w:rPr>
          <w:rFonts w:ascii="Times New Roman" w:hAnsi="Times New Roman" w:cs="Times New Roman"/>
          <w:sz w:val="24"/>
          <w:szCs w:val="24"/>
        </w:rPr>
        <w:t>many local parks ha</w:t>
      </w:r>
      <w:r w:rsidR="0017081B">
        <w:rPr>
          <w:rFonts w:ascii="Times New Roman" w:hAnsi="Times New Roman" w:cs="Times New Roman"/>
          <w:sz w:val="24"/>
          <w:szCs w:val="24"/>
        </w:rPr>
        <w:t xml:space="preserve">ve </w:t>
      </w:r>
      <w:r w:rsidR="00634587" w:rsidRPr="002F284F">
        <w:rPr>
          <w:rFonts w:ascii="Times New Roman" w:hAnsi="Times New Roman" w:cs="Times New Roman"/>
          <w:sz w:val="24"/>
          <w:szCs w:val="24"/>
        </w:rPr>
        <w:t xml:space="preserve">seen a </w:t>
      </w:r>
      <w:r w:rsidR="00A14D45">
        <w:rPr>
          <w:rFonts w:ascii="Times New Roman" w:hAnsi="Times New Roman" w:cs="Times New Roman"/>
          <w:sz w:val="24"/>
          <w:szCs w:val="24"/>
        </w:rPr>
        <w:t>significant</w:t>
      </w:r>
      <w:r w:rsidR="00634587" w:rsidRPr="002F284F">
        <w:rPr>
          <w:rFonts w:ascii="Times New Roman" w:hAnsi="Times New Roman" w:cs="Times New Roman"/>
          <w:sz w:val="24"/>
          <w:szCs w:val="24"/>
        </w:rPr>
        <w:t xml:space="preserve"> increase in the number of people visiting, and with this come</w:t>
      </w:r>
      <w:r w:rsidR="00B8536B">
        <w:rPr>
          <w:rFonts w:ascii="Times New Roman" w:hAnsi="Times New Roman" w:cs="Times New Roman"/>
          <w:sz w:val="24"/>
          <w:szCs w:val="24"/>
        </w:rPr>
        <w:t>s</w:t>
      </w:r>
      <w:r w:rsidR="00634587" w:rsidRPr="002F284F">
        <w:rPr>
          <w:rFonts w:ascii="Times New Roman" w:hAnsi="Times New Roman" w:cs="Times New Roman"/>
          <w:sz w:val="24"/>
          <w:szCs w:val="24"/>
        </w:rPr>
        <w:t xml:space="preserve"> a wider range of behaviours</w:t>
      </w:r>
      <w:r w:rsidR="00A14D45">
        <w:rPr>
          <w:rFonts w:ascii="Times New Roman" w:hAnsi="Times New Roman" w:cs="Times New Roman"/>
          <w:sz w:val="24"/>
          <w:szCs w:val="24"/>
        </w:rPr>
        <w:t xml:space="preserve"> </w:t>
      </w:r>
      <w:r w:rsidR="00F2222C">
        <w:rPr>
          <w:rFonts w:ascii="Times New Roman" w:hAnsi="Times New Roman" w:cs="Times New Roman"/>
          <w:sz w:val="24"/>
          <w:szCs w:val="24"/>
        </w:rPr>
        <w:fldChar w:fldCharType="begin" w:fldLock="1"/>
      </w:r>
      <w:r w:rsidR="00AC2DF1">
        <w:rPr>
          <w:rFonts w:ascii="Times New Roman" w:hAnsi="Times New Roman" w:cs="Times New Roman"/>
          <w:sz w:val="24"/>
          <w:szCs w:val="24"/>
        </w:rPr>
        <w:instrText>ADDIN CSL_CITATION {"citationItems":[{"id":"ITEM-1","itemData":{"DOI":"10.1093/jue/juaa020","ISSN":"2058-5543","abstract":"The COVID-19 pandemic presents not only a global health crisis but has also disrupted the daily lives of people around the world. From a leisure perspective, urban outdoor enthusiasts are one group particularly impacted by the pandemic and the subsequent institutional response. Stay-at-home orders and physical distancing recommendations serve as potential inhibitors to outdoor recreation activities central to the lifestyles and wellbeing of outdoor enthusiasts. In urban areas, where these orders and recommendations are most restrictive, the potential impacts on recreation behavior are most consequential. This study provides an empirical analysis of the COVID-19 pandemic’s impact on the recreational behaviors of outdoor enthusiasts across urban and rural communities. Results suggest that the frequency of outdoor recreation participation, distance travelled to participate in outdoor recreation and distance travelled beyond roads during outdoor recreation have declined significantly more among outdoor enthusiasts residing in urban areas than urban clusters or rural areas. ","author":[{"dropping-particle":"","family":"Rice","given":"William L","non-dropping-particle":"","parse-names":false,"suffix":""},{"dropping-particle":"","family":"Mateer","given":"Timothy J","non-dropping-particle":"","parse-names":false,"suffix":""},{"dropping-particle":"","family":"Reigner","given":"Nathan","non-dropping-particle":"","parse-names":false,"suffix":""},{"dropping-particle":"","family":"Newman","given":"Peter","non-dropping-particle":"","parse-names":false,"suffix":""},{"dropping-particle":"","family":"Lawhon","given":"Ben","non-dropping-particle":"","parse-names":false,"suffix":""},{"dropping-particle":"","family":"Taff","given":"B Derrick","non-dropping-particle":"","parse-names":false,"suffix":""}],"container-title":"Journal of Urban Ecology","id":"ITEM-1","issue":"1","issued":{"date-parts":[["2020","1","1"]]},"page":"juaa020","title":"Changes in recreational behaviors of outdoor enthusiasts during the COVID-19 pandemic: analysis across urban and rural communities","type":"article-journal","volume":"6"},"uris":["http://www.mendeley.com/documents/?uuid=b1fe6ea6-a897-4d23-ad9f-6195eaaa097a"]},{"id":"ITEM-2","itemData":{"abstract":"Public parks serve an important societal function as recreational spaces for diverse communities of people, with well documented physical and mental health benefits. As such, parks may be crucial for how people have handled effects of the COVID-19 pandemic, particularly the increasingly limited recreational opportunities, widespread financial uncertainty, and consequent heightened anxiety. Despite the documented benefits of parks, however, many states have instituted park shutdown orders due to fears that public parks could facilitate SARS-CoV-2 transmission. Here we use geotagged social media data from state, county, and local parks throughout New Jersey to examine whether park visitation increased when the COVID-19 pandemic began and whether park shutdown orders were effective at deterring park usage. We compare park usage during four discrete stages of spring 2020: (1) before the pandemic began, (2) during the beginning of the pandemic, (3) during the New Jersey governor’s state-wide park shutdown order, and (4) following the lifting of the shutdown. We find that park visitation increased by 63.4% with the onset of the pandemic. The subsequent park shutdown order caused visitation in closed parks to decline by 76.1% while parks that remained open continued to experience elevated visitation levels. Visitation then returned to elevated pre-shutdown levels when closed parks were allowed to reopen. Altogether, our results indicate that parks continue to provide crucial services to society, particularly in stressful times when opportunities for recreation are limited. Furthermore, our results suggest that policies targeting human behavior can be effective and are largely reversible. As such, we should continue to invest in public parks and to explore the role of parks in managing public health and psychological well-being.","author":[{"dropping-particle":"","family":"Volenec","given":"Zoe M","non-dropping-particle":"","parse-names":false,"suffix":""},{"dropping-particle":"","family":"Abraham","given":"Joel O","non-dropping-particle":"","parse-names":false,"suffix":""},{"dropping-particle":"","family":"Becker","given":"Alexander D","non-dropping-particle":"","parse-names":false,"suffix":""},{"dropping-particle":"","family":"Dobson","given":"Andy P","non-dropping-particle":"","parse-names":false,"suffix":""}],"container-title":"PLOS ONE","id":"ITEM-2","issue":"5","issued":{"date-parts":[["2021","5","19"]]},"page":"e0251799","publisher":"Public Library of Science","title":"Public parks and the pandemic: How park usage has been affected by COVID-19 policies","type":"article-journal","volume":"16"},"uris":["http://www.mendeley.com/documents/?uuid=e70a6c26-0c94-4afe-b8df-07fb518f8189"]}],"mendeley":{"formattedCitation":"(Rice et al., 2020; Volenec et al., 2021)","plainTextFormattedCitation":"(Rice et al., 2020; Volenec et al., 2021)","previouslyFormattedCitation":"(Rice et al., 2020; Volenec et al., 2021)"},"properties":{"noteIndex":0},"schema":"https://github.com/citation-style-language/schema/raw/master/csl-citation.json"}</w:instrText>
      </w:r>
      <w:r w:rsidR="00F2222C">
        <w:rPr>
          <w:rFonts w:ascii="Times New Roman" w:hAnsi="Times New Roman" w:cs="Times New Roman"/>
          <w:sz w:val="24"/>
          <w:szCs w:val="24"/>
        </w:rPr>
        <w:fldChar w:fldCharType="separate"/>
      </w:r>
      <w:r w:rsidR="00F2222C" w:rsidRPr="00F2222C">
        <w:rPr>
          <w:rFonts w:ascii="Times New Roman" w:hAnsi="Times New Roman" w:cs="Times New Roman"/>
          <w:noProof/>
          <w:sz w:val="24"/>
          <w:szCs w:val="24"/>
        </w:rPr>
        <w:t>(Rice et al., 2020; Volenec et al., 2021)</w:t>
      </w:r>
      <w:r w:rsidR="00F2222C">
        <w:rPr>
          <w:rFonts w:ascii="Times New Roman" w:hAnsi="Times New Roman" w:cs="Times New Roman"/>
          <w:sz w:val="24"/>
          <w:szCs w:val="24"/>
        </w:rPr>
        <w:fldChar w:fldCharType="end"/>
      </w:r>
      <w:r w:rsidR="00634587" w:rsidRPr="002F284F">
        <w:rPr>
          <w:rFonts w:ascii="Times New Roman" w:hAnsi="Times New Roman" w:cs="Times New Roman"/>
          <w:sz w:val="24"/>
          <w:szCs w:val="24"/>
        </w:rPr>
        <w:t>.</w:t>
      </w:r>
      <w:r w:rsidR="0017081B">
        <w:rPr>
          <w:rFonts w:ascii="Times New Roman" w:hAnsi="Times New Roman" w:cs="Times New Roman"/>
          <w:sz w:val="24"/>
          <w:szCs w:val="24"/>
        </w:rPr>
        <w:t xml:space="preserve"> </w:t>
      </w:r>
      <w:r w:rsidR="00634587" w:rsidRPr="002F284F">
        <w:rPr>
          <w:rFonts w:ascii="Times New Roman" w:hAnsi="Times New Roman" w:cs="Times New Roman"/>
          <w:sz w:val="24"/>
          <w:szCs w:val="24"/>
        </w:rPr>
        <w:t xml:space="preserve"> </w:t>
      </w:r>
      <w:r w:rsidRPr="002F284F">
        <w:rPr>
          <w:rFonts w:ascii="Times New Roman" w:hAnsi="Times New Roman" w:cs="Times New Roman"/>
          <w:sz w:val="24"/>
          <w:szCs w:val="24"/>
        </w:rPr>
        <w:t xml:space="preserve">Knowledge of when green spaces are visited and wherein the park visitation is highest will permit </w:t>
      </w:r>
      <w:r w:rsidR="00DB0F79" w:rsidRPr="002F284F">
        <w:rPr>
          <w:rFonts w:ascii="Times New Roman" w:hAnsi="Times New Roman" w:cs="Times New Roman"/>
          <w:sz w:val="24"/>
          <w:szCs w:val="24"/>
        </w:rPr>
        <w:t xml:space="preserve">significant refinement of both biomonitoring, management, and engagement to more effectively (and economically) link the needs of humans to access nature and recreation opportunities while also conserving biodiversity in green spaces.  </w:t>
      </w:r>
    </w:p>
    <w:bookmarkEnd w:id="1"/>
    <w:p w14:paraId="3B66CAC8" w14:textId="77777777" w:rsidR="00836BE3" w:rsidRDefault="00836BE3">
      <w:pPr>
        <w:rPr>
          <w:rFonts w:ascii="Times New Roman" w:hAnsi="Times New Roman" w:cs="Times New Roman"/>
          <w:sz w:val="24"/>
          <w:szCs w:val="24"/>
        </w:rPr>
      </w:pPr>
    </w:p>
    <w:p w14:paraId="54E41E17" w14:textId="77777777" w:rsidR="00836BE3" w:rsidRPr="005A2ACD" w:rsidRDefault="00836BE3" w:rsidP="00836BE3">
      <w:pPr>
        <w:spacing w:line="480" w:lineRule="auto"/>
        <w:rPr>
          <w:rFonts w:ascii="Times New Roman" w:hAnsi="Times New Roman" w:cs="Times New Roman"/>
          <w:b/>
          <w:bCs/>
          <w:sz w:val="24"/>
          <w:szCs w:val="24"/>
        </w:rPr>
      </w:pPr>
      <w:r w:rsidRPr="005A2ACD">
        <w:rPr>
          <w:rFonts w:ascii="Times New Roman" w:hAnsi="Times New Roman" w:cs="Times New Roman"/>
          <w:b/>
          <w:bCs/>
          <w:sz w:val="24"/>
          <w:szCs w:val="24"/>
        </w:rPr>
        <w:t>Acknowledgments</w:t>
      </w:r>
    </w:p>
    <w:p w14:paraId="7C96202E" w14:textId="6D2DC69B" w:rsidR="00DA77DA" w:rsidRDefault="00836BE3" w:rsidP="00836BE3">
      <w:pPr>
        <w:spacing w:line="480" w:lineRule="auto"/>
        <w:ind w:firstLine="480"/>
        <w:rPr>
          <w:rFonts w:ascii="Times New Roman" w:hAnsi="Times New Roman" w:cs="Times New Roman"/>
          <w:sz w:val="24"/>
          <w:szCs w:val="24"/>
        </w:rPr>
      </w:pPr>
      <w:r>
        <w:rPr>
          <w:rFonts w:ascii="Times New Roman" w:hAnsi="Times New Roman" w:cs="Times New Roman"/>
          <w:sz w:val="24"/>
          <w:szCs w:val="24"/>
        </w:rPr>
        <w:t xml:space="preserve">We thank </w:t>
      </w:r>
      <w:proofErr w:type="spellStart"/>
      <w:r>
        <w:rPr>
          <w:rFonts w:ascii="Times New Roman" w:hAnsi="Times New Roman" w:cs="Times New Roman"/>
          <w:sz w:val="24"/>
          <w:szCs w:val="24"/>
        </w:rPr>
        <w:t>Mapbox</w:t>
      </w:r>
      <w:proofErr w:type="spellEnd"/>
      <w:r>
        <w:rPr>
          <w:rFonts w:ascii="Times New Roman" w:hAnsi="Times New Roman" w:cs="Times New Roman"/>
          <w:sz w:val="24"/>
          <w:szCs w:val="24"/>
        </w:rPr>
        <w:t xml:space="preserve"> for providing the anonymized mobility data. </w:t>
      </w:r>
      <w:r w:rsidRPr="005A2ACD">
        <w:rPr>
          <w:rFonts w:ascii="Times New Roman" w:hAnsi="Times New Roman" w:cs="Times New Roman"/>
          <w:sz w:val="24"/>
          <w:szCs w:val="24"/>
        </w:rPr>
        <w:t xml:space="preserve">This research was funded by a </w:t>
      </w:r>
      <w:r>
        <w:rPr>
          <w:rFonts w:ascii="Times New Roman" w:hAnsi="Times New Roman" w:cs="Times New Roman"/>
          <w:sz w:val="24"/>
          <w:szCs w:val="24"/>
        </w:rPr>
        <w:t>p</w:t>
      </w:r>
      <w:r w:rsidRPr="005A2ACD">
        <w:rPr>
          <w:rFonts w:ascii="Times New Roman" w:hAnsi="Times New Roman" w:cs="Times New Roman"/>
          <w:sz w:val="24"/>
          <w:szCs w:val="24"/>
        </w:rPr>
        <w:t>ost-</w:t>
      </w:r>
      <w:r>
        <w:rPr>
          <w:rFonts w:ascii="Times New Roman" w:hAnsi="Times New Roman" w:cs="Times New Roman"/>
          <w:sz w:val="24"/>
          <w:szCs w:val="24"/>
        </w:rPr>
        <w:t>d</w:t>
      </w:r>
      <w:r w:rsidRPr="005A2ACD">
        <w:rPr>
          <w:rFonts w:ascii="Times New Roman" w:hAnsi="Times New Roman" w:cs="Times New Roman"/>
          <w:sz w:val="24"/>
          <w:szCs w:val="24"/>
        </w:rPr>
        <w:t xml:space="preserve">octoral </w:t>
      </w:r>
      <w:r>
        <w:rPr>
          <w:rFonts w:ascii="Times New Roman" w:hAnsi="Times New Roman" w:cs="Times New Roman"/>
          <w:sz w:val="24"/>
          <w:szCs w:val="24"/>
        </w:rPr>
        <w:t>f</w:t>
      </w:r>
      <w:r w:rsidRPr="005A2ACD">
        <w:rPr>
          <w:rFonts w:ascii="Times New Roman" w:hAnsi="Times New Roman" w:cs="Times New Roman"/>
          <w:sz w:val="24"/>
          <w:szCs w:val="24"/>
        </w:rPr>
        <w:t>ellowship</w:t>
      </w:r>
      <w:r>
        <w:rPr>
          <w:rFonts w:ascii="Times New Roman" w:hAnsi="Times New Roman" w:cs="Times New Roman"/>
          <w:sz w:val="24"/>
          <w:szCs w:val="24"/>
        </w:rPr>
        <w:t xml:space="preserve"> awarded to AF by the Center for Urban Environments and School </w:t>
      </w:r>
      <w:r w:rsidRPr="00DA77DA">
        <w:rPr>
          <w:rFonts w:ascii="Times New Roman" w:hAnsi="Times New Roman" w:cs="Times New Roman"/>
          <w:sz w:val="24"/>
          <w:szCs w:val="24"/>
        </w:rPr>
        <w:t xml:space="preserve">of Cities at the University of Toronto, Canada. </w:t>
      </w:r>
    </w:p>
    <w:p w14:paraId="18B8438E" w14:textId="77777777" w:rsidR="00DA77DA" w:rsidRPr="005A2ACD" w:rsidRDefault="00DA77DA" w:rsidP="00DA77DA">
      <w:pPr>
        <w:spacing w:line="480" w:lineRule="auto"/>
        <w:rPr>
          <w:rFonts w:ascii="Times New Roman" w:hAnsi="Times New Roman" w:cs="Times New Roman"/>
          <w:b/>
          <w:bCs/>
          <w:sz w:val="24"/>
          <w:szCs w:val="24"/>
        </w:rPr>
      </w:pPr>
      <w:r w:rsidRPr="005A2ACD">
        <w:rPr>
          <w:rFonts w:ascii="Times New Roman" w:hAnsi="Times New Roman" w:cs="Times New Roman"/>
          <w:b/>
          <w:bCs/>
          <w:sz w:val="24"/>
          <w:szCs w:val="24"/>
        </w:rPr>
        <w:t>Author’s Contributions</w:t>
      </w:r>
    </w:p>
    <w:p w14:paraId="51548AF8" w14:textId="56983CAD" w:rsidR="00AC2DF1" w:rsidRDefault="00DA77DA" w:rsidP="00DA77DA">
      <w:pPr>
        <w:spacing w:line="480" w:lineRule="auto"/>
        <w:ind w:firstLine="480"/>
        <w:rPr>
          <w:rFonts w:ascii="Times New Roman" w:hAnsi="Times New Roman" w:cs="Times New Roman"/>
          <w:sz w:val="24"/>
          <w:szCs w:val="24"/>
        </w:rPr>
      </w:pPr>
      <w:r>
        <w:rPr>
          <w:rFonts w:ascii="Times New Roman" w:hAnsi="Times New Roman" w:cs="Times New Roman"/>
          <w:sz w:val="24"/>
          <w:szCs w:val="24"/>
        </w:rPr>
        <w:t>All authors participated in the conceptualization of the project, interpretation of the results, and editing of the manuscript. AF and GX developed the methodology and software including all validation and formal analysis. AF was responsible for data curation, presentation of results, and writing the original draft. JSM managed and supervised the project. Funding for the post-doctoral fellowship was acquired by M</w:t>
      </w:r>
      <w:r w:rsidR="00B863F9">
        <w:rPr>
          <w:rFonts w:ascii="Times New Roman" w:hAnsi="Times New Roman" w:cs="Times New Roman"/>
          <w:sz w:val="24"/>
          <w:szCs w:val="24"/>
        </w:rPr>
        <w:t>TJ</w:t>
      </w:r>
      <w:r>
        <w:rPr>
          <w:rFonts w:ascii="Times New Roman" w:hAnsi="Times New Roman" w:cs="Times New Roman"/>
          <w:sz w:val="24"/>
          <w:szCs w:val="24"/>
        </w:rPr>
        <w:t xml:space="preserve">J. </w:t>
      </w:r>
    </w:p>
    <w:p w14:paraId="66E149B6" w14:textId="3B9A2B5E" w:rsidR="001F488B" w:rsidRDefault="003745E5" w:rsidP="003745E5">
      <w:pPr>
        <w:rPr>
          <w:rFonts w:ascii="Times New Roman" w:hAnsi="Times New Roman" w:cs="Times New Roman"/>
          <w:sz w:val="24"/>
          <w:szCs w:val="24"/>
        </w:rPr>
      </w:pPr>
      <w:r>
        <w:rPr>
          <w:rFonts w:ascii="Times New Roman" w:hAnsi="Times New Roman" w:cs="Times New Roman"/>
          <w:sz w:val="24"/>
          <w:szCs w:val="24"/>
        </w:rPr>
        <w:br w:type="page"/>
      </w:r>
    </w:p>
    <w:p w14:paraId="79615484" w14:textId="72E72F91" w:rsidR="00AC2DF1" w:rsidRPr="00AC2DF1" w:rsidRDefault="00AC2DF1" w:rsidP="00AC2DF1">
      <w:pPr>
        <w:widowControl w:val="0"/>
        <w:autoSpaceDE w:val="0"/>
        <w:autoSpaceDN w:val="0"/>
        <w:adjustRightInd w:val="0"/>
        <w:spacing w:line="480" w:lineRule="auto"/>
        <w:ind w:left="480" w:hanging="480"/>
        <w:rPr>
          <w:rFonts w:ascii="Times New Roman" w:hAnsi="Times New Roman" w:cs="Times New Roman"/>
          <w:b/>
          <w:bCs/>
          <w:sz w:val="24"/>
          <w:szCs w:val="24"/>
        </w:rPr>
      </w:pPr>
      <w:r w:rsidRPr="00AC2DF1">
        <w:rPr>
          <w:rFonts w:ascii="Times New Roman" w:hAnsi="Times New Roman" w:cs="Times New Roman"/>
          <w:b/>
          <w:bCs/>
          <w:sz w:val="24"/>
          <w:szCs w:val="24"/>
        </w:rPr>
        <w:lastRenderedPageBreak/>
        <w:t>References</w:t>
      </w:r>
    </w:p>
    <w:p w14:paraId="074DF77B" w14:textId="6D453D30" w:rsidR="003745E5" w:rsidRPr="003745E5" w:rsidRDefault="00AC2DF1"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3745E5" w:rsidRPr="003745E5">
        <w:rPr>
          <w:rFonts w:ascii="Times New Roman" w:hAnsi="Times New Roman" w:cs="Times New Roman"/>
          <w:noProof/>
          <w:sz w:val="24"/>
          <w:szCs w:val="24"/>
        </w:rPr>
        <w:t xml:space="preserve">Baishya, K., &amp; Samalia, H. V. (2019). Factors Influencing Smartphone Adoption: A Study in the Indian Bottom of the Pyramid Context. </w:t>
      </w:r>
      <w:r w:rsidR="003745E5" w:rsidRPr="003745E5">
        <w:rPr>
          <w:rFonts w:ascii="Times New Roman" w:hAnsi="Times New Roman" w:cs="Times New Roman"/>
          <w:i/>
          <w:iCs/>
          <w:noProof/>
          <w:sz w:val="24"/>
          <w:szCs w:val="24"/>
        </w:rPr>
        <w:t>Global Business Review</w:t>
      </w:r>
      <w:r w:rsidR="003745E5" w:rsidRPr="003745E5">
        <w:rPr>
          <w:rFonts w:ascii="Times New Roman" w:hAnsi="Times New Roman" w:cs="Times New Roman"/>
          <w:noProof/>
          <w:sz w:val="24"/>
          <w:szCs w:val="24"/>
        </w:rPr>
        <w:t xml:space="preserve">, </w:t>
      </w:r>
      <w:r w:rsidR="003745E5" w:rsidRPr="003745E5">
        <w:rPr>
          <w:rFonts w:ascii="Times New Roman" w:hAnsi="Times New Roman" w:cs="Times New Roman"/>
          <w:i/>
          <w:iCs/>
          <w:noProof/>
          <w:sz w:val="24"/>
          <w:szCs w:val="24"/>
        </w:rPr>
        <w:t>21</w:t>
      </w:r>
      <w:r w:rsidR="003745E5" w:rsidRPr="003745E5">
        <w:rPr>
          <w:rFonts w:ascii="Times New Roman" w:hAnsi="Times New Roman" w:cs="Times New Roman"/>
          <w:noProof/>
          <w:sz w:val="24"/>
          <w:szCs w:val="24"/>
        </w:rPr>
        <w:t>(6), 1387–1405. doi:10.1177/0972150919856961</w:t>
      </w:r>
    </w:p>
    <w:p w14:paraId="551BCF39"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sidRPr="003745E5">
        <w:rPr>
          <w:rFonts w:ascii="Times New Roman" w:hAnsi="Times New Roman" w:cs="Times New Roman"/>
          <w:noProof/>
          <w:sz w:val="24"/>
          <w:szCs w:val="24"/>
        </w:rPr>
        <w:t xml:space="preserve">Barros, A., Aschero, V., Mazzolari, A., Cavieres, L. A., &amp; Pickering, C. M. (2020). Going off trails: How dispersed visitor use affects alpine vegetation. </w:t>
      </w:r>
      <w:r w:rsidRPr="003745E5">
        <w:rPr>
          <w:rFonts w:ascii="Times New Roman" w:hAnsi="Times New Roman" w:cs="Times New Roman"/>
          <w:i/>
          <w:iCs/>
          <w:noProof/>
          <w:sz w:val="24"/>
          <w:szCs w:val="24"/>
        </w:rPr>
        <w:t>Journal of Environmental Management</w:t>
      </w:r>
      <w:r w:rsidRPr="003745E5">
        <w:rPr>
          <w:rFonts w:ascii="Times New Roman" w:hAnsi="Times New Roman" w:cs="Times New Roman"/>
          <w:noProof/>
          <w:sz w:val="24"/>
          <w:szCs w:val="24"/>
        </w:rPr>
        <w:t xml:space="preserve">, </w:t>
      </w:r>
      <w:r w:rsidRPr="003745E5">
        <w:rPr>
          <w:rFonts w:ascii="Times New Roman" w:hAnsi="Times New Roman" w:cs="Times New Roman"/>
          <w:i/>
          <w:iCs/>
          <w:noProof/>
          <w:sz w:val="24"/>
          <w:szCs w:val="24"/>
        </w:rPr>
        <w:t>267</w:t>
      </w:r>
      <w:r w:rsidRPr="003745E5">
        <w:rPr>
          <w:rFonts w:ascii="Times New Roman" w:hAnsi="Times New Roman" w:cs="Times New Roman"/>
          <w:noProof/>
          <w:sz w:val="24"/>
          <w:szCs w:val="24"/>
        </w:rPr>
        <w:t>, 110546. doi:https://doi.org/10.1016/j.jenvman.2020.110546</w:t>
      </w:r>
    </w:p>
    <w:p w14:paraId="26E9979F"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sidRPr="003745E5">
        <w:rPr>
          <w:rFonts w:ascii="Times New Roman" w:hAnsi="Times New Roman" w:cs="Times New Roman"/>
          <w:noProof/>
          <w:sz w:val="24"/>
          <w:szCs w:val="24"/>
        </w:rPr>
        <w:t xml:space="preserve">Cadotte, M. W., Yasui, S. L. E., Livingstone, S., &amp; MacIvor, J. S. (2017). Are urban systems beneficial, detrimental, or indifferent for biological invasion? </w:t>
      </w:r>
      <w:r w:rsidRPr="003745E5">
        <w:rPr>
          <w:rFonts w:ascii="Times New Roman" w:hAnsi="Times New Roman" w:cs="Times New Roman"/>
          <w:i/>
          <w:iCs/>
          <w:noProof/>
          <w:sz w:val="24"/>
          <w:szCs w:val="24"/>
        </w:rPr>
        <w:t>Biological Invasions</w:t>
      </w:r>
      <w:r w:rsidRPr="003745E5">
        <w:rPr>
          <w:rFonts w:ascii="Times New Roman" w:hAnsi="Times New Roman" w:cs="Times New Roman"/>
          <w:noProof/>
          <w:sz w:val="24"/>
          <w:szCs w:val="24"/>
        </w:rPr>
        <w:t xml:space="preserve">, </w:t>
      </w:r>
      <w:r w:rsidRPr="003745E5">
        <w:rPr>
          <w:rFonts w:ascii="Times New Roman" w:hAnsi="Times New Roman" w:cs="Times New Roman"/>
          <w:i/>
          <w:iCs/>
          <w:noProof/>
          <w:sz w:val="24"/>
          <w:szCs w:val="24"/>
        </w:rPr>
        <w:t>19</w:t>
      </w:r>
      <w:r w:rsidRPr="003745E5">
        <w:rPr>
          <w:rFonts w:ascii="Times New Roman" w:hAnsi="Times New Roman" w:cs="Times New Roman"/>
          <w:noProof/>
          <w:sz w:val="24"/>
          <w:szCs w:val="24"/>
        </w:rPr>
        <w:t>(12), 3489–3503. doi:10.1007/s10530-017-1586-y</w:t>
      </w:r>
    </w:p>
    <w:p w14:paraId="6A6A8766"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sidRPr="003745E5">
        <w:rPr>
          <w:rFonts w:ascii="Times New Roman" w:hAnsi="Times New Roman" w:cs="Times New Roman"/>
          <w:noProof/>
          <w:sz w:val="24"/>
          <w:szCs w:val="24"/>
        </w:rPr>
        <w:t xml:space="preserve">Callaghan, C. T., Ozeroff, I., Hitchcock, C., &amp; Chandler, M. (2020). Capitalizing on opportunistic citizen science data to monitor urban biodiversity: A multi-taxa framework. </w:t>
      </w:r>
      <w:r w:rsidRPr="003745E5">
        <w:rPr>
          <w:rFonts w:ascii="Times New Roman" w:hAnsi="Times New Roman" w:cs="Times New Roman"/>
          <w:i/>
          <w:iCs/>
          <w:noProof/>
          <w:sz w:val="24"/>
          <w:szCs w:val="24"/>
        </w:rPr>
        <w:t>Biological Conservation</w:t>
      </w:r>
      <w:r w:rsidRPr="003745E5">
        <w:rPr>
          <w:rFonts w:ascii="Times New Roman" w:hAnsi="Times New Roman" w:cs="Times New Roman"/>
          <w:noProof/>
          <w:sz w:val="24"/>
          <w:szCs w:val="24"/>
        </w:rPr>
        <w:t xml:space="preserve">, </w:t>
      </w:r>
      <w:r w:rsidRPr="003745E5">
        <w:rPr>
          <w:rFonts w:ascii="Times New Roman" w:hAnsi="Times New Roman" w:cs="Times New Roman"/>
          <w:i/>
          <w:iCs/>
          <w:noProof/>
          <w:sz w:val="24"/>
          <w:szCs w:val="24"/>
        </w:rPr>
        <w:t>251</w:t>
      </w:r>
      <w:r w:rsidRPr="003745E5">
        <w:rPr>
          <w:rFonts w:ascii="Times New Roman" w:hAnsi="Times New Roman" w:cs="Times New Roman"/>
          <w:noProof/>
          <w:sz w:val="24"/>
          <w:szCs w:val="24"/>
        </w:rPr>
        <w:t>, 108753. doi:https://doi.org/10.1016/j.biocon.2020.108753</w:t>
      </w:r>
    </w:p>
    <w:p w14:paraId="13D94FB0"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sidRPr="003745E5">
        <w:rPr>
          <w:rFonts w:ascii="Times New Roman" w:hAnsi="Times New Roman" w:cs="Times New Roman"/>
          <w:noProof/>
          <w:sz w:val="24"/>
          <w:szCs w:val="24"/>
        </w:rPr>
        <w:t xml:space="preserve">CRTR, C. R. and T. C. (2018). </w:t>
      </w:r>
      <w:r w:rsidRPr="003745E5">
        <w:rPr>
          <w:rFonts w:ascii="Times New Roman" w:hAnsi="Times New Roman" w:cs="Times New Roman"/>
          <w:i/>
          <w:iCs/>
          <w:noProof/>
          <w:sz w:val="24"/>
          <w:szCs w:val="24"/>
        </w:rPr>
        <w:t>Communications Monitoring Report</w:t>
      </w:r>
      <w:r w:rsidRPr="003745E5">
        <w:rPr>
          <w:rFonts w:ascii="Times New Roman" w:hAnsi="Times New Roman" w:cs="Times New Roman"/>
          <w:noProof/>
          <w:sz w:val="24"/>
          <w:szCs w:val="24"/>
        </w:rPr>
        <w:t>. Ottawa, Canada. Retrieved from https://crtc.gc.ca/pubs/cmr2018-en.pdf</w:t>
      </w:r>
    </w:p>
    <w:p w14:paraId="12D2E18A"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sidRPr="003745E5">
        <w:rPr>
          <w:rFonts w:ascii="Times New Roman" w:hAnsi="Times New Roman" w:cs="Times New Roman"/>
          <w:noProof/>
          <w:sz w:val="24"/>
          <w:szCs w:val="24"/>
        </w:rPr>
        <w:t xml:space="preserve">D’Antonio, A., Monz, C., Newman, P., Lawson, S., &amp; Taff, D. (2013). Enhancing the utility of visitor impact assessment in parks and protected areas: A combined social–ecological approach. </w:t>
      </w:r>
      <w:r w:rsidRPr="003745E5">
        <w:rPr>
          <w:rFonts w:ascii="Times New Roman" w:hAnsi="Times New Roman" w:cs="Times New Roman"/>
          <w:i/>
          <w:iCs/>
          <w:noProof/>
          <w:sz w:val="24"/>
          <w:szCs w:val="24"/>
        </w:rPr>
        <w:t>Journal of Environmental Management</w:t>
      </w:r>
      <w:r w:rsidRPr="003745E5">
        <w:rPr>
          <w:rFonts w:ascii="Times New Roman" w:hAnsi="Times New Roman" w:cs="Times New Roman"/>
          <w:noProof/>
          <w:sz w:val="24"/>
          <w:szCs w:val="24"/>
        </w:rPr>
        <w:t xml:space="preserve">, </w:t>
      </w:r>
      <w:r w:rsidRPr="003745E5">
        <w:rPr>
          <w:rFonts w:ascii="Times New Roman" w:hAnsi="Times New Roman" w:cs="Times New Roman"/>
          <w:i/>
          <w:iCs/>
          <w:noProof/>
          <w:sz w:val="24"/>
          <w:szCs w:val="24"/>
        </w:rPr>
        <w:t>124</w:t>
      </w:r>
      <w:r w:rsidRPr="003745E5">
        <w:rPr>
          <w:rFonts w:ascii="Times New Roman" w:hAnsi="Times New Roman" w:cs="Times New Roman"/>
          <w:noProof/>
          <w:sz w:val="24"/>
          <w:szCs w:val="24"/>
        </w:rPr>
        <w:t>, 72–81. doi:https://doi.org/10.1016/j.jenvman.2013.03.036</w:t>
      </w:r>
    </w:p>
    <w:p w14:paraId="3F23335D"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sidRPr="003745E5">
        <w:rPr>
          <w:rFonts w:ascii="Times New Roman" w:hAnsi="Times New Roman" w:cs="Times New Roman"/>
          <w:noProof/>
          <w:sz w:val="24"/>
          <w:szCs w:val="24"/>
        </w:rPr>
        <w:t xml:space="preserve">de Montjoye, Y.-A., Hidalgo, C. A., Verleysen, M., &amp; Blondel, V. D. (2013). Unique in the Crowd: The privacy bounds of human mobility. </w:t>
      </w:r>
      <w:r w:rsidRPr="003745E5">
        <w:rPr>
          <w:rFonts w:ascii="Times New Roman" w:hAnsi="Times New Roman" w:cs="Times New Roman"/>
          <w:i/>
          <w:iCs/>
          <w:noProof/>
          <w:sz w:val="24"/>
          <w:szCs w:val="24"/>
        </w:rPr>
        <w:t>Scientific Reports</w:t>
      </w:r>
      <w:r w:rsidRPr="003745E5">
        <w:rPr>
          <w:rFonts w:ascii="Times New Roman" w:hAnsi="Times New Roman" w:cs="Times New Roman"/>
          <w:noProof/>
          <w:sz w:val="24"/>
          <w:szCs w:val="24"/>
        </w:rPr>
        <w:t xml:space="preserve">, </w:t>
      </w:r>
      <w:r w:rsidRPr="003745E5">
        <w:rPr>
          <w:rFonts w:ascii="Times New Roman" w:hAnsi="Times New Roman" w:cs="Times New Roman"/>
          <w:i/>
          <w:iCs/>
          <w:noProof/>
          <w:sz w:val="24"/>
          <w:szCs w:val="24"/>
        </w:rPr>
        <w:t>3</w:t>
      </w:r>
      <w:r w:rsidRPr="003745E5">
        <w:rPr>
          <w:rFonts w:ascii="Times New Roman" w:hAnsi="Times New Roman" w:cs="Times New Roman"/>
          <w:noProof/>
          <w:sz w:val="24"/>
          <w:szCs w:val="24"/>
        </w:rPr>
        <w:t xml:space="preserve">(1), 1376. </w:t>
      </w:r>
      <w:r w:rsidRPr="003745E5">
        <w:rPr>
          <w:rFonts w:ascii="Times New Roman" w:hAnsi="Times New Roman" w:cs="Times New Roman"/>
          <w:noProof/>
          <w:sz w:val="24"/>
          <w:szCs w:val="24"/>
        </w:rPr>
        <w:lastRenderedPageBreak/>
        <w:t>doi:10.1038/srep01376</w:t>
      </w:r>
    </w:p>
    <w:p w14:paraId="44765485"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sidRPr="003745E5">
        <w:rPr>
          <w:rFonts w:ascii="Times New Roman" w:hAnsi="Times New Roman" w:cs="Times New Roman"/>
          <w:noProof/>
          <w:sz w:val="24"/>
          <w:szCs w:val="24"/>
        </w:rPr>
        <w:t xml:space="preserve">Donahue, M. L., Keeler, B. L., Wood, S. A., Fisher, D. M., Hamstead, Z. A., &amp; McPhearson, T. (2018). Using social media to understand drivers of urban park visitation in the Twin Cities, MN. </w:t>
      </w:r>
      <w:r w:rsidRPr="003745E5">
        <w:rPr>
          <w:rFonts w:ascii="Times New Roman" w:hAnsi="Times New Roman" w:cs="Times New Roman"/>
          <w:i/>
          <w:iCs/>
          <w:noProof/>
          <w:sz w:val="24"/>
          <w:szCs w:val="24"/>
        </w:rPr>
        <w:t>Landscape and Urban Planning</w:t>
      </w:r>
      <w:r w:rsidRPr="003745E5">
        <w:rPr>
          <w:rFonts w:ascii="Times New Roman" w:hAnsi="Times New Roman" w:cs="Times New Roman"/>
          <w:noProof/>
          <w:sz w:val="24"/>
          <w:szCs w:val="24"/>
        </w:rPr>
        <w:t xml:space="preserve">, </w:t>
      </w:r>
      <w:r w:rsidRPr="003745E5">
        <w:rPr>
          <w:rFonts w:ascii="Times New Roman" w:hAnsi="Times New Roman" w:cs="Times New Roman"/>
          <w:i/>
          <w:iCs/>
          <w:noProof/>
          <w:sz w:val="24"/>
          <w:szCs w:val="24"/>
        </w:rPr>
        <w:t>175</w:t>
      </w:r>
      <w:r w:rsidRPr="003745E5">
        <w:rPr>
          <w:rFonts w:ascii="Times New Roman" w:hAnsi="Times New Roman" w:cs="Times New Roman"/>
          <w:noProof/>
          <w:sz w:val="24"/>
          <w:szCs w:val="24"/>
        </w:rPr>
        <w:t>, 1–10. doi:https://doi.org/10.1016/j.landurbplan.2018.02.006</w:t>
      </w:r>
    </w:p>
    <w:p w14:paraId="0A955513"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sidRPr="00E1631F">
        <w:rPr>
          <w:rFonts w:ascii="Times New Roman" w:hAnsi="Times New Roman" w:cs="Times New Roman"/>
          <w:noProof/>
          <w:sz w:val="24"/>
          <w:szCs w:val="24"/>
          <w:lang w:val="it-IT"/>
        </w:rPr>
        <w:t xml:space="preserve">Filazzola, A., &amp; Cahill Jr, J. F. (2021). </w:t>
      </w:r>
      <w:r w:rsidRPr="003745E5">
        <w:rPr>
          <w:rFonts w:ascii="Times New Roman" w:hAnsi="Times New Roman" w:cs="Times New Roman"/>
          <w:noProof/>
          <w:sz w:val="24"/>
          <w:szCs w:val="24"/>
        </w:rPr>
        <w:t xml:space="preserve">Replication in field ecology: Identifying challenges and proposing solutions. </w:t>
      </w:r>
      <w:r w:rsidRPr="003745E5">
        <w:rPr>
          <w:rFonts w:ascii="Times New Roman" w:hAnsi="Times New Roman" w:cs="Times New Roman"/>
          <w:i/>
          <w:iCs/>
          <w:noProof/>
          <w:sz w:val="24"/>
          <w:szCs w:val="24"/>
        </w:rPr>
        <w:t>Methods in Ecology and Evolution</w:t>
      </w:r>
      <w:r w:rsidRPr="003745E5">
        <w:rPr>
          <w:rFonts w:ascii="Times New Roman" w:hAnsi="Times New Roman" w:cs="Times New Roman"/>
          <w:noProof/>
          <w:sz w:val="24"/>
          <w:szCs w:val="24"/>
        </w:rPr>
        <w:t xml:space="preserve">, </w:t>
      </w:r>
      <w:r w:rsidRPr="003745E5">
        <w:rPr>
          <w:rFonts w:ascii="Times New Roman" w:hAnsi="Times New Roman" w:cs="Times New Roman"/>
          <w:i/>
          <w:iCs/>
          <w:noProof/>
          <w:sz w:val="24"/>
          <w:szCs w:val="24"/>
        </w:rPr>
        <w:t>12</w:t>
      </w:r>
      <w:r w:rsidRPr="003745E5">
        <w:rPr>
          <w:rFonts w:ascii="Times New Roman" w:hAnsi="Times New Roman" w:cs="Times New Roman"/>
          <w:noProof/>
          <w:sz w:val="24"/>
          <w:szCs w:val="24"/>
        </w:rPr>
        <w:t>(10), 1780–1792. doi:https://doi.org/10.1111/2041-210X.13657</w:t>
      </w:r>
    </w:p>
    <w:p w14:paraId="1DED7CD1"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sidRPr="00E1631F">
        <w:rPr>
          <w:rFonts w:ascii="Times New Roman" w:hAnsi="Times New Roman" w:cs="Times New Roman"/>
          <w:noProof/>
          <w:sz w:val="24"/>
          <w:szCs w:val="24"/>
          <w:lang w:val="it-IT"/>
        </w:rPr>
        <w:t xml:space="preserve">Filazzola, A., Tanentzap, A. J., &amp; Bazely, D. R. (2014). </w:t>
      </w:r>
      <w:r w:rsidRPr="003745E5">
        <w:rPr>
          <w:rFonts w:ascii="Times New Roman" w:hAnsi="Times New Roman" w:cs="Times New Roman"/>
          <w:noProof/>
          <w:sz w:val="24"/>
          <w:szCs w:val="24"/>
        </w:rPr>
        <w:t xml:space="preserve">Estimating the impacts of browsers on forest understories using a modified index of community composition. </w:t>
      </w:r>
      <w:r w:rsidRPr="003745E5">
        <w:rPr>
          <w:rFonts w:ascii="Times New Roman" w:hAnsi="Times New Roman" w:cs="Times New Roman"/>
          <w:i/>
          <w:iCs/>
          <w:noProof/>
          <w:sz w:val="24"/>
          <w:szCs w:val="24"/>
        </w:rPr>
        <w:t>Forest Ecology and Management</w:t>
      </w:r>
      <w:r w:rsidRPr="003745E5">
        <w:rPr>
          <w:rFonts w:ascii="Times New Roman" w:hAnsi="Times New Roman" w:cs="Times New Roman"/>
          <w:noProof/>
          <w:sz w:val="24"/>
          <w:szCs w:val="24"/>
        </w:rPr>
        <w:t xml:space="preserve">, </w:t>
      </w:r>
      <w:r w:rsidRPr="003745E5">
        <w:rPr>
          <w:rFonts w:ascii="Times New Roman" w:hAnsi="Times New Roman" w:cs="Times New Roman"/>
          <w:i/>
          <w:iCs/>
          <w:noProof/>
          <w:sz w:val="24"/>
          <w:szCs w:val="24"/>
        </w:rPr>
        <w:t>313</w:t>
      </w:r>
      <w:r w:rsidRPr="003745E5">
        <w:rPr>
          <w:rFonts w:ascii="Times New Roman" w:hAnsi="Times New Roman" w:cs="Times New Roman"/>
          <w:noProof/>
          <w:sz w:val="24"/>
          <w:szCs w:val="24"/>
        </w:rPr>
        <w:t>, 10–16.</w:t>
      </w:r>
    </w:p>
    <w:p w14:paraId="3ADA1945"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sidRPr="003745E5">
        <w:rPr>
          <w:rFonts w:ascii="Times New Roman" w:hAnsi="Times New Roman" w:cs="Times New Roman"/>
          <w:noProof/>
          <w:sz w:val="24"/>
          <w:szCs w:val="24"/>
        </w:rPr>
        <w:t xml:space="preserve">Frelich, L. E., &amp; Lorimer, C. G. (1991). Natural disturbance regimes in hemlock-hardwood forests of the upper Great Lakes region. </w:t>
      </w:r>
      <w:r w:rsidRPr="003745E5">
        <w:rPr>
          <w:rFonts w:ascii="Times New Roman" w:hAnsi="Times New Roman" w:cs="Times New Roman"/>
          <w:i/>
          <w:iCs/>
          <w:noProof/>
          <w:sz w:val="24"/>
          <w:szCs w:val="24"/>
        </w:rPr>
        <w:t>Ecological Monographs</w:t>
      </w:r>
      <w:r w:rsidRPr="003745E5">
        <w:rPr>
          <w:rFonts w:ascii="Times New Roman" w:hAnsi="Times New Roman" w:cs="Times New Roman"/>
          <w:noProof/>
          <w:sz w:val="24"/>
          <w:szCs w:val="24"/>
        </w:rPr>
        <w:t xml:space="preserve">, </w:t>
      </w:r>
      <w:r w:rsidRPr="003745E5">
        <w:rPr>
          <w:rFonts w:ascii="Times New Roman" w:hAnsi="Times New Roman" w:cs="Times New Roman"/>
          <w:i/>
          <w:iCs/>
          <w:noProof/>
          <w:sz w:val="24"/>
          <w:szCs w:val="24"/>
        </w:rPr>
        <w:t>61</w:t>
      </w:r>
      <w:r w:rsidRPr="003745E5">
        <w:rPr>
          <w:rFonts w:ascii="Times New Roman" w:hAnsi="Times New Roman" w:cs="Times New Roman"/>
          <w:noProof/>
          <w:sz w:val="24"/>
          <w:szCs w:val="24"/>
        </w:rPr>
        <w:t>(2), 145–164.</w:t>
      </w:r>
    </w:p>
    <w:p w14:paraId="5C084082"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sidRPr="003745E5">
        <w:rPr>
          <w:rFonts w:ascii="Times New Roman" w:hAnsi="Times New Roman" w:cs="Times New Roman"/>
          <w:noProof/>
          <w:sz w:val="24"/>
          <w:szCs w:val="24"/>
        </w:rPr>
        <w:t xml:space="preserve">Frick, J., Degenhardt, B., Buchecker, M., &amp; others. (2007). Predicting local residents’ use of nearby outdoor recreation areas through quality perceptions and recreational expectations. </w:t>
      </w:r>
      <w:r w:rsidRPr="003745E5">
        <w:rPr>
          <w:rFonts w:ascii="Times New Roman" w:hAnsi="Times New Roman" w:cs="Times New Roman"/>
          <w:i/>
          <w:iCs/>
          <w:noProof/>
          <w:sz w:val="24"/>
          <w:szCs w:val="24"/>
        </w:rPr>
        <w:t>Forest Snow and Landscape Research</w:t>
      </w:r>
      <w:r w:rsidRPr="003745E5">
        <w:rPr>
          <w:rFonts w:ascii="Times New Roman" w:hAnsi="Times New Roman" w:cs="Times New Roman"/>
          <w:noProof/>
          <w:sz w:val="24"/>
          <w:szCs w:val="24"/>
        </w:rPr>
        <w:t xml:space="preserve">, </w:t>
      </w:r>
      <w:r w:rsidRPr="003745E5">
        <w:rPr>
          <w:rFonts w:ascii="Times New Roman" w:hAnsi="Times New Roman" w:cs="Times New Roman"/>
          <w:i/>
          <w:iCs/>
          <w:noProof/>
          <w:sz w:val="24"/>
          <w:szCs w:val="24"/>
        </w:rPr>
        <w:t>81</w:t>
      </w:r>
      <w:r w:rsidRPr="003745E5">
        <w:rPr>
          <w:rFonts w:ascii="Times New Roman" w:hAnsi="Times New Roman" w:cs="Times New Roman"/>
          <w:noProof/>
          <w:sz w:val="24"/>
          <w:szCs w:val="24"/>
        </w:rPr>
        <w:t>(1–2), 31–41.</w:t>
      </w:r>
    </w:p>
    <w:p w14:paraId="439FB044"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sidRPr="003745E5">
        <w:rPr>
          <w:rFonts w:ascii="Times New Roman" w:hAnsi="Times New Roman" w:cs="Times New Roman"/>
          <w:noProof/>
          <w:sz w:val="24"/>
          <w:szCs w:val="24"/>
        </w:rPr>
        <w:t xml:space="preserve">Grzyb, T., Kulczyk, S., Derek, M., &amp; Woźniak, E. (2021). Using social media to assess recreation across urban green spaces in times of abrupt change. </w:t>
      </w:r>
      <w:r w:rsidRPr="003745E5">
        <w:rPr>
          <w:rFonts w:ascii="Times New Roman" w:hAnsi="Times New Roman" w:cs="Times New Roman"/>
          <w:i/>
          <w:iCs/>
          <w:noProof/>
          <w:sz w:val="24"/>
          <w:szCs w:val="24"/>
        </w:rPr>
        <w:t>Ecosystem Services</w:t>
      </w:r>
      <w:r w:rsidRPr="003745E5">
        <w:rPr>
          <w:rFonts w:ascii="Times New Roman" w:hAnsi="Times New Roman" w:cs="Times New Roman"/>
          <w:noProof/>
          <w:sz w:val="24"/>
          <w:szCs w:val="24"/>
        </w:rPr>
        <w:t xml:space="preserve">, </w:t>
      </w:r>
      <w:r w:rsidRPr="003745E5">
        <w:rPr>
          <w:rFonts w:ascii="Times New Roman" w:hAnsi="Times New Roman" w:cs="Times New Roman"/>
          <w:i/>
          <w:iCs/>
          <w:noProof/>
          <w:sz w:val="24"/>
          <w:szCs w:val="24"/>
        </w:rPr>
        <w:t>49</w:t>
      </w:r>
      <w:r w:rsidRPr="003745E5">
        <w:rPr>
          <w:rFonts w:ascii="Times New Roman" w:hAnsi="Times New Roman" w:cs="Times New Roman"/>
          <w:noProof/>
          <w:sz w:val="24"/>
          <w:szCs w:val="24"/>
        </w:rPr>
        <w:t>, 101297. doi:https://doi.org/10.1016/j.ecoser.2021.101297</w:t>
      </w:r>
    </w:p>
    <w:p w14:paraId="6039EFE7"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sidRPr="003745E5">
        <w:rPr>
          <w:rFonts w:ascii="Times New Roman" w:hAnsi="Times New Roman" w:cs="Times New Roman"/>
          <w:noProof/>
          <w:sz w:val="24"/>
          <w:szCs w:val="24"/>
        </w:rPr>
        <w:t xml:space="preserve">Gstaettner, A. M., Kobryn, H. T., Rodger, K., Phillips, M., &amp; Lee, D. (2019). Monitoring visitor injury in protected areas - analysis of incident reporting in two Western Australian parks. </w:t>
      </w:r>
      <w:r w:rsidRPr="003745E5">
        <w:rPr>
          <w:rFonts w:ascii="Times New Roman" w:hAnsi="Times New Roman" w:cs="Times New Roman"/>
          <w:i/>
          <w:iCs/>
          <w:noProof/>
          <w:sz w:val="24"/>
          <w:szCs w:val="24"/>
        </w:rPr>
        <w:lastRenderedPageBreak/>
        <w:t>Journal of Outdoor Recreation and Tourism</w:t>
      </w:r>
      <w:r w:rsidRPr="003745E5">
        <w:rPr>
          <w:rFonts w:ascii="Times New Roman" w:hAnsi="Times New Roman" w:cs="Times New Roman"/>
          <w:noProof/>
          <w:sz w:val="24"/>
          <w:szCs w:val="24"/>
        </w:rPr>
        <w:t xml:space="preserve">, </w:t>
      </w:r>
      <w:r w:rsidRPr="003745E5">
        <w:rPr>
          <w:rFonts w:ascii="Times New Roman" w:hAnsi="Times New Roman" w:cs="Times New Roman"/>
          <w:i/>
          <w:iCs/>
          <w:noProof/>
          <w:sz w:val="24"/>
          <w:szCs w:val="24"/>
        </w:rPr>
        <w:t>25</w:t>
      </w:r>
      <w:r w:rsidRPr="003745E5">
        <w:rPr>
          <w:rFonts w:ascii="Times New Roman" w:hAnsi="Times New Roman" w:cs="Times New Roman"/>
          <w:noProof/>
          <w:sz w:val="24"/>
          <w:szCs w:val="24"/>
        </w:rPr>
        <w:t>, 143–157. doi:https://doi.org/10.1016/j.jort.2018.04.002</w:t>
      </w:r>
    </w:p>
    <w:p w14:paraId="29B54A89"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sidRPr="003745E5">
        <w:rPr>
          <w:rFonts w:ascii="Times New Roman" w:hAnsi="Times New Roman" w:cs="Times New Roman"/>
          <w:noProof/>
          <w:sz w:val="24"/>
          <w:szCs w:val="24"/>
        </w:rPr>
        <w:t xml:space="preserve">Home, R., Hunziker, M., &amp; Bauer, N. (2012). Psychosocial outcomes as motivations for visiting nearby urban green spaces. </w:t>
      </w:r>
      <w:r w:rsidRPr="003745E5">
        <w:rPr>
          <w:rFonts w:ascii="Times New Roman" w:hAnsi="Times New Roman" w:cs="Times New Roman"/>
          <w:i/>
          <w:iCs/>
          <w:noProof/>
          <w:sz w:val="24"/>
          <w:szCs w:val="24"/>
        </w:rPr>
        <w:t>Leisure Sciences</w:t>
      </w:r>
      <w:r w:rsidRPr="003745E5">
        <w:rPr>
          <w:rFonts w:ascii="Times New Roman" w:hAnsi="Times New Roman" w:cs="Times New Roman"/>
          <w:noProof/>
          <w:sz w:val="24"/>
          <w:szCs w:val="24"/>
        </w:rPr>
        <w:t xml:space="preserve">, </w:t>
      </w:r>
      <w:r w:rsidRPr="003745E5">
        <w:rPr>
          <w:rFonts w:ascii="Times New Roman" w:hAnsi="Times New Roman" w:cs="Times New Roman"/>
          <w:i/>
          <w:iCs/>
          <w:noProof/>
          <w:sz w:val="24"/>
          <w:szCs w:val="24"/>
        </w:rPr>
        <w:t>34</w:t>
      </w:r>
      <w:r w:rsidRPr="003745E5">
        <w:rPr>
          <w:rFonts w:ascii="Times New Roman" w:hAnsi="Times New Roman" w:cs="Times New Roman"/>
          <w:noProof/>
          <w:sz w:val="24"/>
          <w:szCs w:val="24"/>
        </w:rPr>
        <w:t>(4), 350–365.</w:t>
      </w:r>
    </w:p>
    <w:p w14:paraId="2AF9268A"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sidRPr="003745E5">
        <w:rPr>
          <w:rFonts w:ascii="Times New Roman" w:hAnsi="Times New Roman" w:cs="Times New Roman"/>
          <w:noProof/>
          <w:sz w:val="24"/>
          <w:szCs w:val="24"/>
        </w:rPr>
        <w:t xml:space="preserve">Jim, C. Y., &amp; Chen, W. Y. (2006). Recreation–amenity use and contingent valuation of urban greenspaces in Guangzhou, China. </w:t>
      </w:r>
      <w:r w:rsidRPr="003745E5">
        <w:rPr>
          <w:rFonts w:ascii="Times New Roman" w:hAnsi="Times New Roman" w:cs="Times New Roman"/>
          <w:i/>
          <w:iCs/>
          <w:noProof/>
          <w:sz w:val="24"/>
          <w:szCs w:val="24"/>
        </w:rPr>
        <w:t>Landscape and Urban Planning</w:t>
      </w:r>
      <w:r w:rsidRPr="003745E5">
        <w:rPr>
          <w:rFonts w:ascii="Times New Roman" w:hAnsi="Times New Roman" w:cs="Times New Roman"/>
          <w:noProof/>
          <w:sz w:val="24"/>
          <w:szCs w:val="24"/>
        </w:rPr>
        <w:t xml:space="preserve">, </w:t>
      </w:r>
      <w:r w:rsidRPr="003745E5">
        <w:rPr>
          <w:rFonts w:ascii="Times New Roman" w:hAnsi="Times New Roman" w:cs="Times New Roman"/>
          <w:i/>
          <w:iCs/>
          <w:noProof/>
          <w:sz w:val="24"/>
          <w:szCs w:val="24"/>
        </w:rPr>
        <w:t>75</w:t>
      </w:r>
      <w:r w:rsidRPr="003745E5">
        <w:rPr>
          <w:rFonts w:ascii="Times New Roman" w:hAnsi="Times New Roman" w:cs="Times New Roman"/>
          <w:noProof/>
          <w:sz w:val="24"/>
          <w:szCs w:val="24"/>
        </w:rPr>
        <w:t>(1), 81–96. doi:https://doi.org/10.1016/j.landurbplan.2004.08.008</w:t>
      </w:r>
    </w:p>
    <w:p w14:paraId="33483B86"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sidRPr="003745E5">
        <w:rPr>
          <w:rFonts w:ascii="Times New Roman" w:hAnsi="Times New Roman" w:cs="Times New Roman"/>
          <w:noProof/>
          <w:sz w:val="24"/>
          <w:szCs w:val="24"/>
        </w:rPr>
        <w:t xml:space="preserve">Jimenez, M. F., Pejchar, L., &amp; Reed, S. E. (2021). Tradeoffs of using place-based community science for urban biodiversity monitoring. </w:t>
      </w:r>
      <w:r w:rsidRPr="003745E5">
        <w:rPr>
          <w:rFonts w:ascii="Times New Roman" w:hAnsi="Times New Roman" w:cs="Times New Roman"/>
          <w:i/>
          <w:iCs/>
          <w:noProof/>
          <w:sz w:val="24"/>
          <w:szCs w:val="24"/>
        </w:rPr>
        <w:t>Conservation Science and Practice</w:t>
      </w:r>
      <w:r w:rsidRPr="003745E5">
        <w:rPr>
          <w:rFonts w:ascii="Times New Roman" w:hAnsi="Times New Roman" w:cs="Times New Roman"/>
          <w:noProof/>
          <w:sz w:val="24"/>
          <w:szCs w:val="24"/>
        </w:rPr>
        <w:t xml:space="preserve">, </w:t>
      </w:r>
      <w:r w:rsidRPr="003745E5">
        <w:rPr>
          <w:rFonts w:ascii="Times New Roman" w:hAnsi="Times New Roman" w:cs="Times New Roman"/>
          <w:i/>
          <w:iCs/>
          <w:noProof/>
          <w:sz w:val="24"/>
          <w:szCs w:val="24"/>
        </w:rPr>
        <w:t>3</w:t>
      </w:r>
      <w:r w:rsidRPr="003745E5">
        <w:rPr>
          <w:rFonts w:ascii="Times New Roman" w:hAnsi="Times New Roman" w:cs="Times New Roman"/>
          <w:noProof/>
          <w:sz w:val="24"/>
          <w:szCs w:val="24"/>
        </w:rPr>
        <w:t>(2), e338.</w:t>
      </w:r>
    </w:p>
    <w:p w14:paraId="752050C7"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sidRPr="003745E5">
        <w:rPr>
          <w:rFonts w:ascii="Times New Roman" w:hAnsi="Times New Roman" w:cs="Times New Roman"/>
          <w:noProof/>
          <w:sz w:val="24"/>
          <w:szCs w:val="24"/>
        </w:rPr>
        <w:t xml:space="preserve">Lee, A. C. K., &amp; Maheswaran, R. (2011). The health benefits of urban green spaces: a review of the evidence. </w:t>
      </w:r>
      <w:r w:rsidRPr="003745E5">
        <w:rPr>
          <w:rFonts w:ascii="Times New Roman" w:hAnsi="Times New Roman" w:cs="Times New Roman"/>
          <w:i/>
          <w:iCs/>
          <w:noProof/>
          <w:sz w:val="24"/>
          <w:szCs w:val="24"/>
        </w:rPr>
        <w:t>Journal of Public Health</w:t>
      </w:r>
      <w:r w:rsidRPr="003745E5">
        <w:rPr>
          <w:rFonts w:ascii="Times New Roman" w:hAnsi="Times New Roman" w:cs="Times New Roman"/>
          <w:noProof/>
          <w:sz w:val="24"/>
          <w:szCs w:val="24"/>
        </w:rPr>
        <w:t xml:space="preserve">, </w:t>
      </w:r>
      <w:r w:rsidRPr="003745E5">
        <w:rPr>
          <w:rFonts w:ascii="Times New Roman" w:hAnsi="Times New Roman" w:cs="Times New Roman"/>
          <w:i/>
          <w:iCs/>
          <w:noProof/>
          <w:sz w:val="24"/>
          <w:szCs w:val="24"/>
        </w:rPr>
        <w:t>33</w:t>
      </w:r>
      <w:r w:rsidRPr="003745E5">
        <w:rPr>
          <w:rFonts w:ascii="Times New Roman" w:hAnsi="Times New Roman" w:cs="Times New Roman"/>
          <w:noProof/>
          <w:sz w:val="24"/>
          <w:szCs w:val="24"/>
        </w:rPr>
        <w:t>(2), 212–222. doi:10.1093/pubmed/fdq068</w:t>
      </w:r>
    </w:p>
    <w:p w14:paraId="73C7DEF9"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sidRPr="003745E5">
        <w:rPr>
          <w:rFonts w:ascii="Times New Roman" w:hAnsi="Times New Roman" w:cs="Times New Roman"/>
          <w:noProof/>
          <w:sz w:val="24"/>
          <w:szCs w:val="24"/>
        </w:rPr>
        <w:t xml:space="preserve">Legendre, P., Oksanen, J., &amp; ter Braak, C. J. F. (2011). Testing the significance of canonical axes in redundancy analysis. </w:t>
      </w:r>
      <w:r w:rsidRPr="003745E5">
        <w:rPr>
          <w:rFonts w:ascii="Times New Roman" w:hAnsi="Times New Roman" w:cs="Times New Roman"/>
          <w:i/>
          <w:iCs/>
          <w:noProof/>
          <w:sz w:val="24"/>
          <w:szCs w:val="24"/>
        </w:rPr>
        <w:t>Methods in Ecology and Evolution</w:t>
      </w:r>
      <w:r w:rsidRPr="003745E5">
        <w:rPr>
          <w:rFonts w:ascii="Times New Roman" w:hAnsi="Times New Roman" w:cs="Times New Roman"/>
          <w:noProof/>
          <w:sz w:val="24"/>
          <w:szCs w:val="24"/>
        </w:rPr>
        <w:t xml:space="preserve">, </w:t>
      </w:r>
      <w:r w:rsidRPr="003745E5">
        <w:rPr>
          <w:rFonts w:ascii="Times New Roman" w:hAnsi="Times New Roman" w:cs="Times New Roman"/>
          <w:i/>
          <w:iCs/>
          <w:noProof/>
          <w:sz w:val="24"/>
          <w:szCs w:val="24"/>
        </w:rPr>
        <w:t>2</w:t>
      </w:r>
      <w:r w:rsidRPr="003745E5">
        <w:rPr>
          <w:rFonts w:ascii="Times New Roman" w:hAnsi="Times New Roman" w:cs="Times New Roman"/>
          <w:noProof/>
          <w:sz w:val="24"/>
          <w:szCs w:val="24"/>
        </w:rPr>
        <w:t>(3), 269–277. doi:https://doi.org/10.1111/j.2041-210X.2010.00078.x</w:t>
      </w:r>
    </w:p>
    <w:p w14:paraId="55C1D9E3"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sidRPr="003745E5">
        <w:rPr>
          <w:rFonts w:ascii="Times New Roman" w:hAnsi="Times New Roman" w:cs="Times New Roman"/>
          <w:noProof/>
          <w:sz w:val="24"/>
          <w:szCs w:val="24"/>
        </w:rPr>
        <w:t xml:space="preserve">Lin, K., Kansal, A., Lymberopoulos, D., &amp; Zhao, F. (2010). Energy-accuracy aware localization for mobile devices. In </w:t>
      </w:r>
      <w:r w:rsidRPr="003745E5">
        <w:rPr>
          <w:rFonts w:ascii="Times New Roman" w:hAnsi="Times New Roman" w:cs="Times New Roman"/>
          <w:i/>
          <w:iCs/>
          <w:noProof/>
          <w:sz w:val="24"/>
          <w:szCs w:val="24"/>
        </w:rPr>
        <w:t>Proceedings of 8th International Conference on Mobile Systems, Applications, and Services (MobiSys’ 10)</w:t>
      </w:r>
      <w:r w:rsidRPr="003745E5">
        <w:rPr>
          <w:rFonts w:ascii="Times New Roman" w:hAnsi="Times New Roman" w:cs="Times New Roman"/>
          <w:noProof/>
          <w:sz w:val="24"/>
          <w:szCs w:val="24"/>
        </w:rPr>
        <w:t>.</w:t>
      </w:r>
    </w:p>
    <w:p w14:paraId="08D0B4CE"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sidRPr="003745E5">
        <w:rPr>
          <w:rFonts w:ascii="Times New Roman" w:hAnsi="Times New Roman" w:cs="Times New Roman"/>
          <w:noProof/>
          <w:sz w:val="24"/>
          <w:szCs w:val="24"/>
        </w:rPr>
        <w:t xml:space="preserve">Lynn, N. A., &amp; Brown, R. D. (2003). Effects of recreational use impacts on hiking experiences in natural areas. </w:t>
      </w:r>
      <w:r w:rsidRPr="003745E5">
        <w:rPr>
          <w:rFonts w:ascii="Times New Roman" w:hAnsi="Times New Roman" w:cs="Times New Roman"/>
          <w:i/>
          <w:iCs/>
          <w:noProof/>
          <w:sz w:val="24"/>
          <w:szCs w:val="24"/>
        </w:rPr>
        <w:t>Landscape and Urban Planning</w:t>
      </w:r>
      <w:r w:rsidRPr="003745E5">
        <w:rPr>
          <w:rFonts w:ascii="Times New Roman" w:hAnsi="Times New Roman" w:cs="Times New Roman"/>
          <w:noProof/>
          <w:sz w:val="24"/>
          <w:szCs w:val="24"/>
        </w:rPr>
        <w:t xml:space="preserve">, </w:t>
      </w:r>
      <w:r w:rsidRPr="003745E5">
        <w:rPr>
          <w:rFonts w:ascii="Times New Roman" w:hAnsi="Times New Roman" w:cs="Times New Roman"/>
          <w:i/>
          <w:iCs/>
          <w:noProof/>
          <w:sz w:val="24"/>
          <w:szCs w:val="24"/>
        </w:rPr>
        <w:t>64</w:t>
      </w:r>
      <w:r w:rsidRPr="003745E5">
        <w:rPr>
          <w:rFonts w:ascii="Times New Roman" w:hAnsi="Times New Roman" w:cs="Times New Roman"/>
          <w:noProof/>
          <w:sz w:val="24"/>
          <w:szCs w:val="24"/>
        </w:rPr>
        <w:t>(1), 77–87. doi:https://doi.org/10.1016/S0169-2046(02)00202-5</w:t>
      </w:r>
    </w:p>
    <w:p w14:paraId="49B5066C"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sidRPr="003745E5">
        <w:rPr>
          <w:rFonts w:ascii="Times New Roman" w:hAnsi="Times New Roman" w:cs="Times New Roman"/>
          <w:noProof/>
          <w:sz w:val="24"/>
          <w:szCs w:val="24"/>
        </w:rPr>
        <w:t xml:space="preserve">Marion, J. L. (2016). A Review and Synthesis of Recreation Ecology Research Supporting </w:t>
      </w:r>
      <w:r w:rsidRPr="003745E5">
        <w:rPr>
          <w:rFonts w:ascii="Times New Roman" w:hAnsi="Times New Roman" w:cs="Times New Roman"/>
          <w:noProof/>
          <w:sz w:val="24"/>
          <w:szCs w:val="24"/>
        </w:rPr>
        <w:lastRenderedPageBreak/>
        <w:t xml:space="preserve">Carrying Capacity and Visitor Use Management Decisionmaking. </w:t>
      </w:r>
      <w:r w:rsidRPr="003745E5">
        <w:rPr>
          <w:rFonts w:ascii="Times New Roman" w:hAnsi="Times New Roman" w:cs="Times New Roman"/>
          <w:i/>
          <w:iCs/>
          <w:noProof/>
          <w:sz w:val="24"/>
          <w:szCs w:val="24"/>
        </w:rPr>
        <w:t>Journal of Forestry</w:t>
      </w:r>
      <w:r w:rsidRPr="003745E5">
        <w:rPr>
          <w:rFonts w:ascii="Times New Roman" w:hAnsi="Times New Roman" w:cs="Times New Roman"/>
          <w:noProof/>
          <w:sz w:val="24"/>
          <w:szCs w:val="24"/>
        </w:rPr>
        <w:t xml:space="preserve">, </w:t>
      </w:r>
      <w:r w:rsidRPr="003745E5">
        <w:rPr>
          <w:rFonts w:ascii="Times New Roman" w:hAnsi="Times New Roman" w:cs="Times New Roman"/>
          <w:i/>
          <w:iCs/>
          <w:noProof/>
          <w:sz w:val="24"/>
          <w:szCs w:val="24"/>
        </w:rPr>
        <w:t>114</w:t>
      </w:r>
      <w:r w:rsidRPr="003745E5">
        <w:rPr>
          <w:rFonts w:ascii="Times New Roman" w:hAnsi="Times New Roman" w:cs="Times New Roman"/>
          <w:noProof/>
          <w:sz w:val="24"/>
          <w:szCs w:val="24"/>
        </w:rPr>
        <w:t>(3), 339–351. doi:10.5849/jof.15-062</w:t>
      </w:r>
    </w:p>
    <w:p w14:paraId="40C430EE"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sidRPr="003745E5">
        <w:rPr>
          <w:rFonts w:ascii="Times New Roman" w:hAnsi="Times New Roman" w:cs="Times New Roman"/>
          <w:noProof/>
          <w:sz w:val="24"/>
          <w:szCs w:val="24"/>
        </w:rPr>
        <w:t xml:space="preserve">Mason, S., Newsome, D., Moore, S., &amp; Admiraal, R. (2015). Recreational trampling negatively impacts vegetation structure of an Australian biodiversity hotspot. </w:t>
      </w:r>
      <w:r w:rsidRPr="003745E5">
        <w:rPr>
          <w:rFonts w:ascii="Times New Roman" w:hAnsi="Times New Roman" w:cs="Times New Roman"/>
          <w:i/>
          <w:iCs/>
          <w:noProof/>
          <w:sz w:val="24"/>
          <w:szCs w:val="24"/>
        </w:rPr>
        <w:t>Biodiversity and Conservation</w:t>
      </w:r>
      <w:r w:rsidRPr="003745E5">
        <w:rPr>
          <w:rFonts w:ascii="Times New Roman" w:hAnsi="Times New Roman" w:cs="Times New Roman"/>
          <w:noProof/>
          <w:sz w:val="24"/>
          <w:szCs w:val="24"/>
        </w:rPr>
        <w:t xml:space="preserve">, </w:t>
      </w:r>
      <w:r w:rsidRPr="003745E5">
        <w:rPr>
          <w:rFonts w:ascii="Times New Roman" w:hAnsi="Times New Roman" w:cs="Times New Roman"/>
          <w:i/>
          <w:iCs/>
          <w:noProof/>
          <w:sz w:val="24"/>
          <w:szCs w:val="24"/>
        </w:rPr>
        <w:t>24</w:t>
      </w:r>
      <w:r w:rsidRPr="003745E5">
        <w:rPr>
          <w:rFonts w:ascii="Times New Roman" w:hAnsi="Times New Roman" w:cs="Times New Roman"/>
          <w:noProof/>
          <w:sz w:val="24"/>
          <w:szCs w:val="24"/>
        </w:rPr>
        <w:t>(11), 2685–2707. doi:10.1007/s10531-015-0957-x</w:t>
      </w:r>
    </w:p>
    <w:p w14:paraId="4195F02E"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sidRPr="003745E5">
        <w:rPr>
          <w:rFonts w:ascii="Times New Roman" w:hAnsi="Times New Roman" w:cs="Times New Roman"/>
          <w:noProof/>
          <w:sz w:val="24"/>
          <w:szCs w:val="24"/>
        </w:rPr>
        <w:t>McDonnell, M. J., Pickett, S. T. A., Groffman, P., Bohlen, P., Pouyat, R. V, Zipperer, W. C., … Medley, K. (2008). Ecosystem Processes Along an Urban-to-Rural Gradient BT  - Urban Ecology: An International Perspective on the Interaction Between Humans and Nature. In J. M. Marzluff, E. Shulenberger, W. Endlicher, M. Alberti, G. Bradley, C. Ryan, … C. ZumBrunnen (Eds.) (pp. 299–313). Boston, MA: Springer US. doi:10.1007/978-0-387-73412-5_18</w:t>
      </w:r>
    </w:p>
    <w:p w14:paraId="302BE6C2"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sidRPr="003745E5">
        <w:rPr>
          <w:rFonts w:ascii="Times New Roman" w:hAnsi="Times New Roman" w:cs="Times New Roman"/>
          <w:noProof/>
          <w:sz w:val="24"/>
          <w:szCs w:val="24"/>
        </w:rPr>
        <w:t xml:space="preserve">Metzger, F. T. (1990). Ostrya virginiana (Mill.) K. Koch: eastern hophornbeam. </w:t>
      </w:r>
      <w:r w:rsidRPr="003745E5">
        <w:rPr>
          <w:rFonts w:ascii="Times New Roman" w:hAnsi="Times New Roman" w:cs="Times New Roman"/>
          <w:i/>
          <w:iCs/>
          <w:noProof/>
          <w:sz w:val="24"/>
          <w:szCs w:val="24"/>
        </w:rPr>
        <w:t>RM Burns and B. H. Honkala, Technical Coordinators. Silvics of North America. USDA Forest Service, Washington, DC, USA</w:t>
      </w:r>
      <w:r w:rsidRPr="003745E5">
        <w:rPr>
          <w:rFonts w:ascii="Times New Roman" w:hAnsi="Times New Roman" w:cs="Times New Roman"/>
          <w:noProof/>
          <w:sz w:val="24"/>
          <w:szCs w:val="24"/>
        </w:rPr>
        <w:t>, 490–496.</w:t>
      </w:r>
    </w:p>
    <w:p w14:paraId="1F407659"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sidRPr="003745E5">
        <w:rPr>
          <w:rFonts w:ascii="Times New Roman" w:hAnsi="Times New Roman" w:cs="Times New Roman"/>
          <w:noProof/>
          <w:sz w:val="24"/>
          <w:szCs w:val="24"/>
        </w:rPr>
        <w:t>Nations, U. (2015). Transforming our world: the 2030 Agenda for Sustainable Development.</w:t>
      </w:r>
    </w:p>
    <w:p w14:paraId="0708EDF5"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sidRPr="003745E5">
        <w:rPr>
          <w:rFonts w:ascii="Times New Roman" w:hAnsi="Times New Roman" w:cs="Times New Roman"/>
          <w:noProof/>
          <w:sz w:val="24"/>
          <w:szCs w:val="24"/>
        </w:rPr>
        <w:t xml:space="preserve">Nepal, S. K., &amp; Way, P. (2007). Comparison of vegetation conditions along two backcountry trails in Mount Robson Provincial Park, British Columbia (Canada). </w:t>
      </w:r>
      <w:r w:rsidRPr="003745E5">
        <w:rPr>
          <w:rFonts w:ascii="Times New Roman" w:hAnsi="Times New Roman" w:cs="Times New Roman"/>
          <w:i/>
          <w:iCs/>
          <w:noProof/>
          <w:sz w:val="24"/>
          <w:szCs w:val="24"/>
        </w:rPr>
        <w:t>Journal of Environmental Management</w:t>
      </w:r>
      <w:r w:rsidRPr="003745E5">
        <w:rPr>
          <w:rFonts w:ascii="Times New Roman" w:hAnsi="Times New Roman" w:cs="Times New Roman"/>
          <w:noProof/>
          <w:sz w:val="24"/>
          <w:szCs w:val="24"/>
        </w:rPr>
        <w:t xml:space="preserve">, </w:t>
      </w:r>
      <w:r w:rsidRPr="003745E5">
        <w:rPr>
          <w:rFonts w:ascii="Times New Roman" w:hAnsi="Times New Roman" w:cs="Times New Roman"/>
          <w:i/>
          <w:iCs/>
          <w:noProof/>
          <w:sz w:val="24"/>
          <w:szCs w:val="24"/>
        </w:rPr>
        <w:t>82</w:t>
      </w:r>
      <w:r w:rsidRPr="003745E5">
        <w:rPr>
          <w:rFonts w:ascii="Times New Roman" w:hAnsi="Times New Roman" w:cs="Times New Roman"/>
          <w:noProof/>
          <w:sz w:val="24"/>
          <w:szCs w:val="24"/>
        </w:rPr>
        <w:t>(2), 240–249. doi:https://doi.org/10.1016/j.jenvman.2005.12.016</w:t>
      </w:r>
    </w:p>
    <w:p w14:paraId="7C9D7743"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sidRPr="003745E5">
        <w:rPr>
          <w:rFonts w:ascii="Times New Roman" w:hAnsi="Times New Roman" w:cs="Times New Roman"/>
          <w:noProof/>
          <w:sz w:val="24"/>
          <w:szCs w:val="24"/>
        </w:rPr>
        <w:t xml:space="preserve">Newsome, D., Dowling, R., &amp; Leung, Y.-F. (2012). The nature and management of geotourism: A case study of two established iconic geotourism destinations. </w:t>
      </w:r>
      <w:r w:rsidRPr="003745E5">
        <w:rPr>
          <w:rFonts w:ascii="Times New Roman" w:hAnsi="Times New Roman" w:cs="Times New Roman"/>
          <w:i/>
          <w:iCs/>
          <w:noProof/>
          <w:sz w:val="24"/>
          <w:szCs w:val="24"/>
        </w:rPr>
        <w:t>Tourism Management Perspectives</w:t>
      </w:r>
      <w:r w:rsidRPr="003745E5">
        <w:rPr>
          <w:rFonts w:ascii="Times New Roman" w:hAnsi="Times New Roman" w:cs="Times New Roman"/>
          <w:noProof/>
          <w:sz w:val="24"/>
          <w:szCs w:val="24"/>
        </w:rPr>
        <w:t xml:space="preserve">, </w:t>
      </w:r>
      <w:r w:rsidRPr="003745E5">
        <w:rPr>
          <w:rFonts w:ascii="Times New Roman" w:hAnsi="Times New Roman" w:cs="Times New Roman"/>
          <w:i/>
          <w:iCs/>
          <w:noProof/>
          <w:sz w:val="24"/>
          <w:szCs w:val="24"/>
        </w:rPr>
        <w:t>2</w:t>
      </w:r>
      <w:r w:rsidRPr="003745E5">
        <w:rPr>
          <w:rFonts w:ascii="Times New Roman" w:hAnsi="Times New Roman" w:cs="Times New Roman"/>
          <w:noProof/>
          <w:sz w:val="24"/>
          <w:szCs w:val="24"/>
        </w:rPr>
        <w:t>–</w:t>
      </w:r>
      <w:r w:rsidRPr="003745E5">
        <w:rPr>
          <w:rFonts w:ascii="Times New Roman" w:hAnsi="Times New Roman" w:cs="Times New Roman"/>
          <w:i/>
          <w:iCs/>
          <w:noProof/>
          <w:sz w:val="24"/>
          <w:szCs w:val="24"/>
        </w:rPr>
        <w:t>3</w:t>
      </w:r>
      <w:r w:rsidRPr="003745E5">
        <w:rPr>
          <w:rFonts w:ascii="Times New Roman" w:hAnsi="Times New Roman" w:cs="Times New Roman"/>
          <w:noProof/>
          <w:sz w:val="24"/>
          <w:szCs w:val="24"/>
        </w:rPr>
        <w:t>, 19–27. doi:https://doi.org/10.1016/j.tmp.2011.12.009</w:t>
      </w:r>
    </w:p>
    <w:p w14:paraId="3FF54C70"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sidRPr="003745E5">
        <w:rPr>
          <w:rFonts w:ascii="Times New Roman" w:hAnsi="Times New Roman" w:cs="Times New Roman"/>
          <w:noProof/>
          <w:sz w:val="24"/>
          <w:szCs w:val="24"/>
        </w:rPr>
        <w:lastRenderedPageBreak/>
        <w:t xml:space="preserve">Nutsford, D., Pearson, A. L., &amp; Kingham, S. (2013). An ecological study investigating the association between access to urban green space and mental health. </w:t>
      </w:r>
      <w:r w:rsidRPr="003745E5">
        <w:rPr>
          <w:rFonts w:ascii="Times New Roman" w:hAnsi="Times New Roman" w:cs="Times New Roman"/>
          <w:i/>
          <w:iCs/>
          <w:noProof/>
          <w:sz w:val="24"/>
          <w:szCs w:val="24"/>
        </w:rPr>
        <w:t>Public Health</w:t>
      </w:r>
      <w:r w:rsidRPr="003745E5">
        <w:rPr>
          <w:rFonts w:ascii="Times New Roman" w:hAnsi="Times New Roman" w:cs="Times New Roman"/>
          <w:noProof/>
          <w:sz w:val="24"/>
          <w:szCs w:val="24"/>
        </w:rPr>
        <w:t xml:space="preserve">, </w:t>
      </w:r>
      <w:r w:rsidRPr="003745E5">
        <w:rPr>
          <w:rFonts w:ascii="Times New Roman" w:hAnsi="Times New Roman" w:cs="Times New Roman"/>
          <w:i/>
          <w:iCs/>
          <w:noProof/>
          <w:sz w:val="24"/>
          <w:szCs w:val="24"/>
        </w:rPr>
        <w:t>127</w:t>
      </w:r>
      <w:r w:rsidRPr="003745E5">
        <w:rPr>
          <w:rFonts w:ascii="Times New Roman" w:hAnsi="Times New Roman" w:cs="Times New Roman"/>
          <w:noProof/>
          <w:sz w:val="24"/>
          <w:szCs w:val="24"/>
        </w:rPr>
        <w:t>(11), 1005–1011. doi:https://doi.org/10.1016/j.puhe.2013.08.016</w:t>
      </w:r>
    </w:p>
    <w:p w14:paraId="40822B58"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sidRPr="003745E5">
        <w:rPr>
          <w:rFonts w:ascii="Times New Roman" w:hAnsi="Times New Roman" w:cs="Times New Roman"/>
          <w:noProof/>
          <w:sz w:val="24"/>
          <w:szCs w:val="24"/>
        </w:rPr>
        <w:t xml:space="preserve">Obile, W. (2016). Ericsson mobility report. </w:t>
      </w:r>
      <w:r w:rsidRPr="003745E5">
        <w:rPr>
          <w:rFonts w:ascii="Times New Roman" w:hAnsi="Times New Roman" w:cs="Times New Roman"/>
          <w:i/>
          <w:iCs/>
          <w:noProof/>
          <w:sz w:val="24"/>
          <w:szCs w:val="24"/>
        </w:rPr>
        <w:t>Nov</w:t>
      </w:r>
      <w:r w:rsidRPr="003745E5">
        <w:rPr>
          <w:rFonts w:ascii="Times New Roman" w:hAnsi="Times New Roman" w:cs="Times New Roman"/>
          <w:noProof/>
          <w:sz w:val="24"/>
          <w:szCs w:val="24"/>
        </w:rPr>
        <w:t>.</w:t>
      </w:r>
    </w:p>
    <w:p w14:paraId="5CC5B3D2"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sidRPr="003745E5">
        <w:rPr>
          <w:rFonts w:ascii="Times New Roman" w:hAnsi="Times New Roman" w:cs="Times New Roman"/>
          <w:noProof/>
          <w:sz w:val="24"/>
          <w:szCs w:val="24"/>
        </w:rPr>
        <w:t xml:space="preserve">R Core Team. (2019). R: A language and environment for statistical computing. </w:t>
      </w:r>
      <w:r w:rsidRPr="003745E5">
        <w:rPr>
          <w:rFonts w:ascii="Times New Roman" w:hAnsi="Times New Roman" w:cs="Times New Roman"/>
          <w:i/>
          <w:iCs/>
          <w:noProof/>
          <w:sz w:val="24"/>
          <w:szCs w:val="24"/>
        </w:rPr>
        <w:t>R Foundation for Statistical Computing, Vienna, Austria</w:t>
      </w:r>
      <w:r w:rsidRPr="003745E5">
        <w:rPr>
          <w:rFonts w:ascii="Times New Roman" w:hAnsi="Times New Roman" w:cs="Times New Roman"/>
          <w:noProof/>
          <w:sz w:val="24"/>
          <w:szCs w:val="24"/>
        </w:rPr>
        <w:t>, URL https://www.R-project.org/.</w:t>
      </w:r>
    </w:p>
    <w:p w14:paraId="27906BDD"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sidRPr="003745E5">
        <w:rPr>
          <w:rFonts w:ascii="Times New Roman" w:hAnsi="Times New Roman" w:cs="Times New Roman"/>
          <w:noProof/>
          <w:sz w:val="24"/>
          <w:szCs w:val="24"/>
        </w:rPr>
        <w:t xml:space="preserve">Riahi, K., van Vuuren, D. P., Kriegler, E., Edmonds, J., O’Neill, B. C., Fujimori, S., … Tavoni, M. (2017). The Shared Socioeconomic Pathways and their energy, land use, and greenhouse gas emissions implications: An overview. </w:t>
      </w:r>
      <w:r w:rsidRPr="003745E5">
        <w:rPr>
          <w:rFonts w:ascii="Times New Roman" w:hAnsi="Times New Roman" w:cs="Times New Roman"/>
          <w:i/>
          <w:iCs/>
          <w:noProof/>
          <w:sz w:val="24"/>
          <w:szCs w:val="24"/>
        </w:rPr>
        <w:t>Global Environmental Change</w:t>
      </w:r>
      <w:r w:rsidRPr="003745E5">
        <w:rPr>
          <w:rFonts w:ascii="Times New Roman" w:hAnsi="Times New Roman" w:cs="Times New Roman"/>
          <w:noProof/>
          <w:sz w:val="24"/>
          <w:szCs w:val="24"/>
        </w:rPr>
        <w:t xml:space="preserve">, </w:t>
      </w:r>
      <w:r w:rsidRPr="003745E5">
        <w:rPr>
          <w:rFonts w:ascii="Times New Roman" w:hAnsi="Times New Roman" w:cs="Times New Roman"/>
          <w:i/>
          <w:iCs/>
          <w:noProof/>
          <w:sz w:val="24"/>
          <w:szCs w:val="24"/>
        </w:rPr>
        <w:t>42</w:t>
      </w:r>
      <w:r w:rsidRPr="003745E5">
        <w:rPr>
          <w:rFonts w:ascii="Times New Roman" w:hAnsi="Times New Roman" w:cs="Times New Roman"/>
          <w:noProof/>
          <w:sz w:val="24"/>
          <w:szCs w:val="24"/>
        </w:rPr>
        <w:t>, 153–168. doi:https://doi.org/10.1016/j.gloenvcha.2016.05.009</w:t>
      </w:r>
    </w:p>
    <w:p w14:paraId="6A86B854"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sidRPr="003745E5">
        <w:rPr>
          <w:rFonts w:ascii="Times New Roman" w:hAnsi="Times New Roman" w:cs="Times New Roman"/>
          <w:noProof/>
          <w:sz w:val="24"/>
          <w:szCs w:val="24"/>
        </w:rPr>
        <w:t xml:space="preserve">Rice, W. L., Mateer, T. J., Reigner, N., Newman, P., Lawhon, B., &amp; Taff, B. D. (2020). Changes in recreational behaviors of outdoor enthusiasts during the COVID-19 pandemic: analysis across urban and rural communities. </w:t>
      </w:r>
      <w:r w:rsidRPr="003745E5">
        <w:rPr>
          <w:rFonts w:ascii="Times New Roman" w:hAnsi="Times New Roman" w:cs="Times New Roman"/>
          <w:i/>
          <w:iCs/>
          <w:noProof/>
          <w:sz w:val="24"/>
          <w:szCs w:val="24"/>
        </w:rPr>
        <w:t>Journal of Urban Ecology</w:t>
      </w:r>
      <w:r w:rsidRPr="003745E5">
        <w:rPr>
          <w:rFonts w:ascii="Times New Roman" w:hAnsi="Times New Roman" w:cs="Times New Roman"/>
          <w:noProof/>
          <w:sz w:val="24"/>
          <w:szCs w:val="24"/>
        </w:rPr>
        <w:t xml:space="preserve">, </w:t>
      </w:r>
      <w:r w:rsidRPr="003745E5">
        <w:rPr>
          <w:rFonts w:ascii="Times New Roman" w:hAnsi="Times New Roman" w:cs="Times New Roman"/>
          <w:i/>
          <w:iCs/>
          <w:noProof/>
          <w:sz w:val="24"/>
          <w:szCs w:val="24"/>
        </w:rPr>
        <w:t>6</w:t>
      </w:r>
      <w:r w:rsidRPr="003745E5">
        <w:rPr>
          <w:rFonts w:ascii="Times New Roman" w:hAnsi="Times New Roman" w:cs="Times New Roman"/>
          <w:noProof/>
          <w:sz w:val="24"/>
          <w:szCs w:val="24"/>
        </w:rPr>
        <w:t>(1), juaa020. doi:10.1093/jue/juaa020</w:t>
      </w:r>
    </w:p>
    <w:p w14:paraId="4D5A4D73"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sidRPr="003745E5">
        <w:rPr>
          <w:rFonts w:ascii="Times New Roman" w:hAnsi="Times New Roman" w:cs="Times New Roman"/>
          <w:noProof/>
          <w:sz w:val="24"/>
          <w:szCs w:val="24"/>
        </w:rPr>
        <w:t xml:space="preserve">Roberts-Pichette, P., &amp; Gillespie, L. J. (1999). </w:t>
      </w:r>
      <w:r w:rsidRPr="003745E5">
        <w:rPr>
          <w:rFonts w:ascii="Times New Roman" w:hAnsi="Times New Roman" w:cs="Times New Roman"/>
          <w:i/>
          <w:iCs/>
          <w:noProof/>
          <w:sz w:val="24"/>
          <w:szCs w:val="24"/>
        </w:rPr>
        <w:t>Terrestrial vegetation biodiversity monitoring protocols</w:t>
      </w:r>
      <w:r w:rsidRPr="003745E5">
        <w:rPr>
          <w:rFonts w:ascii="Times New Roman" w:hAnsi="Times New Roman" w:cs="Times New Roman"/>
          <w:noProof/>
          <w:sz w:val="24"/>
          <w:szCs w:val="24"/>
        </w:rPr>
        <w:t>. Ecological Monitoring Coordinating Office, Canada Centre for Inland Waters.</w:t>
      </w:r>
    </w:p>
    <w:p w14:paraId="1C5A13F0"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sidRPr="003745E5">
        <w:rPr>
          <w:rFonts w:ascii="Times New Roman" w:hAnsi="Times New Roman" w:cs="Times New Roman"/>
          <w:noProof/>
          <w:sz w:val="24"/>
          <w:szCs w:val="24"/>
        </w:rPr>
        <w:t xml:space="preserve">Rossi, S. D., Byrne, J. A., Pickering, C. M., &amp; Reser, J. (2015). ‘Seeing red’ in national parks: How visitors’ values affect perceptions and park experiences. </w:t>
      </w:r>
      <w:r w:rsidRPr="003745E5">
        <w:rPr>
          <w:rFonts w:ascii="Times New Roman" w:hAnsi="Times New Roman" w:cs="Times New Roman"/>
          <w:i/>
          <w:iCs/>
          <w:noProof/>
          <w:sz w:val="24"/>
          <w:szCs w:val="24"/>
        </w:rPr>
        <w:t>Geoforum</w:t>
      </w:r>
      <w:r w:rsidRPr="003745E5">
        <w:rPr>
          <w:rFonts w:ascii="Times New Roman" w:hAnsi="Times New Roman" w:cs="Times New Roman"/>
          <w:noProof/>
          <w:sz w:val="24"/>
          <w:szCs w:val="24"/>
        </w:rPr>
        <w:t xml:space="preserve">, </w:t>
      </w:r>
      <w:r w:rsidRPr="003745E5">
        <w:rPr>
          <w:rFonts w:ascii="Times New Roman" w:hAnsi="Times New Roman" w:cs="Times New Roman"/>
          <w:i/>
          <w:iCs/>
          <w:noProof/>
          <w:sz w:val="24"/>
          <w:szCs w:val="24"/>
        </w:rPr>
        <w:t>66</w:t>
      </w:r>
      <w:r w:rsidRPr="003745E5">
        <w:rPr>
          <w:rFonts w:ascii="Times New Roman" w:hAnsi="Times New Roman" w:cs="Times New Roman"/>
          <w:noProof/>
          <w:sz w:val="24"/>
          <w:szCs w:val="24"/>
        </w:rPr>
        <w:t>, 41–52. doi:https://doi.org/10.1016/j.geoforum.2015.09.009</w:t>
      </w:r>
    </w:p>
    <w:p w14:paraId="46BBABE3"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sidRPr="003745E5">
        <w:rPr>
          <w:rFonts w:ascii="Times New Roman" w:hAnsi="Times New Roman" w:cs="Times New Roman"/>
          <w:noProof/>
          <w:sz w:val="24"/>
          <w:szCs w:val="24"/>
        </w:rPr>
        <w:t xml:space="preserve">Shochat, E., Lerman, S. B., Anderies, J. M., Warren, P. S., Faeth, S. H., &amp; Nilon, C. H. (2010). Invasion, Competition, and Biodiversity Loss in Urban Ecosystems. </w:t>
      </w:r>
      <w:r w:rsidRPr="003745E5">
        <w:rPr>
          <w:rFonts w:ascii="Times New Roman" w:hAnsi="Times New Roman" w:cs="Times New Roman"/>
          <w:i/>
          <w:iCs/>
          <w:noProof/>
          <w:sz w:val="24"/>
          <w:szCs w:val="24"/>
        </w:rPr>
        <w:t>BioScience</w:t>
      </w:r>
      <w:r w:rsidRPr="003745E5">
        <w:rPr>
          <w:rFonts w:ascii="Times New Roman" w:hAnsi="Times New Roman" w:cs="Times New Roman"/>
          <w:noProof/>
          <w:sz w:val="24"/>
          <w:szCs w:val="24"/>
        </w:rPr>
        <w:t xml:space="preserve">, </w:t>
      </w:r>
      <w:r w:rsidRPr="003745E5">
        <w:rPr>
          <w:rFonts w:ascii="Times New Roman" w:hAnsi="Times New Roman" w:cs="Times New Roman"/>
          <w:i/>
          <w:iCs/>
          <w:noProof/>
          <w:sz w:val="24"/>
          <w:szCs w:val="24"/>
        </w:rPr>
        <w:t>60</w:t>
      </w:r>
      <w:r w:rsidRPr="003745E5">
        <w:rPr>
          <w:rFonts w:ascii="Times New Roman" w:hAnsi="Times New Roman" w:cs="Times New Roman"/>
          <w:noProof/>
          <w:sz w:val="24"/>
          <w:szCs w:val="24"/>
        </w:rPr>
        <w:t xml:space="preserve">(3), </w:t>
      </w:r>
      <w:r w:rsidRPr="003745E5">
        <w:rPr>
          <w:rFonts w:ascii="Times New Roman" w:hAnsi="Times New Roman" w:cs="Times New Roman"/>
          <w:noProof/>
          <w:sz w:val="24"/>
          <w:szCs w:val="24"/>
        </w:rPr>
        <w:lastRenderedPageBreak/>
        <w:t>199–208. doi:10.1525/bio.2010.60.3.6</w:t>
      </w:r>
    </w:p>
    <w:p w14:paraId="28BE0B2B"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sidRPr="003745E5">
        <w:rPr>
          <w:rFonts w:ascii="Times New Roman" w:hAnsi="Times New Roman" w:cs="Times New Roman"/>
          <w:noProof/>
          <w:sz w:val="24"/>
          <w:szCs w:val="24"/>
        </w:rPr>
        <w:t xml:space="preserve">Sinclair, M., Mayer, M., Woltering, M., &amp; Ghermandi, A. (2020). Using social media to estimate visitor provenance and patterns of recreation in Germany’s national parks. </w:t>
      </w:r>
      <w:r w:rsidRPr="003745E5">
        <w:rPr>
          <w:rFonts w:ascii="Times New Roman" w:hAnsi="Times New Roman" w:cs="Times New Roman"/>
          <w:i/>
          <w:iCs/>
          <w:noProof/>
          <w:sz w:val="24"/>
          <w:szCs w:val="24"/>
        </w:rPr>
        <w:t>Journal of Environmental Management</w:t>
      </w:r>
      <w:r w:rsidRPr="003745E5">
        <w:rPr>
          <w:rFonts w:ascii="Times New Roman" w:hAnsi="Times New Roman" w:cs="Times New Roman"/>
          <w:noProof/>
          <w:sz w:val="24"/>
          <w:szCs w:val="24"/>
        </w:rPr>
        <w:t xml:space="preserve">, </w:t>
      </w:r>
      <w:r w:rsidRPr="003745E5">
        <w:rPr>
          <w:rFonts w:ascii="Times New Roman" w:hAnsi="Times New Roman" w:cs="Times New Roman"/>
          <w:i/>
          <w:iCs/>
          <w:noProof/>
          <w:sz w:val="24"/>
          <w:szCs w:val="24"/>
        </w:rPr>
        <w:t>263</w:t>
      </w:r>
      <w:r w:rsidRPr="003745E5">
        <w:rPr>
          <w:rFonts w:ascii="Times New Roman" w:hAnsi="Times New Roman" w:cs="Times New Roman"/>
          <w:noProof/>
          <w:sz w:val="24"/>
          <w:szCs w:val="24"/>
        </w:rPr>
        <w:t>, 110418. doi:https://doi.org/10.1016/j.jenvman.2020.110418</w:t>
      </w:r>
    </w:p>
    <w:p w14:paraId="1DBF3316"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sidRPr="003745E5">
        <w:rPr>
          <w:rFonts w:ascii="Times New Roman" w:hAnsi="Times New Roman" w:cs="Times New Roman"/>
          <w:noProof/>
          <w:sz w:val="24"/>
          <w:szCs w:val="24"/>
        </w:rPr>
        <w:t xml:space="preserve">Tanentzap, A. J., Bazely, D. R., Koh, S., Timciska, M., Haggith, E. G., Carleton, T. J., &amp; Coomes, D. A. (2011). Seeing the forest for the deer: Do reductions in deer-disturbance lead to forest recovery? </w:t>
      </w:r>
      <w:r w:rsidRPr="003745E5">
        <w:rPr>
          <w:rFonts w:ascii="Times New Roman" w:hAnsi="Times New Roman" w:cs="Times New Roman"/>
          <w:i/>
          <w:iCs/>
          <w:noProof/>
          <w:sz w:val="24"/>
          <w:szCs w:val="24"/>
        </w:rPr>
        <w:t>Biological Conservation</w:t>
      </w:r>
      <w:r w:rsidRPr="003745E5">
        <w:rPr>
          <w:rFonts w:ascii="Times New Roman" w:hAnsi="Times New Roman" w:cs="Times New Roman"/>
          <w:noProof/>
          <w:sz w:val="24"/>
          <w:szCs w:val="24"/>
        </w:rPr>
        <w:t xml:space="preserve">, </w:t>
      </w:r>
      <w:r w:rsidRPr="003745E5">
        <w:rPr>
          <w:rFonts w:ascii="Times New Roman" w:hAnsi="Times New Roman" w:cs="Times New Roman"/>
          <w:i/>
          <w:iCs/>
          <w:noProof/>
          <w:sz w:val="24"/>
          <w:szCs w:val="24"/>
        </w:rPr>
        <w:t>144</w:t>
      </w:r>
      <w:r w:rsidRPr="003745E5">
        <w:rPr>
          <w:rFonts w:ascii="Times New Roman" w:hAnsi="Times New Roman" w:cs="Times New Roman"/>
          <w:noProof/>
          <w:sz w:val="24"/>
          <w:szCs w:val="24"/>
        </w:rPr>
        <w:t>(1), 376–382. doi:https://doi.org/10.1016/j.biocon.2010.09.015</w:t>
      </w:r>
    </w:p>
    <w:p w14:paraId="4B178AE3"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sidRPr="003745E5">
        <w:rPr>
          <w:rFonts w:ascii="Times New Roman" w:hAnsi="Times New Roman" w:cs="Times New Roman"/>
          <w:noProof/>
          <w:sz w:val="24"/>
          <w:szCs w:val="24"/>
        </w:rPr>
        <w:t xml:space="preserve">Tenkanen, H., Di Minin, E., Heikinheimo, V., Hausmann, A., Herbst, M., Kajala, L., &amp; Toivonen, T. (2017). Instagram, Flickr, or Twitter: Assessing the usability of social media data for visitor monitoring in protected areas. </w:t>
      </w:r>
      <w:r w:rsidRPr="003745E5">
        <w:rPr>
          <w:rFonts w:ascii="Times New Roman" w:hAnsi="Times New Roman" w:cs="Times New Roman"/>
          <w:i/>
          <w:iCs/>
          <w:noProof/>
          <w:sz w:val="24"/>
          <w:szCs w:val="24"/>
        </w:rPr>
        <w:t>Scientific Reports</w:t>
      </w:r>
      <w:r w:rsidRPr="003745E5">
        <w:rPr>
          <w:rFonts w:ascii="Times New Roman" w:hAnsi="Times New Roman" w:cs="Times New Roman"/>
          <w:noProof/>
          <w:sz w:val="24"/>
          <w:szCs w:val="24"/>
        </w:rPr>
        <w:t xml:space="preserve">, </w:t>
      </w:r>
      <w:r w:rsidRPr="003745E5">
        <w:rPr>
          <w:rFonts w:ascii="Times New Roman" w:hAnsi="Times New Roman" w:cs="Times New Roman"/>
          <w:i/>
          <w:iCs/>
          <w:noProof/>
          <w:sz w:val="24"/>
          <w:szCs w:val="24"/>
        </w:rPr>
        <w:t>7</w:t>
      </w:r>
      <w:r w:rsidRPr="003745E5">
        <w:rPr>
          <w:rFonts w:ascii="Times New Roman" w:hAnsi="Times New Roman" w:cs="Times New Roman"/>
          <w:noProof/>
          <w:sz w:val="24"/>
          <w:szCs w:val="24"/>
        </w:rPr>
        <w:t>(1), 17615. doi:10.1038/s41598-017-18007-4</w:t>
      </w:r>
    </w:p>
    <w:p w14:paraId="613813A2"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sidRPr="003745E5">
        <w:rPr>
          <w:rFonts w:ascii="Times New Roman" w:hAnsi="Times New Roman" w:cs="Times New Roman"/>
          <w:noProof/>
          <w:sz w:val="24"/>
          <w:szCs w:val="24"/>
        </w:rPr>
        <w:t xml:space="preserve">Tomczyk, A. M. (2011). A GIS assessment and modelling of environmental sensitivity of recreational trails: The case of Gorce National Park, Poland. </w:t>
      </w:r>
      <w:r w:rsidRPr="003745E5">
        <w:rPr>
          <w:rFonts w:ascii="Times New Roman" w:hAnsi="Times New Roman" w:cs="Times New Roman"/>
          <w:i/>
          <w:iCs/>
          <w:noProof/>
          <w:sz w:val="24"/>
          <w:szCs w:val="24"/>
        </w:rPr>
        <w:t>Applied Geography</w:t>
      </w:r>
      <w:r w:rsidRPr="003745E5">
        <w:rPr>
          <w:rFonts w:ascii="Times New Roman" w:hAnsi="Times New Roman" w:cs="Times New Roman"/>
          <w:noProof/>
          <w:sz w:val="24"/>
          <w:szCs w:val="24"/>
        </w:rPr>
        <w:t xml:space="preserve">, </w:t>
      </w:r>
      <w:r w:rsidRPr="003745E5">
        <w:rPr>
          <w:rFonts w:ascii="Times New Roman" w:hAnsi="Times New Roman" w:cs="Times New Roman"/>
          <w:i/>
          <w:iCs/>
          <w:noProof/>
          <w:sz w:val="24"/>
          <w:szCs w:val="24"/>
        </w:rPr>
        <w:t>31</w:t>
      </w:r>
      <w:r w:rsidRPr="003745E5">
        <w:rPr>
          <w:rFonts w:ascii="Times New Roman" w:hAnsi="Times New Roman" w:cs="Times New Roman"/>
          <w:noProof/>
          <w:sz w:val="24"/>
          <w:szCs w:val="24"/>
        </w:rPr>
        <w:t>(1), 339–351. doi:https://doi.org/10.1016/j.apgeog.2010.07.006</w:t>
      </w:r>
    </w:p>
    <w:p w14:paraId="3F5620A4"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sidRPr="003745E5">
        <w:rPr>
          <w:rFonts w:ascii="Times New Roman" w:hAnsi="Times New Roman" w:cs="Times New Roman"/>
          <w:noProof/>
          <w:sz w:val="24"/>
          <w:szCs w:val="24"/>
        </w:rPr>
        <w:t xml:space="preserve">UnitedNations. (2015). Mapping the risk-utility landscape: mobile data for sustainable development and humanitarian action. </w:t>
      </w:r>
      <w:r w:rsidRPr="003745E5">
        <w:rPr>
          <w:rFonts w:ascii="Times New Roman" w:hAnsi="Times New Roman" w:cs="Times New Roman"/>
          <w:i/>
          <w:iCs/>
          <w:noProof/>
          <w:sz w:val="24"/>
          <w:szCs w:val="24"/>
        </w:rPr>
        <w:t>Global Pulse Project Series No18</w:t>
      </w:r>
      <w:r w:rsidRPr="003745E5">
        <w:rPr>
          <w:rFonts w:ascii="Times New Roman" w:hAnsi="Times New Roman" w:cs="Times New Roman"/>
          <w:noProof/>
          <w:sz w:val="24"/>
          <w:szCs w:val="24"/>
        </w:rPr>
        <w:t>.</w:t>
      </w:r>
    </w:p>
    <w:p w14:paraId="662F17E8"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sidRPr="003745E5">
        <w:rPr>
          <w:rFonts w:ascii="Times New Roman" w:hAnsi="Times New Roman" w:cs="Times New Roman"/>
          <w:noProof/>
          <w:sz w:val="24"/>
          <w:szCs w:val="24"/>
        </w:rPr>
        <w:t xml:space="preserve">van Biljon, J., &amp; Kotzé, P. (2007). Modelling the Factors That Influence Mobile Phone Adoption. In </w:t>
      </w:r>
      <w:r w:rsidRPr="003745E5">
        <w:rPr>
          <w:rFonts w:ascii="Times New Roman" w:hAnsi="Times New Roman" w:cs="Times New Roman"/>
          <w:i/>
          <w:iCs/>
          <w:noProof/>
          <w:sz w:val="24"/>
          <w:szCs w:val="24"/>
        </w:rPr>
        <w:t>Proceedings of the 2007 Annual Research Conference of the South African Institute of Computer Scientists and Information Technologists on IT Research in Developing Countries</w:t>
      </w:r>
      <w:r w:rsidRPr="003745E5">
        <w:rPr>
          <w:rFonts w:ascii="Times New Roman" w:hAnsi="Times New Roman" w:cs="Times New Roman"/>
          <w:noProof/>
          <w:sz w:val="24"/>
          <w:szCs w:val="24"/>
        </w:rPr>
        <w:t xml:space="preserve"> (pp. 152–161). New York, NY, USA: Association for Computing </w:t>
      </w:r>
      <w:r w:rsidRPr="003745E5">
        <w:rPr>
          <w:rFonts w:ascii="Times New Roman" w:hAnsi="Times New Roman" w:cs="Times New Roman"/>
          <w:noProof/>
          <w:sz w:val="24"/>
          <w:szCs w:val="24"/>
        </w:rPr>
        <w:lastRenderedPageBreak/>
        <w:t>Machinery. doi:10.1145/1292491.1292509</w:t>
      </w:r>
    </w:p>
    <w:p w14:paraId="37B50170"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sidRPr="003745E5">
        <w:rPr>
          <w:rFonts w:ascii="Times New Roman" w:hAnsi="Times New Roman" w:cs="Times New Roman"/>
          <w:noProof/>
          <w:sz w:val="24"/>
          <w:szCs w:val="24"/>
        </w:rPr>
        <w:t xml:space="preserve">Vogels, E. A. (2021). Some digital divides persist between rural, urban and suburban America. </w:t>
      </w:r>
      <w:r w:rsidRPr="003745E5">
        <w:rPr>
          <w:rFonts w:ascii="Times New Roman" w:hAnsi="Times New Roman" w:cs="Times New Roman"/>
          <w:i/>
          <w:iCs/>
          <w:noProof/>
          <w:sz w:val="24"/>
          <w:szCs w:val="24"/>
        </w:rPr>
        <w:t>Pew Research Center, August</w:t>
      </w:r>
      <w:r w:rsidRPr="003745E5">
        <w:rPr>
          <w:rFonts w:ascii="Times New Roman" w:hAnsi="Times New Roman" w:cs="Times New Roman"/>
          <w:noProof/>
          <w:sz w:val="24"/>
          <w:szCs w:val="24"/>
        </w:rPr>
        <w:t xml:space="preserve">, </w:t>
      </w:r>
      <w:r w:rsidRPr="003745E5">
        <w:rPr>
          <w:rFonts w:ascii="Times New Roman" w:hAnsi="Times New Roman" w:cs="Times New Roman"/>
          <w:i/>
          <w:iCs/>
          <w:noProof/>
          <w:sz w:val="24"/>
          <w:szCs w:val="24"/>
        </w:rPr>
        <w:t>19</w:t>
      </w:r>
      <w:r w:rsidRPr="003745E5">
        <w:rPr>
          <w:rFonts w:ascii="Times New Roman" w:hAnsi="Times New Roman" w:cs="Times New Roman"/>
          <w:noProof/>
          <w:sz w:val="24"/>
          <w:szCs w:val="24"/>
        </w:rPr>
        <w:t>.</w:t>
      </w:r>
    </w:p>
    <w:p w14:paraId="3604FD94"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sidRPr="003745E5">
        <w:rPr>
          <w:rFonts w:ascii="Times New Roman" w:hAnsi="Times New Roman" w:cs="Times New Roman"/>
          <w:noProof/>
          <w:sz w:val="24"/>
          <w:szCs w:val="24"/>
        </w:rPr>
        <w:t xml:space="preserve">Volenec, Z. M., Abraham, J. O., Becker, A. D., &amp; Dobson, A. P. (2021). Public parks and the pandemic: How park usage has been affected by COVID-19 policies. </w:t>
      </w:r>
      <w:r w:rsidRPr="003745E5">
        <w:rPr>
          <w:rFonts w:ascii="Times New Roman" w:hAnsi="Times New Roman" w:cs="Times New Roman"/>
          <w:i/>
          <w:iCs/>
          <w:noProof/>
          <w:sz w:val="24"/>
          <w:szCs w:val="24"/>
        </w:rPr>
        <w:t>PLOS ONE</w:t>
      </w:r>
      <w:r w:rsidRPr="003745E5">
        <w:rPr>
          <w:rFonts w:ascii="Times New Roman" w:hAnsi="Times New Roman" w:cs="Times New Roman"/>
          <w:noProof/>
          <w:sz w:val="24"/>
          <w:szCs w:val="24"/>
        </w:rPr>
        <w:t xml:space="preserve">, </w:t>
      </w:r>
      <w:r w:rsidRPr="003745E5">
        <w:rPr>
          <w:rFonts w:ascii="Times New Roman" w:hAnsi="Times New Roman" w:cs="Times New Roman"/>
          <w:i/>
          <w:iCs/>
          <w:noProof/>
          <w:sz w:val="24"/>
          <w:szCs w:val="24"/>
        </w:rPr>
        <w:t>16</w:t>
      </w:r>
      <w:r w:rsidRPr="003745E5">
        <w:rPr>
          <w:rFonts w:ascii="Times New Roman" w:hAnsi="Times New Roman" w:cs="Times New Roman"/>
          <w:noProof/>
          <w:sz w:val="24"/>
          <w:szCs w:val="24"/>
        </w:rPr>
        <w:t>(5), e0251799. Retrieved from https://doi.org/10.1371/journal.pone.0251799</w:t>
      </w:r>
    </w:p>
    <w:p w14:paraId="7880F313"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szCs w:val="24"/>
        </w:rPr>
      </w:pPr>
      <w:r w:rsidRPr="003745E5">
        <w:rPr>
          <w:rFonts w:ascii="Times New Roman" w:hAnsi="Times New Roman" w:cs="Times New Roman"/>
          <w:noProof/>
          <w:sz w:val="24"/>
          <w:szCs w:val="24"/>
        </w:rPr>
        <w:t xml:space="preserve">Ward, P., McKenzie, T. L., Cohen, D., Evenson, K. R., Golinelli, D., Hillier, A., … Williamson, S. (2014). Physical activity surveillance in parks using direct observation. </w:t>
      </w:r>
      <w:r w:rsidRPr="003745E5">
        <w:rPr>
          <w:rFonts w:ascii="Times New Roman" w:hAnsi="Times New Roman" w:cs="Times New Roman"/>
          <w:i/>
          <w:iCs/>
          <w:noProof/>
          <w:sz w:val="24"/>
          <w:szCs w:val="24"/>
        </w:rPr>
        <w:t>Preventing Chronic Disease</w:t>
      </w:r>
      <w:r w:rsidRPr="003745E5">
        <w:rPr>
          <w:rFonts w:ascii="Times New Roman" w:hAnsi="Times New Roman" w:cs="Times New Roman"/>
          <w:noProof/>
          <w:sz w:val="24"/>
          <w:szCs w:val="24"/>
        </w:rPr>
        <w:t xml:space="preserve">, </w:t>
      </w:r>
      <w:r w:rsidRPr="003745E5">
        <w:rPr>
          <w:rFonts w:ascii="Times New Roman" w:hAnsi="Times New Roman" w:cs="Times New Roman"/>
          <w:i/>
          <w:iCs/>
          <w:noProof/>
          <w:sz w:val="24"/>
          <w:szCs w:val="24"/>
        </w:rPr>
        <w:t>11</w:t>
      </w:r>
      <w:r w:rsidRPr="003745E5">
        <w:rPr>
          <w:rFonts w:ascii="Times New Roman" w:hAnsi="Times New Roman" w:cs="Times New Roman"/>
          <w:noProof/>
          <w:sz w:val="24"/>
          <w:szCs w:val="24"/>
        </w:rPr>
        <w:t>, 130147. doi:10.5888/pcd11.130147</w:t>
      </w:r>
    </w:p>
    <w:p w14:paraId="05FA17B7" w14:textId="77777777" w:rsidR="003745E5" w:rsidRPr="003745E5" w:rsidRDefault="003745E5" w:rsidP="003745E5">
      <w:pPr>
        <w:widowControl w:val="0"/>
        <w:autoSpaceDE w:val="0"/>
        <w:autoSpaceDN w:val="0"/>
        <w:adjustRightInd w:val="0"/>
        <w:spacing w:line="480" w:lineRule="auto"/>
        <w:ind w:left="480" w:hanging="480"/>
        <w:rPr>
          <w:rFonts w:ascii="Times New Roman" w:hAnsi="Times New Roman" w:cs="Times New Roman"/>
          <w:noProof/>
          <w:sz w:val="24"/>
        </w:rPr>
      </w:pPr>
      <w:r w:rsidRPr="003745E5">
        <w:rPr>
          <w:rFonts w:ascii="Times New Roman" w:hAnsi="Times New Roman" w:cs="Times New Roman"/>
          <w:noProof/>
          <w:sz w:val="24"/>
          <w:szCs w:val="24"/>
        </w:rPr>
        <w:t xml:space="preserve">Wilkins, E. J., Wood, S. A., &amp; Smith, J. W. (2021). Uses and Limitations of Social Media to Inform Visitor Use Management in Parks and Protected Areas: A Systematic Review. </w:t>
      </w:r>
      <w:r w:rsidRPr="003745E5">
        <w:rPr>
          <w:rFonts w:ascii="Times New Roman" w:hAnsi="Times New Roman" w:cs="Times New Roman"/>
          <w:i/>
          <w:iCs/>
          <w:noProof/>
          <w:sz w:val="24"/>
          <w:szCs w:val="24"/>
        </w:rPr>
        <w:t>Environmental Management</w:t>
      </w:r>
      <w:r w:rsidRPr="003745E5">
        <w:rPr>
          <w:rFonts w:ascii="Times New Roman" w:hAnsi="Times New Roman" w:cs="Times New Roman"/>
          <w:noProof/>
          <w:sz w:val="24"/>
          <w:szCs w:val="24"/>
        </w:rPr>
        <w:t xml:space="preserve">, </w:t>
      </w:r>
      <w:r w:rsidRPr="003745E5">
        <w:rPr>
          <w:rFonts w:ascii="Times New Roman" w:hAnsi="Times New Roman" w:cs="Times New Roman"/>
          <w:i/>
          <w:iCs/>
          <w:noProof/>
          <w:sz w:val="24"/>
          <w:szCs w:val="24"/>
        </w:rPr>
        <w:t>67</w:t>
      </w:r>
      <w:r w:rsidRPr="003745E5">
        <w:rPr>
          <w:rFonts w:ascii="Times New Roman" w:hAnsi="Times New Roman" w:cs="Times New Roman"/>
          <w:noProof/>
          <w:sz w:val="24"/>
          <w:szCs w:val="24"/>
        </w:rPr>
        <w:t>(1), 120–132. doi:10.1007/s00267-020-01373-7</w:t>
      </w:r>
    </w:p>
    <w:p w14:paraId="0C6203DA" w14:textId="1F554594" w:rsidR="00AC2DF1" w:rsidRPr="002F284F" w:rsidRDefault="00AC2DF1" w:rsidP="00AC2DF1">
      <w:pPr>
        <w:spacing w:line="480" w:lineRule="auto"/>
        <w:rPr>
          <w:rFonts w:ascii="Times New Roman" w:hAnsi="Times New Roman" w:cs="Times New Roman"/>
          <w:sz w:val="24"/>
          <w:szCs w:val="24"/>
        </w:rPr>
      </w:pPr>
      <w:r>
        <w:rPr>
          <w:rFonts w:ascii="Times New Roman" w:hAnsi="Times New Roman" w:cs="Times New Roman"/>
          <w:sz w:val="24"/>
          <w:szCs w:val="24"/>
        </w:rPr>
        <w:fldChar w:fldCharType="end"/>
      </w:r>
    </w:p>
    <w:p w14:paraId="5981E754" w14:textId="56B8FDFB" w:rsidR="0005588C" w:rsidRPr="007B6F9A" w:rsidRDefault="0005588C" w:rsidP="007B6F9A">
      <w:pPr>
        <w:pStyle w:val="ListParagraph"/>
        <w:numPr>
          <w:ilvl w:val="0"/>
          <w:numId w:val="4"/>
        </w:numPr>
        <w:spacing w:line="480" w:lineRule="auto"/>
        <w:rPr>
          <w:rFonts w:ascii="Times New Roman" w:hAnsi="Times New Roman" w:cs="Times New Roman"/>
          <w:b/>
          <w:bCs/>
          <w:sz w:val="24"/>
          <w:szCs w:val="24"/>
        </w:rPr>
      </w:pPr>
      <w:r w:rsidRPr="007B6F9A">
        <w:rPr>
          <w:rFonts w:ascii="Times New Roman" w:hAnsi="Times New Roman" w:cs="Times New Roman"/>
          <w:b/>
          <w:bCs/>
          <w:sz w:val="24"/>
          <w:szCs w:val="24"/>
        </w:rPr>
        <w:br w:type="page"/>
      </w:r>
    </w:p>
    <w:p w14:paraId="693A37B6" w14:textId="6B55E9BF" w:rsidR="00A226CE" w:rsidRPr="00A226CE" w:rsidRDefault="00A226CE" w:rsidP="00A226CE">
      <w:pPr>
        <w:spacing w:line="480" w:lineRule="auto"/>
        <w:rPr>
          <w:rFonts w:ascii="Times New Roman" w:hAnsi="Times New Roman" w:cs="Times New Roman"/>
          <w:sz w:val="24"/>
          <w:szCs w:val="24"/>
        </w:rPr>
      </w:pPr>
      <w:bookmarkStart w:id="2" w:name="_Hlk95828376"/>
      <w:r w:rsidRPr="00A226CE">
        <w:rPr>
          <w:rFonts w:ascii="Times New Roman" w:hAnsi="Times New Roman" w:cs="Times New Roman"/>
          <w:b/>
          <w:bCs/>
          <w:sz w:val="24"/>
          <w:szCs w:val="24"/>
        </w:rPr>
        <w:lastRenderedPageBreak/>
        <w:t xml:space="preserve">Table </w:t>
      </w:r>
      <w:r>
        <w:rPr>
          <w:rFonts w:ascii="Times New Roman" w:hAnsi="Times New Roman" w:cs="Times New Roman"/>
          <w:b/>
          <w:bCs/>
          <w:sz w:val="24"/>
          <w:szCs w:val="24"/>
        </w:rPr>
        <w:t>1</w:t>
      </w:r>
      <w:r w:rsidRPr="00A226CE">
        <w:rPr>
          <w:rFonts w:ascii="Times New Roman" w:hAnsi="Times New Roman" w:cs="Times New Roman"/>
          <w:b/>
          <w:bCs/>
          <w:sz w:val="24"/>
          <w:szCs w:val="24"/>
        </w:rPr>
        <w:t>:</w:t>
      </w:r>
      <w:r w:rsidRPr="00A226CE">
        <w:rPr>
          <w:rFonts w:ascii="Times New Roman" w:hAnsi="Times New Roman" w:cs="Times New Roman"/>
          <w:sz w:val="24"/>
          <w:szCs w:val="24"/>
        </w:rPr>
        <w:t xml:space="preserve"> Considerations for using anonymized mobility data for estimating human activity. </w:t>
      </w:r>
    </w:p>
    <w:tbl>
      <w:tblPr>
        <w:tblStyle w:val="TableGrid"/>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7"/>
        <w:gridCol w:w="1773"/>
        <w:gridCol w:w="3407"/>
        <w:gridCol w:w="3119"/>
      </w:tblGrid>
      <w:tr w:rsidR="00A226CE" w:rsidRPr="00A226CE" w14:paraId="731316F2" w14:textId="77777777" w:rsidTr="00796392">
        <w:tc>
          <w:tcPr>
            <w:tcW w:w="1057" w:type="dxa"/>
            <w:tcBorders>
              <w:top w:val="single" w:sz="4" w:space="0" w:color="auto"/>
              <w:bottom w:val="single" w:sz="4" w:space="0" w:color="auto"/>
            </w:tcBorders>
          </w:tcPr>
          <w:p w14:paraId="79784104" w14:textId="77777777" w:rsidR="00A226CE" w:rsidRPr="00A226CE" w:rsidRDefault="00A226CE" w:rsidP="00796392">
            <w:pPr>
              <w:spacing w:line="276" w:lineRule="auto"/>
              <w:rPr>
                <w:rFonts w:ascii="Times New Roman" w:hAnsi="Times New Roman" w:cs="Times New Roman"/>
                <w:b/>
                <w:bCs/>
                <w:sz w:val="20"/>
                <w:szCs w:val="20"/>
              </w:rPr>
            </w:pPr>
            <w:r w:rsidRPr="00A226CE">
              <w:rPr>
                <w:rFonts w:ascii="Times New Roman" w:hAnsi="Times New Roman" w:cs="Times New Roman"/>
                <w:b/>
                <w:bCs/>
                <w:sz w:val="20"/>
                <w:szCs w:val="20"/>
              </w:rPr>
              <w:t>Issue</w:t>
            </w:r>
          </w:p>
        </w:tc>
        <w:tc>
          <w:tcPr>
            <w:tcW w:w="1773" w:type="dxa"/>
            <w:tcBorders>
              <w:top w:val="single" w:sz="4" w:space="0" w:color="auto"/>
              <w:bottom w:val="single" w:sz="4" w:space="0" w:color="auto"/>
            </w:tcBorders>
          </w:tcPr>
          <w:p w14:paraId="156338FB" w14:textId="77777777" w:rsidR="00A226CE" w:rsidRPr="00A226CE" w:rsidRDefault="00A226CE" w:rsidP="00796392">
            <w:pPr>
              <w:spacing w:line="276" w:lineRule="auto"/>
              <w:rPr>
                <w:rFonts w:ascii="Times New Roman" w:hAnsi="Times New Roman" w:cs="Times New Roman"/>
                <w:b/>
                <w:bCs/>
                <w:sz w:val="20"/>
                <w:szCs w:val="20"/>
              </w:rPr>
            </w:pPr>
            <w:r w:rsidRPr="00A226CE">
              <w:rPr>
                <w:rFonts w:ascii="Times New Roman" w:hAnsi="Times New Roman" w:cs="Times New Roman"/>
                <w:b/>
                <w:bCs/>
                <w:sz w:val="20"/>
                <w:szCs w:val="20"/>
              </w:rPr>
              <w:t>Challenge</w:t>
            </w:r>
          </w:p>
        </w:tc>
        <w:tc>
          <w:tcPr>
            <w:tcW w:w="3407" w:type="dxa"/>
            <w:tcBorders>
              <w:top w:val="single" w:sz="4" w:space="0" w:color="auto"/>
              <w:bottom w:val="single" w:sz="4" w:space="0" w:color="auto"/>
            </w:tcBorders>
          </w:tcPr>
          <w:p w14:paraId="1A8DB8D9" w14:textId="77777777" w:rsidR="00A226CE" w:rsidRPr="00A226CE" w:rsidRDefault="00A226CE" w:rsidP="00796392">
            <w:pPr>
              <w:spacing w:line="276" w:lineRule="auto"/>
              <w:rPr>
                <w:rFonts w:ascii="Times New Roman" w:hAnsi="Times New Roman" w:cs="Times New Roman"/>
                <w:b/>
                <w:bCs/>
                <w:sz w:val="20"/>
                <w:szCs w:val="20"/>
              </w:rPr>
            </w:pPr>
            <w:r w:rsidRPr="00A226CE">
              <w:rPr>
                <w:rFonts w:ascii="Times New Roman" w:hAnsi="Times New Roman" w:cs="Times New Roman"/>
                <w:b/>
                <w:bCs/>
                <w:sz w:val="20"/>
                <w:szCs w:val="20"/>
              </w:rPr>
              <w:t>Details</w:t>
            </w:r>
          </w:p>
        </w:tc>
        <w:tc>
          <w:tcPr>
            <w:tcW w:w="3119" w:type="dxa"/>
            <w:tcBorders>
              <w:top w:val="single" w:sz="4" w:space="0" w:color="auto"/>
              <w:bottom w:val="single" w:sz="4" w:space="0" w:color="auto"/>
            </w:tcBorders>
          </w:tcPr>
          <w:p w14:paraId="49F91122" w14:textId="77777777" w:rsidR="00A226CE" w:rsidRPr="00A226CE" w:rsidRDefault="00A226CE" w:rsidP="00796392">
            <w:pPr>
              <w:spacing w:line="276" w:lineRule="auto"/>
              <w:rPr>
                <w:rFonts w:ascii="Times New Roman" w:hAnsi="Times New Roman" w:cs="Times New Roman"/>
                <w:b/>
                <w:bCs/>
                <w:sz w:val="20"/>
                <w:szCs w:val="20"/>
              </w:rPr>
            </w:pPr>
            <w:r w:rsidRPr="00A226CE">
              <w:rPr>
                <w:rFonts w:ascii="Times New Roman" w:hAnsi="Times New Roman" w:cs="Times New Roman"/>
                <w:b/>
                <w:bCs/>
                <w:sz w:val="20"/>
                <w:szCs w:val="20"/>
              </w:rPr>
              <w:t>Examples</w:t>
            </w:r>
          </w:p>
        </w:tc>
      </w:tr>
      <w:tr w:rsidR="00A226CE" w:rsidRPr="00A226CE" w14:paraId="795511A8" w14:textId="77777777" w:rsidTr="00796392">
        <w:tc>
          <w:tcPr>
            <w:tcW w:w="1057" w:type="dxa"/>
            <w:tcBorders>
              <w:top w:val="single" w:sz="4" w:space="0" w:color="auto"/>
            </w:tcBorders>
          </w:tcPr>
          <w:p w14:paraId="3E643AB3" w14:textId="77777777" w:rsidR="00A226CE" w:rsidRPr="00A226CE" w:rsidRDefault="00A226CE" w:rsidP="00796392">
            <w:pPr>
              <w:spacing w:line="276" w:lineRule="auto"/>
              <w:rPr>
                <w:rFonts w:ascii="Times New Roman" w:hAnsi="Times New Roman" w:cs="Times New Roman"/>
                <w:i/>
                <w:iCs/>
                <w:sz w:val="20"/>
                <w:szCs w:val="20"/>
              </w:rPr>
            </w:pPr>
            <w:r w:rsidRPr="00A226CE">
              <w:rPr>
                <w:rFonts w:ascii="Times New Roman" w:hAnsi="Times New Roman" w:cs="Times New Roman"/>
                <w:i/>
                <w:iCs/>
                <w:sz w:val="20"/>
                <w:szCs w:val="20"/>
              </w:rPr>
              <w:t>Social</w:t>
            </w:r>
          </w:p>
        </w:tc>
        <w:tc>
          <w:tcPr>
            <w:tcW w:w="1773" w:type="dxa"/>
            <w:tcBorders>
              <w:top w:val="single" w:sz="4" w:space="0" w:color="auto"/>
            </w:tcBorders>
          </w:tcPr>
          <w:p w14:paraId="262CB760"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Privacy</w:t>
            </w:r>
          </w:p>
        </w:tc>
        <w:tc>
          <w:tcPr>
            <w:tcW w:w="3407" w:type="dxa"/>
            <w:tcBorders>
              <w:top w:val="single" w:sz="4" w:space="0" w:color="auto"/>
            </w:tcBorders>
          </w:tcPr>
          <w:p w14:paraId="1C83A941" w14:textId="76B62945"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 xml:space="preserve">Data should not be too specific because it can infringe on people’s personal privacy or </w:t>
            </w:r>
            <w:r w:rsidR="00FE1EA4">
              <w:rPr>
                <w:rFonts w:ascii="Times New Roman" w:hAnsi="Times New Roman" w:cs="Times New Roman"/>
                <w:sz w:val="20"/>
                <w:szCs w:val="20"/>
              </w:rPr>
              <w:t>be</w:t>
            </w:r>
            <w:r w:rsidR="005D67FC">
              <w:rPr>
                <w:rFonts w:ascii="Times New Roman" w:hAnsi="Times New Roman" w:cs="Times New Roman"/>
                <w:sz w:val="20"/>
                <w:szCs w:val="20"/>
              </w:rPr>
              <w:t xml:space="preserve"> </w:t>
            </w:r>
            <w:r w:rsidRPr="00A226CE">
              <w:rPr>
                <w:rFonts w:ascii="Times New Roman" w:hAnsi="Times New Roman" w:cs="Times New Roman"/>
                <w:sz w:val="20"/>
                <w:szCs w:val="20"/>
              </w:rPr>
              <w:t xml:space="preserve">used for nefarious purposes. </w:t>
            </w:r>
          </w:p>
        </w:tc>
        <w:tc>
          <w:tcPr>
            <w:tcW w:w="3119" w:type="dxa"/>
            <w:tcBorders>
              <w:top w:val="single" w:sz="4" w:space="0" w:color="auto"/>
            </w:tcBorders>
          </w:tcPr>
          <w:p w14:paraId="0200F21E"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Data is often anonymized and aggregated to a coarse spatial resolution.</w:t>
            </w:r>
          </w:p>
        </w:tc>
      </w:tr>
      <w:tr w:rsidR="00A226CE" w:rsidRPr="00A226CE" w14:paraId="5EA28882" w14:textId="77777777" w:rsidTr="00796392">
        <w:tc>
          <w:tcPr>
            <w:tcW w:w="1057" w:type="dxa"/>
          </w:tcPr>
          <w:p w14:paraId="4F93530B" w14:textId="77777777" w:rsidR="00A226CE" w:rsidRPr="00A226CE" w:rsidRDefault="00A226CE" w:rsidP="00796392">
            <w:pPr>
              <w:spacing w:line="276" w:lineRule="auto"/>
              <w:rPr>
                <w:rFonts w:ascii="Times New Roman" w:hAnsi="Times New Roman" w:cs="Times New Roman"/>
                <w:sz w:val="20"/>
                <w:szCs w:val="20"/>
              </w:rPr>
            </w:pPr>
          </w:p>
        </w:tc>
        <w:tc>
          <w:tcPr>
            <w:tcW w:w="1773" w:type="dxa"/>
          </w:tcPr>
          <w:p w14:paraId="61E5A4E3"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Ownership differences</w:t>
            </w:r>
          </w:p>
        </w:tc>
        <w:tc>
          <w:tcPr>
            <w:tcW w:w="3407" w:type="dxa"/>
          </w:tcPr>
          <w:p w14:paraId="41F374C7" w14:textId="05B5B9DA"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The number of mobile devices differs among demographics of people</w:t>
            </w:r>
            <w:r w:rsidR="006D6252">
              <w:rPr>
                <w:rFonts w:ascii="Times New Roman" w:hAnsi="Times New Roman" w:cs="Times New Roman"/>
                <w:sz w:val="20"/>
                <w:szCs w:val="20"/>
              </w:rPr>
              <w:t>.</w:t>
            </w:r>
          </w:p>
        </w:tc>
        <w:tc>
          <w:tcPr>
            <w:tcW w:w="3119" w:type="dxa"/>
          </w:tcPr>
          <w:p w14:paraId="33D3C7BE" w14:textId="6BB4784A" w:rsidR="00A226CE" w:rsidRPr="00A226CE" w:rsidRDefault="006D6252" w:rsidP="00796392">
            <w:pPr>
              <w:spacing w:line="276" w:lineRule="auto"/>
              <w:rPr>
                <w:rFonts w:ascii="Times New Roman" w:hAnsi="Times New Roman" w:cs="Times New Roman"/>
                <w:sz w:val="20"/>
                <w:szCs w:val="20"/>
              </w:rPr>
            </w:pPr>
            <w:r>
              <w:rPr>
                <w:rFonts w:ascii="Times New Roman" w:hAnsi="Times New Roman" w:cs="Times New Roman"/>
                <w:sz w:val="20"/>
                <w:szCs w:val="20"/>
              </w:rPr>
              <w:t>More a</w:t>
            </w:r>
            <w:r w:rsidR="00A226CE" w:rsidRPr="00A226CE">
              <w:rPr>
                <w:rFonts w:ascii="Times New Roman" w:hAnsi="Times New Roman" w:cs="Times New Roman"/>
                <w:sz w:val="20"/>
                <w:szCs w:val="20"/>
              </w:rPr>
              <w:t>ffluent communities will likely possess more devices</w:t>
            </w:r>
            <w:r>
              <w:rPr>
                <w:rFonts w:ascii="Times New Roman" w:hAnsi="Times New Roman" w:cs="Times New Roman"/>
                <w:sz w:val="20"/>
                <w:szCs w:val="20"/>
              </w:rPr>
              <w:t xml:space="preserve"> and thus have higher activity patterns</w:t>
            </w:r>
            <w:r w:rsidR="00A226CE" w:rsidRPr="00A226CE">
              <w:rPr>
                <w:rFonts w:ascii="Times New Roman" w:hAnsi="Times New Roman" w:cs="Times New Roman"/>
                <w:sz w:val="20"/>
                <w:szCs w:val="20"/>
              </w:rPr>
              <w:t xml:space="preserve">. </w:t>
            </w:r>
          </w:p>
        </w:tc>
      </w:tr>
      <w:tr w:rsidR="00A226CE" w:rsidRPr="00A226CE" w14:paraId="3533EA45" w14:textId="77777777" w:rsidTr="00796392">
        <w:tc>
          <w:tcPr>
            <w:tcW w:w="1057" w:type="dxa"/>
          </w:tcPr>
          <w:p w14:paraId="1C5BBDD1" w14:textId="77777777" w:rsidR="00A226CE" w:rsidRPr="00A226CE" w:rsidRDefault="00A226CE" w:rsidP="00796392">
            <w:pPr>
              <w:spacing w:line="276" w:lineRule="auto"/>
              <w:rPr>
                <w:rFonts w:ascii="Times New Roman" w:hAnsi="Times New Roman" w:cs="Times New Roman"/>
                <w:sz w:val="20"/>
                <w:szCs w:val="20"/>
              </w:rPr>
            </w:pPr>
          </w:p>
        </w:tc>
        <w:tc>
          <w:tcPr>
            <w:tcW w:w="1773" w:type="dxa"/>
          </w:tcPr>
          <w:p w14:paraId="068DC58F" w14:textId="49E42651" w:rsidR="00A226CE" w:rsidRPr="00A226CE" w:rsidRDefault="00C232FF" w:rsidP="00796392">
            <w:pPr>
              <w:spacing w:line="276" w:lineRule="auto"/>
              <w:rPr>
                <w:rFonts w:ascii="Times New Roman" w:hAnsi="Times New Roman" w:cs="Times New Roman"/>
                <w:sz w:val="20"/>
                <w:szCs w:val="20"/>
              </w:rPr>
            </w:pPr>
            <w:r>
              <w:rPr>
                <w:rFonts w:ascii="Times New Roman" w:hAnsi="Times New Roman" w:cs="Times New Roman"/>
                <w:sz w:val="20"/>
                <w:szCs w:val="20"/>
              </w:rPr>
              <w:t>Safety</w:t>
            </w:r>
          </w:p>
        </w:tc>
        <w:tc>
          <w:tcPr>
            <w:tcW w:w="3407" w:type="dxa"/>
          </w:tcPr>
          <w:p w14:paraId="07E0AF22"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 xml:space="preserve">Use of devices may vary depending on location or security. </w:t>
            </w:r>
          </w:p>
        </w:tc>
        <w:tc>
          <w:tcPr>
            <w:tcW w:w="3119" w:type="dxa"/>
          </w:tcPr>
          <w:p w14:paraId="51AB56F6" w14:textId="59B5FD21"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Out of concerns for safety</w:t>
            </w:r>
            <w:r w:rsidR="006D6252">
              <w:rPr>
                <w:rFonts w:ascii="Times New Roman" w:hAnsi="Times New Roman" w:cs="Times New Roman"/>
                <w:sz w:val="20"/>
                <w:szCs w:val="20"/>
              </w:rPr>
              <w:t>,</w:t>
            </w:r>
            <w:r w:rsidRPr="00A226CE">
              <w:rPr>
                <w:rFonts w:ascii="Times New Roman" w:hAnsi="Times New Roman" w:cs="Times New Roman"/>
                <w:sz w:val="20"/>
                <w:szCs w:val="20"/>
              </w:rPr>
              <w:t xml:space="preserve"> </w:t>
            </w:r>
            <w:r w:rsidR="006D6252">
              <w:rPr>
                <w:rFonts w:ascii="Times New Roman" w:hAnsi="Times New Roman" w:cs="Times New Roman"/>
                <w:sz w:val="20"/>
                <w:szCs w:val="20"/>
              </w:rPr>
              <w:t>individuals</w:t>
            </w:r>
            <w:r w:rsidRPr="00A226CE">
              <w:rPr>
                <w:rFonts w:ascii="Times New Roman" w:hAnsi="Times New Roman" w:cs="Times New Roman"/>
                <w:sz w:val="20"/>
                <w:szCs w:val="20"/>
              </w:rPr>
              <w:t xml:space="preserve"> may avoid </w:t>
            </w:r>
            <w:r w:rsidR="006D6252">
              <w:rPr>
                <w:rFonts w:ascii="Times New Roman" w:hAnsi="Times New Roman" w:cs="Times New Roman"/>
                <w:sz w:val="20"/>
                <w:szCs w:val="20"/>
              </w:rPr>
              <w:t>using</w:t>
            </w:r>
            <w:r w:rsidRPr="00A226CE">
              <w:rPr>
                <w:rFonts w:ascii="Times New Roman" w:hAnsi="Times New Roman" w:cs="Times New Roman"/>
                <w:sz w:val="20"/>
                <w:szCs w:val="20"/>
              </w:rPr>
              <w:t xml:space="preserve"> their device.</w:t>
            </w:r>
          </w:p>
        </w:tc>
      </w:tr>
      <w:tr w:rsidR="00A226CE" w:rsidRPr="00A226CE" w14:paraId="1B3CBABC" w14:textId="77777777" w:rsidTr="00796392">
        <w:tc>
          <w:tcPr>
            <w:tcW w:w="1057" w:type="dxa"/>
          </w:tcPr>
          <w:p w14:paraId="23AF16CF" w14:textId="77777777" w:rsidR="00A226CE" w:rsidRPr="00A226CE" w:rsidRDefault="00A226CE" w:rsidP="00796392">
            <w:pPr>
              <w:spacing w:line="276" w:lineRule="auto"/>
              <w:rPr>
                <w:rFonts w:ascii="Times New Roman" w:hAnsi="Times New Roman" w:cs="Times New Roman"/>
                <w:sz w:val="20"/>
                <w:szCs w:val="20"/>
              </w:rPr>
            </w:pPr>
          </w:p>
        </w:tc>
        <w:tc>
          <w:tcPr>
            <w:tcW w:w="1773" w:type="dxa"/>
          </w:tcPr>
          <w:p w14:paraId="0F0AD074"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Behaviour of individual</w:t>
            </w:r>
          </w:p>
        </w:tc>
        <w:tc>
          <w:tcPr>
            <w:tcW w:w="3407" w:type="dxa"/>
          </w:tcPr>
          <w:p w14:paraId="2CEBB008"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Use of device may vary depending on activity of individual</w:t>
            </w:r>
          </w:p>
        </w:tc>
        <w:tc>
          <w:tcPr>
            <w:tcW w:w="3119" w:type="dxa"/>
          </w:tcPr>
          <w:p w14:paraId="68CCFE18"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When exercising someone may not use their device.</w:t>
            </w:r>
          </w:p>
        </w:tc>
      </w:tr>
      <w:tr w:rsidR="00A226CE" w:rsidRPr="00A226CE" w14:paraId="1FE369AF" w14:textId="77777777" w:rsidTr="00796392">
        <w:tc>
          <w:tcPr>
            <w:tcW w:w="1057" w:type="dxa"/>
          </w:tcPr>
          <w:p w14:paraId="03D473E0" w14:textId="77777777" w:rsidR="00A226CE" w:rsidRPr="00A226CE" w:rsidRDefault="00A226CE" w:rsidP="00796392">
            <w:pPr>
              <w:spacing w:line="276" w:lineRule="auto"/>
              <w:rPr>
                <w:rFonts w:ascii="Times New Roman" w:hAnsi="Times New Roman" w:cs="Times New Roman"/>
                <w:sz w:val="20"/>
                <w:szCs w:val="20"/>
              </w:rPr>
            </w:pPr>
          </w:p>
        </w:tc>
        <w:tc>
          <w:tcPr>
            <w:tcW w:w="1773" w:type="dxa"/>
          </w:tcPr>
          <w:p w14:paraId="086E06FC"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Behaviour on phone</w:t>
            </w:r>
          </w:p>
        </w:tc>
        <w:tc>
          <w:tcPr>
            <w:tcW w:w="3407" w:type="dxa"/>
          </w:tcPr>
          <w:p w14:paraId="000EA447"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Location tracking services may vary depending on application use on mobile device.</w:t>
            </w:r>
          </w:p>
        </w:tc>
        <w:tc>
          <w:tcPr>
            <w:tcW w:w="3119" w:type="dxa"/>
          </w:tcPr>
          <w:p w14:paraId="4CC0EA25"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Ride-sharing applications will more frequently report location relative to a messaging application.</w:t>
            </w:r>
          </w:p>
        </w:tc>
      </w:tr>
      <w:tr w:rsidR="00A226CE" w:rsidRPr="00A226CE" w14:paraId="0F1356DE" w14:textId="77777777" w:rsidTr="00796392">
        <w:tc>
          <w:tcPr>
            <w:tcW w:w="1057" w:type="dxa"/>
          </w:tcPr>
          <w:p w14:paraId="725A1053" w14:textId="77777777" w:rsidR="00A226CE" w:rsidRPr="00A226CE" w:rsidRDefault="00A226CE" w:rsidP="00796392">
            <w:pPr>
              <w:spacing w:line="276" w:lineRule="auto"/>
              <w:rPr>
                <w:rFonts w:ascii="Times New Roman" w:hAnsi="Times New Roman" w:cs="Times New Roman"/>
                <w:sz w:val="20"/>
                <w:szCs w:val="20"/>
              </w:rPr>
            </w:pPr>
          </w:p>
        </w:tc>
        <w:tc>
          <w:tcPr>
            <w:tcW w:w="1773" w:type="dxa"/>
          </w:tcPr>
          <w:p w14:paraId="0431315F"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Land type</w:t>
            </w:r>
          </w:p>
        </w:tc>
        <w:tc>
          <w:tcPr>
            <w:tcW w:w="3407" w:type="dxa"/>
          </w:tcPr>
          <w:p w14:paraId="6E3FCEAB"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Certain land types are inherently more likely to have higher activity.</w:t>
            </w:r>
          </w:p>
        </w:tc>
        <w:tc>
          <w:tcPr>
            <w:tcW w:w="3119" w:type="dxa"/>
          </w:tcPr>
          <w:p w14:paraId="20E86910"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 xml:space="preserve">Roads are vectors for transportation and thus will have more activity relative to private land. </w:t>
            </w:r>
          </w:p>
        </w:tc>
      </w:tr>
      <w:tr w:rsidR="00A226CE" w:rsidRPr="00A226CE" w14:paraId="45831AB7" w14:textId="77777777" w:rsidTr="00796392">
        <w:tc>
          <w:tcPr>
            <w:tcW w:w="1057" w:type="dxa"/>
          </w:tcPr>
          <w:p w14:paraId="73F84422" w14:textId="77777777" w:rsidR="00A226CE" w:rsidRPr="00A226CE" w:rsidRDefault="00A226CE" w:rsidP="00796392">
            <w:pPr>
              <w:spacing w:line="276" w:lineRule="auto"/>
              <w:rPr>
                <w:rFonts w:ascii="Times New Roman" w:hAnsi="Times New Roman" w:cs="Times New Roman"/>
                <w:i/>
                <w:iCs/>
                <w:sz w:val="20"/>
                <w:szCs w:val="20"/>
              </w:rPr>
            </w:pPr>
            <w:r w:rsidRPr="00A226CE">
              <w:rPr>
                <w:rFonts w:ascii="Times New Roman" w:hAnsi="Times New Roman" w:cs="Times New Roman"/>
                <w:i/>
                <w:iCs/>
                <w:sz w:val="20"/>
                <w:szCs w:val="20"/>
              </w:rPr>
              <w:t>Technical</w:t>
            </w:r>
          </w:p>
        </w:tc>
        <w:tc>
          <w:tcPr>
            <w:tcW w:w="1773" w:type="dxa"/>
          </w:tcPr>
          <w:p w14:paraId="165AC31E"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Accuracy</w:t>
            </w:r>
          </w:p>
        </w:tc>
        <w:tc>
          <w:tcPr>
            <w:tcW w:w="3407" w:type="dxa"/>
          </w:tcPr>
          <w:p w14:paraId="32FC05A1"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 xml:space="preserve">Not all devices or networks equally estimate the location of a device.  </w:t>
            </w:r>
          </w:p>
        </w:tc>
        <w:tc>
          <w:tcPr>
            <w:tcW w:w="3119" w:type="dxa"/>
          </w:tcPr>
          <w:p w14:paraId="0970C004" w14:textId="38E22E38"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Older cell phones may have a larger radius of location accuracy</w:t>
            </w:r>
            <w:r w:rsidR="00C232FF">
              <w:rPr>
                <w:rFonts w:ascii="Times New Roman" w:hAnsi="Times New Roman" w:cs="Times New Roman"/>
                <w:sz w:val="20"/>
                <w:szCs w:val="20"/>
              </w:rPr>
              <w:t>.</w:t>
            </w:r>
          </w:p>
        </w:tc>
      </w:tr>
      <w:tr w:rsidR="00A226CE" w:rsidRPr="00A226CE" w14:paraId="3671CC20" w14:textId="77777777" w:rsidTr="00796392">
        <w:trPr>
          <w:trHeight w:val="70"/>
        </w:trPr>
        <w:tc>
          <w:tcPr>
            <w:tcW w:w="1057" w:type="dxa"/>
          </w:tcPr>
          <w:p w14:paraId="51A4C056" w14:textId="77777777" w:rsidR="00A226CE" w:rsidRPr="00A226CE" w:rsidRDefault="00A226CE" w:rsidP="00796392">
            <w:pPr>
              <w:spacing w:line="276" w:lineRule="auto"/>
              <w:rPr>
                <w:rFonts w:ascii="Times New Roman" w:hAnsi="Times New Roman" w:cs="Times New Roman"/>
                <w:sz w:val="20"/>
                <w:szCs w:val="20"/>
              </w:rPr>
            </w:pPr>
          </w:p>
        </w:tc>
        <w:tc>
          <w:tcPr>
            <w:tcW w:w="1773" w:type="dxa"/>
          </w:tcPr>
          <w:p w14:paraId="387385A0"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Coverage</w:t>
            </w:r>
          </w:p>
        </w:tc>
        <w:tc>
          <w:tcPr>
            <w:tcW w:w="3407" w:type="dxa"/>
          </w:tcPr>
          <w:p w14:paraId="42DA118F"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Some areas have limited or no coverage of a cellular network</w:t>
            </w:r>
            <w:r>
              <w:rPr>
                <w:rFonts w:ascii="Times New Roman" w:hAnsi="Times New Roman" w:cs="Times New Roman"/>
                <w:sz w:val="20"/>
                <w:szCs w:val="20"/>
              </w:rPr>
              <w:t xml:space="preserve"> because of geographic barriers or placement of towers</w:t>
            </w:r>
            <w:r w:rsidRPr="00A226CE">
              <w:rPr>
                <w:rFonts w:ascii="Times New Roman" w:hAnsi="Times New Roman" w:cs="Times New Roman"/>
                <w:sz w:val="20"/>
                <w:szCs w:val="20"/>
              </w:rPr>
              <w:t>.</w:t>
            </w:r>
          </w:p>
        </w:tc>
        <w:tc>
          <w:tcPr>
            <w:tcW w:w="3119" w:type="dxa"/>
          </w:tcPr>
          <w:p w14:paraId="42E06AE6" w14:textId="77777777" w:rsidR="00A226CE" w:rsidRPr="00A226CE" w:rsidRDefault="00A226CE" w:rsidP="00796392">
            <w:pPr>
              <w:spacing w:line="276" w:lineRule="auto"/>
              <w:rPr>
                <w:rFonts w:ascii="Times New Roman" w:hAnsi="Times New Roman" w:cs="Times New Roman"/>
                <w:sz w:val="20"/>
                <w:szCs w:val="20"/>
              </w:rPr>
            </w:pPr>
            <w:r>
              <w:rPr>
                <w:rFonts w:ascii="Times New Roman" w:hAnsi="Times New Roman" w:cs="Times New Roman"/>
                <w:sz w:val="20"/>
                <w:szCs w:val="20"/>
              </w:rPr>
              <w:t xml:space="preserve">Alpine areas may have low coverage because of mountains preventing coverage and infrequent towers. </w:t>
            </w:r>
          </w:p>
        </w:tc>
      </w:tr>
      <w:tr w:rsidR="00A226CE" w:rsidRPr="00A226CE" w14:paraId="40E17B96" w14:textId="77777777" w:rsidTr="00796392">
        <w:trPr>
          <w:trHeight w:val="70"/>
        </w:trPr>
        <w:tc>
          <w:tcPr>
            <w:tcW w:w="1057" w:type="dxa"/>
          </w:tcPr>
          <w:p w14:paraId="46B0C7E8" w14:textId="77777777" w:rsidR="00A226CE" w:rsidRPr="00A226CE" w:rsidRDefault="00A226CE" w:rsidP="00796392">
            <w:pPr>
              <w:spacing w:line="276" w:lineRule="auto"/>
              <w:rPr>
                <w:rFonts w:ascii="Times New Roman" w:hAnsi="Times New Roman" w:cs="Times New Roman"/>
                <w:sz w:val="20"/>
                <w:szCs w:val="20"/>
              </w:rPr>
            </w:pPr>
          </w:p>
        </w:tc>
        <w:tc>
          <w:tcPr>
            <w:tcW w:w="1773" w:type="dxa"/>
          </w:tcPr>
          <w:p w14:paraId="06F1F8C9"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Noise</w:t>
            </w:r>
          </w:p>
        </w:tc>
        <w:tc>
          <w:tcPr>
            <w:tcW w:w="3407" w:type="dxa"/>
          </w:tcPr>
          <w:p w14:paraId="0BE1E0E8" w14:textId="00A65D4B"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 xml:space="preserve">To minimize privacy concerns, </w:t>
            </w:r>
            <w:r w:rsidR="00C232FF">
              <w:rPr>
                <w:rFonts w:ascii="Times New Roman" w:hAnsi="Times New Roman" w:cs="Times New Roman"/>
                <w:sz w:val="20"/>
                <w:szCs w:val="20"/>
              </w:rPr>
              <w:t xml:space="preserve">activity </w:t>
            </w:r>
            <w:r w:rsidRPr="00A226CE">
              <w:rPr>
                <w:rFonts w:ascii="Times New Roman" w:hAnsi="Times New Roman" w:cs="Times New Roman"/>
                <w:sz w:val="20"/>
                <w:szCs w:val="20"/>
              </w:rPr>
              <w:t xml:space="preserve">data is often masked below a certain threshold or </w:t>
            </w:r>
            <w:r w:rsidR="00C232FF">
              <w:rPr>
                <w:rFonts w:ascii="Times New Roman" w:hAnsi="Times New Roman" w:cs="Times New Roman"/>
                <w:sz w:val="20"/>
                <w:szCs w:val="20"/>
              </w:rPr>
              <w:t xml:space="preserve">has </w:t>
            </w:r>
            <w:r w:rsidRPr="00A226CE">
              <w:rPr>
                <w:rFonts w:ascii="Times New Roman" w:hAnsi="Times New Roman" w:cs="Times New Roman"/>
                <w:sz w:val="20"/>
                <w:szCs w:val="20"/>
              </w:rPr>
              <w:t xml:space="preserve">a random </w:t>
            </w:r>
            <w:r w:rsidR="00C232FF">
              <w:rPr>
                <w:rFonts w:ascii="Times New Roman" w:hAnsi="Times New Roman" w:cs="Times New Roman"/>
                <w:sz w:val="20"/>
                <w:szCs w:val="20"/>
              </w:rPr>
              <w:t>amount</w:t>
            </w:r>
            <w:r w:rsidRPr="00A226CE">
              <w:rPr>
                <w:rFonts w:ascii="Times New Roman" w:hAnsi="Times New Roman" w:cs="Times New Roman"/>
                <w:sz w:val="20"/>
                <w:szCs w:val="20"/>
              </w:rPr>
              <w:t xml:space="preserve"> of </w:t>
            </w:r>
            <w:r w:rsidR="00C232FF">
              <w:rPr>
                <w:rFonts w:ascii="Times New Roman" w:hAnsi="Times New Roman" w:cs="Times New Roman"/>
                <w:sz w:val="20"/>
                <w:szCs w:val="20"/>
              </w:rPr>
              <w:t>activity</w:t>
            </w:r>
            <w:r w:rsidRPr="00A226CE">
              <w:rPr>
                <w:rFonts w:ascii="Times New Roman" w:hAnsi="Times New Roman" w:cs="Times New Roman"/>
                <w:sz w:val="20"/>
                <w:szCs w:val="20"/>
              </w:rPr>
              <w:t xml:space="preserve"> added. </w:t>
            </w:r>
          </w:p>
        </w:tc>
        <w:tc>
          <w:tcPr>
            <w:tcW w:w="3119" w:type="dxa"/>
          </w:tcPr>
          <w:p w14:paraId="737DEC5C"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 xml:space="preserve">Areas with low human activity will have no values reported. </w:t>
            </w:r>
          </w:p>
        </w:tc>
      </w:tr>
      <w:tr w:rsidR="00A226CE" w:rsidRPr="00A226CE" w14:paraId="201FFC0A" w14:textId="77777777" w:rsidTr="00796392">
        <w:trPr>
          <w:trHeight w:val="70"/>
        </w:trPr>
        <w:tc>
          <w:tcPr>
            <w:tcW w:w="1057" w:type="dxa"/>
          </w:tcPr>
          <w:p w14:paraId="254EEE34" w14:textId="77777777" w:rsidR="00A226CE" w:rsidRPr="00A226CE" w:rsidRDefault="00A226CE" w:rsidP="00796392">
            <w:pPr>
              <w:spacing w:line="276" w:lineRule="auto"/>
              <w:rPr>
                <w:rFonts w:ascii="Times New Roman" w:hAnsi="Times New Roman" w:cs="Times New Roman"/>
                <w:sz w:val="20"/>
                <w:szCs w:val="20"/>
              </w:rPr>
            </w:pPr>
          </w:p>
        </w:tc>
        <w:tc>
          <w:tcPr>
            <w:tcW w:w="1773" w:type="dxa"/>
          </w:tcPr>
          <w:p w14:paraId="60150A05"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Time</w:t>
            </w:r>
          </w:p>
        </w:tc>
        <w:tc>
          <w:tcPr>
            <w:tcW w:w="3407" w:type="dxa"/>
          </w:tcPr>
          <w:p w14:paraId="222E4672"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 xml:space="preserve">Over time, the number or usage of devices can increase. </w:t>
            </w:r>
          </w:p>
        </w:tc>
        <w:tc>
          <w:tcPr>
            <w:tcW w:w="3119" w:type="dxa"/>
          </w:tcPr>
          <w:p w14:paraId="64515B14" w14:textId="23B13179" w:rsidR="00A226CE" w:rsidRPr="00A226CE" w:rsidRDefault="006933E3" w:rsidP="00796392">
            <w:pPr>
              <w:spacing w:line="276" w:lineRule="auto"/>
              <w:rPr>
                <w:rFonts w:ascii="Times New Roman" w:hAnsi="Times New Roman" w:cs="Times New Roman"/>
                <w:sz w:val="20"/>
                <w:szCs w:val="20"/>
              </w:rPr>
            </w:pPr>
            <w:r>
              <w:rPr>
                <w:rFonts w:ascii="Times New Roman" w:hAnsi="Times New Roman" w:cs="Times New Roman"/>
                <w:sz w:val="20"/>
                <w:szCs w:val="20"/>
              </w:rPr>
              <w:t xml:space="preserve">Devices with location services </w:t>
            </w:r>
            <w:r w:rsidR="00CE7449">
              <w:rPr>
                <w:rFonts w:ascii="Times New Roman" w:hAnsi="Times New Roman" w:cs="Times New Roman"/>
                <w:sz w:val="20"/>
                <w:szCs w:val="20"/>
              </w:rPr>
              <w:t>were</w:t>
            </w:r>
            <w:r>
              <w:rPr>
                <w:rFonts w:ascii="Times New Roman" w:hAnsi="Times New Roman" w:cs="Times New Roman"/>
                <w:sz w:val="20"/>
                <w:szCs w:val="20"/>
              </w:rPr>
              <w:t xml:space="preserve"> less common 10 years ago than today. </w:t>
            </w:r>
          </w:p>
        </w:tc>
      </w:tr>
      <w:tr w:rsidR="00A226CE" w:rsidRPr="00A226CE" w14:paraId="60F52F1D" w14:textId="77777777" w:rsidTr="00796392">
        <w:trPr>
          <w:trHeight w:val="70"/>
        </w:trPr>
        <w:tc>
          <w:tcPr>
            <w:tcW w:w="1057" w:type="dxa"/>
          </w:tcPr>
          <w:p w14:paraId="0614C315" w14:textId="77777777" w:rsidR="00A226CE" w:rsidRPr="00A226CE" w:rsidRDefault="00A226CE" w:rsidP="00796392">
            <w:pPr>
              <w:spacing w:line="276" w:lineRule="auto"/>
              <w:rPr>
                <w:rFonts w:ascii="Times New Roman" w:hAnsi="Times New Roman" w:cs="Times New Roman"/>
                <w:i/>
                <w:iCs/>
                <w:sz w:val="20"/>
                <w:szCs w:val="20"/>
              </w:rPr>
            </w:pPr>
            <w:r w:rsidRPr="00A226CE">
              <w:rPr>
                <w:rFonts w:ascii="Times New Roman" w:hAnsi="Times New Roman" w:cs="Times New Roman"/>
                <w:i/>
                <w:iCs/>
                <w:sz w:val="20"/>
                <w:szCs w:val="20"/>
              </w:rPr>
              <w:t>Data</w:t>
            </w:r>
          </w:p>
        </w:tc>
        <w:tc>
          <w:tcPr>
            <w:tcW w:w="1773" w:type="dxa"/>
          </w:tcPr>
          <w:p w14:paraId="658CBFFD"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Training</w:t>
            </w:r>
          </w:p>
        </w:tc>
        <w:tc>
          <w:tcPr>
            <w:tcW w:w="3407" w:type="dxa"/>
          </w:tcPr>
          <w:p w14:paraId="63AE3210"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 xml:space="preserve">Requires expertise in spatial analysis and big data. </w:t>
            </w:r>
          </w:p>
        </w:tc>
        <w:tc>
          <w:tcPr>
            <w:tcW w:w="3119" w:type="dxa"/>
          </w:tcPr>
          <w:p w14:paraId="2CC371E5" w14:textId="46E20EF3" w:rsidR="00A226CE" w:rsidRPr="00A226CE" w:rsidRDefault="00CE7449" w:rsidP="00796392">
            <w:pPr>
              <w:spacing w:line="276" w:lineRule="auto"/>
              <w:rPr>
                <w:rFonts w:ascii="Times New Roman" w:hAnsi="Times New Roman" w:cs="Times New Roman"/>
                <w:sz w:val="20"/>
                <w:szCs w:val="20"/>
              </w:rPr>
            </w:pPr>
            <w:r>
              <w:rPr>
                <w:rFonts w:ascii="Times New Roman" w:hAnsi="Times New Roman" w:cs="Times New Roman"/>
                <w:sz w:val="20"/>
                <w:szCs w:val="20"/>
              </w:rPr>
              <w:t>Mobility d</w:t>
            </w:r>
            <w:r w:rsidR="00A226CE" w:rsidRPr="00A226CE">
              <w:rPr>
                <w:rFonts w:ascii="Times New Roman" w:hAnsi="Times New Roman" w:cs="Times New Roman"/>
                <w:sz w:val="20"/>
                <w:szCs w:val="20"/>
              </w:rPr>
              <w:t xml:space="preserve">ata is often vectored tiles based spatial extents.  </w:t>
            </w:r>
          </w:p>
        </w:tc>
      </w:tr>
      <w:tr w:rsidR="00A226CE" w:rsidRPr="00A226CE" w14:paraId="2B6D9A8C" w14:textId="77777777" w:rsidTr="00796392">
        <w:trPr>
          <w:trHeight w:val="70"/>
        </w:trPr>
        <w:tc>
          <w:tcPr>
            <w:tcW w:w="1057" w:type="dxa"/>
          </w:tcPr>
          <w:p w14:paraId="391D4BF8" w14:textId="77777777" w:rsidR="00A226CE" w:rsidRPr="00A226CE" w:rsidRDefault="00A226CE" w:rsidP="00796392">
            <w:pPr>
              <w:spacing w:line="276" w:lineRule="auto"/>
              <w:rPr>
                <w:rFonts w:ascii="Times New Roman" w:hAnsi="Times New Roman" w:cs="Times New Roman"/>
                <w:sz w:val="20"/>
                <w:szCs w:val="20"/>
              </w:rPr>
            </w:pPr>
          </w:p>
        </w:tc>
        <w:tc>
          <w:tcPr>
            <w:tcW w:w="1773" w:type="dxa"/>
          </w:tcPr>
          <w:p w14:paraId="33F83A2B"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Cost</w:t>
            </w:r>
          </w:p>
        </w:tc>
        <w:tc>
          <w:tcPr>
            <w:tcW w:w="3407" w:type="dxa"/>
          </w:tcPr>
          <w:p w14:paraId="54DC4BA0"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 xml:space="preserve">Data is not publicly available and requires purchase from companies. </w:t>
            </w:r>
          </w:p>
        </w:tc>
        <w:tc>
          <w:tcPr>
            <w:tcW w:w="3119" w:type="dxa"/>
          </w:tcPr>
          <w:p w14:paraId="224E2852" w14:textId="5A25A552" w:rsidR="00A226CE" w:rsidRPr="00A226CE" w:rsidRDefault="00CE7449" w:rsidP="00796392">
            <w:pPr>
              <w:spacing w:line="276" w:lineRule="auto"/>
              <w:rPr>
                <w:rFonts w:ascii="Times New Roman" w:hAnsi="Times New Roman" w:cs="Times New Roman"/>
                <w:sz w:val="20"/>
                <w:szCs w:val="20"/>
              </w:rPr>
            </w:pPr>
            <w:r>
              <w:rPr>
                <w:rFonts w:ascii="Times New Roman" w:hAnsi="Times New Roman" w:cs="Times New Roman"/>
                <w:sz w:val="20"/>
                <w:szCs w:val="20"/>
              </w:rPr>
              <w:t>Mobility d</w:t>
            </w:r>
            <w:r w:rsidR="00A226CE" w:rsidRPr="00A226CE">
              <w:rPr>
                <w:rFonts w:ascii="Times New Roman" w:hAnsi="Times New Roman" w:cs="Times New Roman"/>
                <w:sz w:val="20"/>
                <w:szCs w:val="20"/>
              </w:rPr>
              <w:t>ata is</w:t>
            </w:r>
            <w:r>
              <w:rPr>
                <w:rFonts w:ascii="Times New Roman" w:hAnsi="Times New Roman" w:cs="Times New Roman"/>
                <w:sz w:val="20"/>
                <w:szCs w:val="20"/>
              </w:rPr>
              <w:t xml:space="preserve"> costly even when</w:t>
            </w:r>
            <w:r w:rsidR="00A226CE" w:rsidRPr="00A226CE">
              <w:rPr>
                <w:rFonts w:ascii="Times New Roman" w:hAnsi="Times New Roman" w:cs="Times New Roman"/>
                <w:sz w:val="20"/>
                <w:szCs w:val="20"/>
              </w:rPr>
              <w:t xml:space="preserve"> purchased as snapshots based on certain timeframes or areas. </w:t>
            </w:r>
          </w:p>
        </w:tc>
      </w:tr>
      <w:tr w:rsidR="00A226CE" w:rsidRPr="00A226CE" w14:paraId="29487E77" w14:textId="77777777" w:rsidTr="00796392">
        <w:trPr>
          <w:trHeight w:val="70"/>
        </w:trPr>
        <w:tc>
          <w:tcPr>
            <w:tcW w:w="1057" w:type="dxa"/>
            <w:tcBorders>
              <w:bottom w:val="single" w:sz="4" w:space="0" w:color="auto"/>
            </w:tcBorders>
          </w:tcPr>
          <w:p w14:paraId="26CEAEA6" w14:textId="77777777" w:rsidR="00A226CE" w:rsidRPr="00A226CE" w:rsidRDefault="00A226CE" w:rsidP="00796392">
            <w:pPr>
              <w:spacing w:line="276" w:lineRule="auto"/>
              <w:rPr>
                <w:rFonts w:ascii="Times New Roman" w:hAnsi="Times New Roman" w:cs="Times New Roman"/>
                <w:sz w:val="20"/>
                <w:szCs w:val="20"/>
              </w:rPr>
            </w:pPr>
          </w:p>
        </w:tc>
        <w:tc>
          <w:tcPr>
            <w:tcW w:w="1773" w:type="dxa"/>
            <w:tcBorders>
              <w:bottom w:val="single" w:sz="4" w:space="0" w:color="auto"/>
            </w:tcBorders>
          </w:tcPr>
          <w:p w14:paraId="620EDC36"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Management</w:t>
            </w:r>
          </w:p>
        </w:tc>
        <w:tc>
          <w:tcPr>
            <w:tcW w:w="3407" w:type="dxa"/>
            <w:tcBorders>
              <w:bottom w:val="single" w:sz="4" w:space="0" w:color="auto"/>
            </w:tcBorders>
          </w:tcPr>
          <w:p w14:paraId="6F22EF83"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The size and type of the data often requires high-performance computing resources.</w:t>
            </w:r>
          </w:p>
        </w:tc>
        <w:tc>
          <w:tcPr>
            <w:tcW w:w="3119" w:type="dxa"/>
            <w:tcBorders>
              <w:bottom w:val="single" w:sz="4" w:space="0" w:color="auto"/>
            </w:tcBorders>
          </w:tcPr>
          <w:p w14:paraId="2A4B6403"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 xml:space="preserve">Regional datasets often exceed the storage and memory capabilities of personal computers. </w:t>
            </w:r>
          </w:p>
        </w:tc>
      </w:tr>
      <w:bookmarkEnd w:id="2"/>
    </w:tbl>
    <w:p w14:paraId="44D17D94" w14:textId="6BEF9303" w:rsidR="00A226CE" w:rsidRDefault="00A226CE" w:rsidP="00C73D41">
      <w:pPr>
        <w:spacing w:line="480" w:lineRule="auto"/>
        <w:rPr>
          <w:rFonts w:ascii="Times New Roman" w:hAnsi="Times New Roman" w:cs="Times New Roman"/>
          <w:sz w:val="24"/>
          <w:szCs w:val="24"/>
        </w:rPr>
      </w:pPr>
    </w:p>
    <w:p w14:paraId="60E7DC50" w14:textId="77777777" w:rsidR="00A226CE" w:rsidRDefault="00A226CE">
      <w:pPr>
        <w:rPr>
          <w:rFonts w:ascii="Times New Roman" w:hAnsi="Times New Roman" w:cs="Times New Roman"/>
          <w:sz w:val="24"/>
          <w:szCs w:val="24"/>
        </w:rPr>
      </w:pPr>
      <w:r>
        <w:rPr>
          <w:rFonts w:ascii="Times New Roman" w:hAnsi="Times New Roman" w:cs="Times New Roman"/>
          <w:sz w:val="24"/>
          <w:szCs w:val="24"/>
        </w:rPr>
        <w:br w:type="page"/>
      </w:r>
    </w:p>
    <w:p w14:paraId="2DBEDCCF" w14:textId="549CA5FC" w:rsidR="00965826" w:rsidRPr="008D2FA0" w:rsidRDefault="00965826" w:rsidP="00C73D41">
      <w:pPr>
        <w:spacing w:line="480" w:lineRule="auto"/>
        <w:rPr>
          <w:rFonts w:ascii="Times New Roman" w:hAnsi="Times New Roman" w:cs="Times New Roman"/>
          <w:sz w:val="24"/>
          <w:szCs w:val="24"/>
        </w:rPr>
      </w:pPr>
      <w:r w:rsidRPr="008D2FA0">
        <w:rPr>
          <w:rFonts w:ascii="Times New Roman" w:hAnsi="Times New Roman" w:cs="Times New Roman"/>
          <w:b/>
          <w:bCs/>
          <w:sz w:val="24"/>
          <w:szCs w:val="24"/>
        </w:rPr>
        <w:lastRenderedPageBreak/>
        <w:t xml:space="preserve">Table </w:t>
      </w:r>
      <w:r w:rsidR="00A226CE">
        <w:rPr>
          <w:rFonts w:ascii="Times New Roman" w:hAnsi="Times New Roman" w:cs="Times New Roman"/>
          <w:b/>
          <w:bCs/>
          <w:sz w:val="24"/>
          <w:szCs w:val="24"/>
        </w:rPr>
        <w:t>2</w:t>
      </w:r>
      <w:r w:rsidRPr="008D2FA0">
        <w:rPr>
          <w:rFonts w:ascii="Times New Roman" w:hAnsi="Times New Roman" w:cs="Times New Roman"/>
          <w:b/>
          <w:bCs/>
          <w:sz w:val="24"/>
          <w:szCs w:val="24"/>
        </w:rPr>
        <w:t xml:space="preserve">: </w:t>
      </w:r>
      <w:r w:rsidRPr="008D2FA0">
        <w:rPr>
          <w:rFonts w:ascii="Times New Roman" w:hAnsi="Times New Roman" w:cs="Times New Roman"/>
          <w:sz w:val="24"/>
          <w:szCs w:val="24"/>
        </w:rPr>
        <w:t xml:space="preserve">General characteristics of the properties within Conservation Halton’s jurisdiction including </w:t>
      </w:r>
      <w:r w:rsidR="00045C93">
        <w:rPr>
          <w:rFonts w:ascii="Times New Roman" w:hAnsi="Times New Roman" w:cs="Times New Roman"/>
          <w:sz w:val="24"/>
          <w:szCs w:val="24"/>
        </w:rPr>
        <w:t xml:space="preserve">land </w:t>
      </w:r>
      <w:r w:rsidRPr="008D2FA0">
        <w:rPr>
          <w:rFonts w:ascii="Times New Roman" w:hAnsi="Times New Roman" w:cs="Times New Roman"/>
          <w:sz w:val="24"/>
          <w:szCs w:val="24"/>
        </w:rPr>
        <w:t xml:space="preserve">type, whether </w:t>
      </w:r>
      <w:r w:rsidR="00045C93">
        <w:rPr>
          <w:rFonts w:ascii="Times New Roman" w:hAnsi="Times New Roman" w:cs="Times New Roman"/>
          <w:sz w:val="24"/>
          <w:szCs w:val="24"/>
        </w:rPr>
        <w:t xml:space="preserve">properties are </w:t>
      </w:r>
      <w:r w:rsidRPr="008D2FA0">
        <w:rPr>
          <w:rFonts w:ascii="Times New Roman" w:hAnsi="Times New Roman" w:cs="Times New Roman"/>
          <w:sz w:val="24"/>
          <w:szCs w:val="24"/>
        </w:rPr>
        <w:t xml:space="preserve">actively managed, number of properties, and average property size. Activity coverage represents the percentage of area within the property that has any human activity </w:t>
      </w:r>
      <w:r w:rsidR="00974C01">
        <w:rPr>
          <w:rFonts w:ascii="Times New Roman" w:hAnsi="Times New Roman" w:cs="Times New Roman"/>
          <w:sz w:val="24"/>
          <w:szCs w:val="24"/>
        </w:rPr>
        <w:t xml:space="preserve">determined </w:t>
      </w:r>
      <w:r w:rsidRPr="008D2FA0">
        <w:rPr>
          <w:rFonts w:ascii="Times New Roman" w:hAnsi="Times New Roman" w:cs="Times New Roman"/>
          <w:sz w:val="24"/>
          <w:szCs w:val="24"/>
        </w:rPr>
        <w:t xml:space="preserve">from </w:t>
      </w:r>
      <w:proofErr w:type="spellStart"/>
      <w:r w:rsidRPr="008D2FA0">
        <w:rPr>
          <w:rFonts w:ascii="Times New Roman" w:hAnsi="Times New Roman" w:cs="Times New Roman"/>
          <w:sz w:val="24"/>
          <w:szCs w:val="24"/>
        </w:rPr>
        <w:t>Mapbox</w:t>
      </w:r>
      <w:proofErr w:type="spellEnd"/>
      <w:r w:rsidR="00974C01">
        <w:rPr>
          <w:rFonts w:ascii="Times New Roman" w:hAnsi="Times New Roman" w:cs="Times New Roman"/>
          <w:sz w:val="24"/>
          <w:szCs w:val="24"/>
        </w:rPr>
        <w:t xml:space="preserve"> anonymized mobility data</w:t>
      </w:r>
      <w:r w:rsidRPr="008D2FA0">
        <w:rPr>
          <w:rFonts w:ascii="Times New Roman" w:hAnsi="Times New Roman" w:cs="Times New Roman"/>
          <w:sz w:val="24"/>
          <w:szCs w:val="24"/>
        </w:rPr>
        <w:t>.</w:t>
      </w:r>
      <w:r w:rsidR="00076754">
        <w:rPr>
          <w:rFonts w:ascii="Times New Roman" w:hAnsi="Times New Roman" w:cs="Times New Roman"/>
          <w:sz w:val="24"/>
          <w:szCs w:val="24"/>
        </w:rPr>
        <w:t xml:space="preserve"> A list of all properties and characteristics can be found in Supplemental Table 2. </w:t>
      </w:r>
    </w:p>
    <w:tbl>
      <w:tblPr>
        <w:tblW w:w="9639" w:type="dxa"/>
        <w:tblLook w:val="04A0" w:firstRow="1" w:lastRow="0" w:firstColumn="1" w:lastColumn="0" w:noHBand="0" w:noVBand="1"/>
      </w:tblPr>
      <w:tblGrid>
        <w:gridCol w:w="2123"/>
        <w:gridCol w:w="2288"/>
        <w:gridCol w:w="1144"/>
        <w:gridCol w:w="1958"/>
        <w:gridCol w:w="2126"/>
      </w:tblGrid>
      <w:tr w:rsidR="00965826" w:rsidRPr="008D2FA0" w14:paraId="5D48719C" w14:textId="77777777" w:rsidTr="00DD0DDE">
        <w:trPr>
          <w:trHeight w:val="300"/>
        </w:trPr>
        <w:tc>
          <w:tcPr>
            <w:tcW w:w="2123" w:type="dxa"/>
            <w:tcBorders>
              <w:top w:val="single" w:sz="4" w:space="0" w:color="auto"/>
              <w:left w:val="nil"/>
              <w:bottom w:val="single" w:sz="4" w:space="0" w:color="auto"/>
              <w:right w:val="nil"/>
            </w:tcBorders>
            <w:shd w:val="clear" w:color="auto" w:fill="auto"/>
            <w:noWrap/>
            <w:vAlign w:val="bottom"/>
            <w:hideMark/>
          </w:tcPr>
          <w:p w14:paraId="06CCA6F1" w14:textId="77777777" w:rsidR="00965826" w:rsidRPr="008D2FA0" w:rsidRDefault="00965826" w:rsidP="00C73D41">
            <w:pPr>
              <w:spacing w:after="0" w:line="480" w:lineRule="auto"/>
              <w:rPr>
                <w:rFonts w:ascii="Times New Roman" w:eastAsia="Times New Roman" w:hAnsi="Times New Roman" w:cs="Times New Roman"/>
                <w:b/>
                <w:bCs/>
                <w:color w:val="000000"/>
                <w:sz w:val="20"/>
                <w:szCs w:val="20"/>
                <w:lang w:eastAsia="en-CA"/>
              </w:rPr>
            </w:pPr>
            <w:r w:rsidRPr="008D2FA0">
              <w:rPr>
                <w:rFonts w:ascii="Times New Roman" w:eastAsia="Times New Roman" w:hAnsi="Times New Roman" w:cs="Times New Roman"/>
                <w:b/>
                <w:bCs/>
                <w:color w:val="000000"/>
                <w:sz w:val="20"/>
                <w:szCs w:val="20"/>
                <w:lang w:eastAsia="en-CA"/>
              </w:rPr>
              <w:t>Land Type</w:t>
            </w:r>
          </w:p>
        </w:tc>
        <w:tc>
          <w:tcPr>
            <w:tcW w:w="2288" w:type="dxa"/>
            <w:tcBorders>
              <w:top w:val="single" w:sz="4" w:space="0" w:color="auto"/>
              <w:left w:val="nil"/>
              <w:bottom w:val="single" w:sz="4" w:space="0" w:color="auto"/>
              <w:right w:val="nil"/>
            </w:tcBorders>
            <w:shd w:val="clear" w:color="auto" w:fill="auto"/>
            <w:noWrap/>
            <w:vAlign w:val="bottom"/>
            <w:hideMark/>
          </w:tcPr>
          <w:p w14:paraId="742D3294" w14:textId="77777777" w:rsidR="00965826" w:rsidRPr="008D2FA0" w:rsidRDefault="00965826" w:rsidP="00C73D41">
            <w:pPr>
              <w:spacing w:after="0" w:line="480" w:lineRule="auto"/>
              <w:rPr>
                <w:rFonts w:ascii="Times New Roman" w:eastAsia="Times New Roman" w:hAnsi="Times New Roman" w:cs="Times New Roman"/>
                <w:b/>
                <w:bCs/>
                <w:color w:val="000000"/>
                <w:sz w:val="20"/>
                <w:szCs w:val="20"/>
                <w:lang w:eastAsia="en-CA"/>
              </w:rPr>
            </w:pPr>
            <w:r w:rsidRPr="008D2FA0">
              <w:rPr>
                <w:rFonts w:ascii="Times New Roman" w:eastAsia="Times New Roman" w:hAnsi="Times New Roman" w:cs="Times New Roman"/>
                <w:b/>
                <w:bCs/>
                <w:color w:val="000000"/>
                <w:sz w:val="20"/>
                <w:szCs w:val="20"/>
                <w:lang w:eastAsia="en-CA"/>
              </w:rPr>
              <w:t>Managed</w:t>
            </w:r>
          </w:p>
        </w:tc>
        <w:tc>
          <w:tcPr>
            <w:tcW w:w="1144" w:type="dxa"/>
            <w:tcBorders>
              <w:top w:val="single" w:sz="4" w:space="0" w:color="auto"/>
              <w:left w:val="nil"/>
              <w:bottom w:val="single" w:sz="4" w:space="0" w:color="auto"/>
              <w:right w:val="nil"/>
            </w:tcBorders>
            <w:shd w:val="clear" w:color="auto" w:fill="auto"/>
            <w:noWrap/>
            <w:vAlign w:val="bottom"/>
            <w:hideMark/>
          </w:tcPr>
          <w:p w14:paraId="04FA5F77" w14:textId="77777777" w:rsidR="00965826" w:rsidRPr="008D2FA0" w:rsidRDefault="00965826" w:rsidP="00C73D41">
            <w:pPr>
              <w:spacing w:after="0" w:line="480" w:lineRule="auto"/>
              <w:rPr>
                <w:rFonts w:ascii="Times New Roman" w:eastAsia="Times New Roman" w:hAnsi="Times New Roman" w:cs="Times New Roman"/>
                <w:b/>
                <w:bCs/>
                <w:color w:val="000000"/>
                <w:sz w:val="20"/>
                <w:szCs w:val="20"/>
                <w:lang w:eastAsia="en-CA"/>
              </w:rPr>
            </w:pPr>
            <w:r w:rsidRPr="008D2FA0">
              <w:rPr>
                <w:rFonts w:ascii="Times New Roman" w:eastAsia="Times New Roman" w:hAnsi="Times New Roman" w:cs="Times New Roman"/>
                <w:b/>
                <w:bCs/>
                <w:color w:val="000000"/>
                <w:sz w:val="20"/>
                <w:szCs w:val="20"/>
                <w:lang w:eastAsia="en-CA"/>
              </w:rPr>
              <w:t>Properties</w:t>
            </w:r>
          </w:p>
        </w:tc>
        <w:tc>
          <w:tcPr>
            <w:tcW w:w="1958" w:type="dxa"/>
            <w:tcBorders>
              <w:top w:val="single" w:sz="4" w:space="0" w:color="auto"/>
              <w:left w:val="nil"/>
              <w:bottom w:val="single" w:sz="4" w:space="0" w:color="auto"/>
              <w:right w:val="nil"/>
            </w:tcBorders>
            <w:vAlign w:val="bottom"/>
          </w:tcPr>
          <w:p w14:paraId="142D09E9" w14:textId="77777777" w:rsidR="00965826" w:rsidRPr="008D2FA0" w:rsidRDefault="00965826" w:rsidP="00C73D41">
            <w:pPr>
              <w:spacing w:after="0" w:line="480" w:lineRule="auto"/>
              <w:rPr>
                <w:rFonts w:ascii="Times New Roman" w:eastAsia="Times New Roman" w:hAnsi="Times New Roman" w:cs="Times New Roman"/>
                <w:b/>
                <w:bCs/>
                <w:color w:val="000000"/>
                <w:sz w:val="20"/>
                <w:szCs w:val="20"/>
                <w:lang w:eastAsia="en-CA"/>
              </w:rPr>
            </w:pPr>
            <w:r w:rsidRPr="008D2FA0">
              <w:rPr>
                <w:rFonts w:ascii="Times New Roman" w:eastAsia="Times New Roman" w:hAnsi="Times New Roman" w:cs="Times New Roman"/>
                <w:b/>
                <w:bCs/>
                <w:color w:val="000000"/>
                <w:sz w:val="20"/>
                <w:szCs w:val="20"/>
                <w:lang w:eastAsia="en-CA"/>
              </w:rPr>
              <w:t>Property Size (km</w:t>
            </w:r>
            <w:r w:rsidRPr="008D2FA0">
              <w:rPr>
                <w:rFonts w:ascii="Times New Roman" w:eastAsia="Times New Roman" w:hAnsi="Times New Roman" w:cs="Times New Roman"/>
                <w:b/>
                <w:bCs/>
                <w:color w:val="000000"/>
                <w:sz w:val="20"/>
                <w:szCs w:val="20"/>
                <w:vertAlign w:val="superscript"/>
                <w:lang w:eastAsia="en-CA"/>
              </w:rPr>
              <w:t>2</w:t>
            </w:r>
            <w:r w:rsidRPr="008D2FA0">
              <w:rPr>
                <w:rFonts w:ascii="Times New Roman" w:eastAsia="Times New Roman" w:hAnsi="Times New Roman" w:cs="Times New Roman"/>
                <w:b/>
                <w:bCs/>
                <w:color w:val="000000"/>
                <w:sz w:val="20"/>
                <w:szCs w:val="20"/>
                <w:lang w:eastAsia="en-CA"/>
              </w:rPr>
              <w:t>)</w:t>
            </w:r>
          </w:p>
        </w:tc>
        <w:tc>
          <w:tcPr>
            <w:tcW w:w="2126" w:type="dxa"/>
            <w:tcBorders>
              <w:top w:val="single" w:sz="4" w:space="0" w:color="auto"/>
              <w:left w:val="nil"/>
              <w:bottom w:val="single" w:sz="4" w:space="0" w:color="auto"/>
              <w:right w:val="nil"/>
            </w:tcBorders>
            <w:shd w:val="clear" w:color="auto" w:fill="auto"/>
            <w:noWrap/>
            <w:vAlign w:val="bottom"/>
            <w:hideMark/>
          </w:tcPr>
          <w:p w14:paraId="1EE1F388" w14:textId="77777777" w:rsidR="00965826" w:rsidRPr="008D2FA0" w:rsidRDefault="00965826" w:rsidP="00C73D41">
            <w:pPr>
              <w:spacing w:after="0" w:line="480" w:lineRule="auto"/>
              <w:rPr>
                <w:rFonts w:ascii="Times New Roman" w:eastAsia="Times New Roman" w:hAnsi="Times New Roman" w:cs="Times New Roman"/>
                <w:b/>
                <w:bCs/>
                <w:color w:val="000000"/>
                <w:sz w:val="20"/>
                <w:szCs w:val="20"/>
                <w:lang w:eastAsia="en-CA"/>
              </w:rPr>
            </w:pPr>
            <w:r w:rsidRPr="008D2FA0">
              <w:rPr>
                <w:rFonts w:ascii="Times New Roman" w:eastAsia="Times New Roman" w:hAnsi="Times New Roman" w:cs="Times New Roman"/>
                <w:b/>
                <w:bCs/>
                <w:color w:val="000000"/>
                <w:sz w:val="20"/>
                <w:szCs w:val="20"/>
                <w:lang w:eastAsia="en-CA"/>
              </w:rPr>
              <w:t>Activity coverage (%)</w:t>
            </w:r>
          </w:p>
        </w:tc>
      </w:tr>
      <w:tr w:rsidR="00965826" w:rsidRPr="008D2FA0" w14:paraId="54774E1C" w14:textId="77777777" w:rsidTr="00DD0DDE">
        <w:trPr>
          <w:trHeight w:val="300"/>
        </w:trPr>
        <w:tc>
          <w:tcPr>
            <w:tcW w:w="2123" w:type="dxa"/>
            <w:tcBorders>
              <w:top w:val="single" w:sz="4" w:space="0" w:color="auto"/>
              <w:left w:val="nil"/>
              <w:bottom w:val="nil"/>
              <w:right w:val="nil"/>
            </w:tcBorders>
            <w:shd w:val="clear" w:color="auto" w:fill="auto"/>
            <w:noWrap/>
            <w:vAlign w:val="bottom"/>
            <w:hideMark/>
          </w:tcPr>
          <w:p w14:paraId="3F3B5945" w14:textId="77777777" w:rsidR="00965826" w:rsidRPr="008D2FA0" w:rsidRDefault="00965826" w:rsidP="00C73D41">
            <w:pPr>
              <w:spacing w:after="0" w:line="480" w:lineRule="auto"/>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Conservation Area</w:t>
            </w:r>
          </w:p>
        </w:tc>
        <w:tc>
          <w:tcPr>
            <w:tcW w:w="2288" w:type="dxa"/>
            <w:tcBorders>
              <w:top w:val="single" w:sz="4" w:space="0" w:color="auto"/>
              <w:left w:val="nil"/>
              <w:bottom w:val="nil"/>
              <w:right w:val="nil"/>
            </w:tcBorders>
            <w:shd w:val="clear" w:color="auto" w:fill="auto"/>
            <w:noWrap/>
            <w:vAlign w:val="bottom"/>
            <w:hideMark/>
          </w:tcPr>
          <w:p w14:paraId="62DC7F9C" w14:textId="77777777" w:rsidR="00965826" w:rsidRPr="008D2FA0" w:rsidRDefault="00965826" w:rsidP="00C73D41">
            <w:pPr>
              <w:spacing w:after="0" w:line="480" w:lineRule="auto"/>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Managed Land</w:t>
            </w:r>
          </w:p>
        </w:tc>
        <w:tc>
          <w:tcPr>
            <w:tcW w:w="1144" w:type="dxa"/>
            <w:tcBorders>
              <w:top w:val="single" w:sz="4" w:space="0" w:color="auto"/>
              <w:left w:val="nil"/>
              <w:bottom w:val="nil"/>
              <w:right w:val="nil"/>
            </w:tcBorders>
            <w:shd w:val="clear" w:color="auto" w:fill="auto"/>
            <w:noWrap/>
            <w:vAlign w:val="bottom"/>
            <w:hideMark/>
          </w:tcPr>
          <w:p w14:paraId="401871D1"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7</w:t>
            </w:r>
          </w:p>
        </w:tc>
        <w:tc>
          <w:tcPr>
            <w:tcW w:w="1958" w:type="dxa"/>
            <w:tcBorders>
              <w:top w:val="single" w:sz="4" w:space="0" w:color="auto"/>
              <w:left w:val="nil"/>
              <w:bottom w:val="nil"/>
              <w:right w:val="nil"/>
            </w:tcBorders>
            <w:vAlign w:val="bottom"/>
          </w:tcPr>
          <w:p w14:paraId="04D33938"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3.68</w:t>
            </w:r>
          </w:p>
        </w:tc>
        <w:tc>
          <w:tcPr>
            <w:tcW w:w="2126" w:type="dxa"/>
            <w:tcBorders>
              <w:top w:val="single" w:sz="4" w:space="0" w:color="auto"/>
              <w:left w:val="nil"/>
              <w:bottom w:val="nil"/>
              <w:right w:val="nil"/>
            </w:tcBorders>
            <w:shd w:val="clear" w:color="auto" w:fill="auto"/>
            <w:noWrap/>
            <w:vAlign w:val="bottom"/>
            <w:hideMark/>
          </w:tcPr>
          <w:p w14:paraId="3646C81A"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59.8</w:t>
            </w:r>
          </w:p>
        </w:tc>
      </w:tr>
      <w:tr w:rsidR="00965826" w:rsidRPr="008D2FA0" w14:paraId="3C648AAE" w14:textId="77777777" w:rsidTr="00DD0DDE">
        <w:trPr>
          <w:trHeight w:val="300"/>
        </w:trPr>
        <w:tc>
          <w:tcPr>
            <w:tcW w:w="2123" w:type="dxa"/>
            <w:tcBorders>
              <w:top w:val="nil"/>
              <w:left w:val="nil"/>
              <w:bottom w:val="nil"/>
              <w:right w:val="nil"/>
            </w:tcBorders>
            <w:shd w:val="clear" w:color="auto" w:fill="auto"/>
            <w:noWrap/>
            <w:vAlign w:val="bottom"/>
            <w:hideMark/>
          </w:tcPr>
          <w:p w14:paraId="7FFC58A4" w14:textId="77777777" w:rsidR="00965826" w:rsidRPr="008D2FA0" w:rsidRDefault="00965826" w:rsidP="00C73D41">
            <w:pPr>
              <w:spacing w:after="0" w:line="480" w:lineRule="auto"/>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Conservation Area</w:t>
            </w:r>
          </w:p>
        </w:tc>
        <w:tc>
          <w:tcPr>
            <w:tcW w:w="2288" w:type="dxa"/>
            <w:tcBorders>
              <w:top w:val="nil"/>
              <w:left w:val="nil"/>
              <w:bottom w:val="nil"/>
              <w:right w:val="nil"/>
            </w:tcBorders>
            <w:shd w:val="clear" w:color="auto" w:fill="auto"/>
            <w:noWrap/>
            <w:vAlign w:val="bottom"/>
            <w:hideMark/>
          </w:tcPr>
          <w:p w14:paraId="0EE18EEE" w14:textId="77777777" w:rsidR="00965826" w:rsidRPr="008D2FA0" w:rsidRDefault="00965826" w:rsidP="00C73D41">
            <w:pPr>
              <w:spacing w:after="0" w:line="480" w:lineRule="auto"/>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Non-Managed Land</w:t>
            </w:r>
          </w:p>
        </w:tc>
        <w:tc>
          <w:tcPr>
            <w:tcW w:w="1144" w:type="dxa"/>
            <w:tcBorders>
              <w:top w:val="nil"/>
              <w:left w:val="nil"/>
              <w:bottom w:val="nil"/>
              <w:right w:val="nil"/>
            </w:tcBorders>
            <w:shd w:val="clear" w:color="auto" w:fill="auto"/>
            <w:noWrap/>
            <w:vAlign w:val="bottom"/>
            <w:hideMark/>
          </w:tcPr>
          <w:p w14:paraId="7E3503F8"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8</w:t>
            </w:r>
          </w:p>
        </w:tc>
        <w:tc>
          <w:tcPr>
            <w:tcW w:w="1958" w:type="dxa"/>
            <w:tcBorders>
              <w:top w:val="nil"/>
              <w:left w:val="nil"/>
              <w:bottom w:val="nil"/>
              <w:right w:val="nil"/>
            </w:tcBorders>
            <w:vAlign w:val="bottom"/>
          </w:tcPr>
          <w:p w14:paraId="52E6342F"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0.88</w:t>
            </w:r>
          </w:p>
        </w:tc>
        <w:tc>
          <w:tcPr>
            <w:tcW w:w="2126" w:type="dxa"/>
            <w:tcBorders>
              <w:top w:val="nil"/>
              <w:left w:val="nil"/>
              <w:bottom w:val="nil"/>
              <w:right w:val="nil"/>
            </w:tcBorders>
            <w:shd w:val="clear" w:color="auto" w:fill="auto"/>
            <w:noWrap/>
            <w:vAlign w:val="bottom"/>
            <w:hideMark/>
          </w:tcPr>
          <w:p w14:paraId="646CC8E9"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48.4</w:t>
            </w:r>
          </w:p>
        </w:tc>
      </w:tr>
      <w:tr w:rsidR="00965826" w:rsidRPr="008D2FA0" w14:paraId="17DCDE9B" w14:textId="77777777" w:rsidTr="00DD0DDE">
        <w:trPr>
          <w:trHeight w:val="300"/>
        </w:trPr>
        <w:tc>
          <w:tcPr>
            <w:tcW w:w="2123" w:type="dxa"/>
            <w:tcBorders>
              <w:top w:val="nil"/>
              <w:left w:val="nil"/>
              <w:bottom w:val="nil"/>
              <w:right w:val="nil"/>
            </w:tcBorders>
            <w:shd w:val="clear" w:color="auto" w:fill="auto"/>
            <w:noWrap/>
            <w:vAlign w:val="bottom"/>
            <w:hideMark/>
          </w:tcPr>
          <w:p w14:paraId="78290E99" w14:textId="77777777" w:rsidR="00965826" w:rsidRPr="008D2FA0" w:rsidRDefault="00965826" w:rsidP="00C73D41">
            <w:pPr>
              <w:spacing w:after="0" w:line="480" w:lineRule="auto"/>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Natural Area</w:t>
            </w:r>
          </w:p>
        </w:tc>
        <w:tc>
          <w:tcPr>
            <w:tcW w:w="2288" w:type="dxa"/>
            <w:tcBorders>
              <w:top w:val="nil"/>
              <w:left w:val="nil"/>
              <w:bottom w:val="nil"/>
              <w:right w:val="nil"/>
            </w:tcBorders>
            <w:shd w:val="clear" w:color="auto" w:fill="auto"/>
            <w:noWrap/>
            <w:vAlign w:val="bottom"/>
            <w:hideMark/>
          </w:tcPr>
          <w:p w14:paraId="5A21F82B" w14:textId="77777777" w:rsidR="00965826" w:rsidRPr="008D2FA0" w:rsidRDefault="00965826" w:rsidP="00C73D41">
            <w:pPr>
              <w:spacing w:after="0" w:line="480" w:lineRule="auto"/>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Non-Managed Land</w:t>
            </w:r>
          </w:p>
        </w:tc>
        <w:tc>
          <w:tcPr>
            <w:tcW w:w="1144" w:type="dxa"/>
            <w:tcBorders>
              <w:top w:val="nil"/>
              <w:left w:val="nil"/>
              <w:bottom w:val="nil"/>
              <w:right w:val="nil"/>
            </w:tcBorders>
            <w:shd w:val="clear" w:color="auto" w:fill="auto"/>
            <w:noWrap/>
            <w:vAlign w:val="bottom"/>
            <w:hideMark/>
          </w:tcPr>
          <w:p w14:paraId="643A7BBC"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16</w:t>
            </w:r>
          </w:p>
        </w:tc>
        <w:tc>
          <w:tcPr>
            <w:tcW w:w="1958" w:type="dxa"/>
            <w:tcBorders>
              <w:top w:val="nil"/>
              <w:left w:val="nil"/>
              <w:bottom w:val="nil"/>
              <w:right w:val="nil"/>
            </w:tcBorders>
            <w:vAlign w:val="bottom"/>
          </w:tcPr>
          <w:p w14:paraId="32A9CDA3"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0.5</w:t>
            </w:r>
          </w:p>
        </w:tc>
        <w:tc>
          <w:tcPr>
            <w:tcW w:w="2126" w:type="dxa"/>
            <w:tcBorders>
              <w:top w:val="nil"/>
              <w:left w:val="nil"/>
              <w:bottom w:val="nil"/>
              <w:right w:val="nil"/>
            </w:tcBorders>
            <w:shd w:val="clear" w:color="auto" w:fill="auto"/>
            <w:noWrap/>
            <w:vAlign w:val="bottom"/>
            <w:hideMark/>
          </w:tcPr>
          <w:p w14:paraId="3742C719"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44.5</w:t>
            </w:r>
          </w:p>
        </w:tc>
      </w:tr>
      <w:tr w:rsidR="00965826" w:rsidRPr="008D2FA0" w14:paraId="506FBF53" w14:textId="77777777" w:rsidTr="00DD0DDE">
        <w:trPr>
          <w:trHeight w:val="80"/>
        </w:trPr>
        <w:tc>
          <w:tcPr>
            <w:tcW w:w="2123" w:type="dxa"/>
            <w:tcBorders>
              <w:top w:val="nil"/>
              <w:left w:val="nil"/>
              <w:right w:val="nil"/>
            </w:tcBorders>
            <w:shd w:val="clear" w:color="auto" w:fill="auto"/>
            <w:noWrap/>
            <w:vAlign w:val="bottom"/>
            <w:hideMark/>
          </w:tcPr>
          <w:p w14:paraId="0F548F97" w14:textId="77777777" w:rsidR="00965826" w:rsidRPr="008D2FA0" w:rsidRDefault="00965826" w:rsidP="00C73D41">
            <w:pPr>
              <w:spacing w:after="0" w:line="480" w:lineRule="auto"/>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Other</w:t>
            </w:r>
          </w:p>
        </w:tc>
        <w:tc>
          <w:tcPr>
            <w:tcW w:w="2288" w:type="dxa"/>
            <w:tcBorders>
              <w:top w:val="nil"/>
              <w:left w:val="nil"/>
              <w:right w:val="nil"/>
            </w:tcBorders>
            <w:shd w:val="clear" w:color="auto" w:fill="auto"/>
            <w:noWrap/>
            <w:vAlign w:val="bottom"/>
            <w:hideMark/>
          </w:tcPr>
          <w:p w14:paraId="3A155EEF" w14:textId="77777777" w:rsidR="00965826" w:rsidRPr="008D2FA0" w:rsidRDefault="00965826" w:rsidP="00C73D41">
            <w:pPr>
              <w:spacing w:after="0" w:line="480" w:lineRule="auto"/>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Non-Managed Land</w:t>
            </w:r>
          </w:p>
        </w:tc>
        <w:tc>
          <w:tcPr>
            <w:tcW w:w="1144" w:type="dxa"/>
            <w:tcBorders>
              <w:top w:val="nil"/>
              <w:left w:val="nil"/>
              <w:right w:val="nil"/>
            </w:tcBorders>
            <w:shd w:val="clear" w:color="auto" w:fill="auto"/>
            <w:noWrap/>
            <w:vAlign w:val="bottom"/>
            <w:hideMark/>
          </w:tcPr>
          <w:p w14:paraId="60E7D0D0"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9</w:t>
            </w:r>
          </w:p>
        </w:tc>
        <w:tc>
          <w:tcPr>
            <w:tcW w:w="1958" w:type="dxa"/>
            <w:tcBorders>
              <w:top w:val="nil"/>
              <w:left w:val="nil"/>
              <w:right w:val="nil"/>
            </w:tcBorders>
            <w:vAlign w:val="bottom"/>
          </w:tcPr>
          <w:p w14:paraId="38429B2C"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0.1</w:t>
            </w:r>
          </w:p>
        </w:tc>
        <w:tc>
          <w:tcPr>
            <w:tcW w:w="2126" w:type="dxa"/>
            <w:tcBorders>
              <w:top w:val="nil"/>
              <w:left w:val="nil"/>
              <w:right w:val="nil"/>
            </w:tcBorders>
            <w:shd w:val="clear" w:color="auto" w:fill="auto"/>
            <w:noWrap/>
            <w:vAlign w:val="bottom"/>
            <w:hideMark/>
          </w:tcPr>
          <w:p w14:paraId="6E47B821"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34.3</w:t>
            </w:r>
          </w:p>
        </w:tc>
      </w:tr>
      <w:tr w:rsidR="00965826" w:rsidRPr="008D2FA0" w14:paraId="4C864673" w14:textId="77777777" w:rsidTr="00DD0DDE">
        <w:trPr>
          <w:trHeight w:val="80"/>
        </w:trPr>
        <w:tc>
          <w:tcPr>
            <w:tcW w:w="2123" w:type="dxa"/>
            <w:tcBorders>
              <w:top w:val="nil"/>
              <w:left w:val="nil"/>
              <w:bottom w:val="single" w:sz="4" w:space="0" w:color="auto"/>
              <w:right w:val="nil"/>
            </w:tcBorders>
            <w:shd w:val="clear" w:color="auto" w:fill="auto"/>
            <w:noWrap/>
            <w:vAlign w:val="bottom"/>
            <w:hideMark/>
          </w:tcPr>
          <w:p w14:paraId="6A0BBE5F" w14:textId="77777777" w:rsidR="00965826" w:rsidRPr="008D2FA0" w:rsidRDefault="00965826" w:rsidP="00C73D41">
            <w:pPr>
              <w:spacing w:after="0" w:line="480" w:lineRule="auto"/>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Reserve Area</w:t>
            </w:r>
          </w:p>
        </w:tc>
        <w:tc>
          <w:tcPr>
            <w:tcW w:w="2288" w:type="dxa"/>
            <w:tcBorders>
              <w:top w:val="nil"/>
              <w:left w:val="nil"/>
              <w:bottom w:val="single" w:sz="4" w:space="0" w:color="auto"/>
              <w:right w:val="nil"/>
            </w:tcBorders>
            <w:shd w:val="clear" w:color="auto" w:fill="auto"/>
            <w:noWrap/>
            <w:vAlign w:val="bottom"/>
            <w:hideMark/>
          </w:tcPr>
          <w:p w14:paraId="5F933FF1" w14:textId="77777777" w:rsidR="00965826" w:rsidRPr="008D2FA0" w:rsidRDefault="00965826" w:rsidP="00C73D41">
            <w:pPr>
              <w:spacing w:after="0" w:line="480" w:lineRule="auto"/>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Non-Managed Land</w:t>
            </w:r>
          </w:p>
        </w:tc>
        <w:tc>
          <w:tcPr>
            <w:tcW w:w="1144" w:type="dxa"/>
            <w:tcBorders>
              <w:top w:val="nil"/>
              <w:left w:val="nil"/>
              <w:bottom w:val="single" w:sz="4" w:space="0" w:color="auto"/>
              <w:right w:val="nil"/>
            </w:tcBorders>
            <w:shd w:val="clear" w:color="auto" w:fill="auto"/>
            <w:noWrap/>
            <w:vAlign w:val="bottom"/>
            <w:hideMark/>
          </w:tcPr>
          <w:p w14:paraId="2F08DCF0"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13</w:t>
            </w:r>
          </w:p>
        </w:tc>
        <w:tc>
          <w:tcPr>
            <w:tcW w:w="1958" w:type="dxa"/>
            <w:tcBorders>
              <w:top w:val="nil"/>
              <w:left w:val="nil"/>
              <w:bottom w:val="single" w:sz="4" w:space="0" w:color="auto"/>
              <w:right w:val="nil"/>
            </w:tcBorders>
            <w:vAlign w:val="bottom"/>
          </w:tcPr>
          <w:p w14:paraId="0210BB9B"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0.24</w:t>
            </w:r>
          </w:p>
        </w:tc>
        <w:tc>
          <w:tcPr>
            <w:tcW w:w="2126" w:type="dxa"/>
            <w:tcBorders>
              <w:top w:val="nil"/>
              <w:left w:val="nil"/>
              <w:bottom w:val="single" w:sz="4" w:space="0" w:color="auto"/>
              <w:right w:val="nil"/>
            </w:tcBorders>
            <w:shd w:val="clear" w:color="auto" w:fill="auto"/>
            <w:noWrap/>
            <w:vAlign w:val="bottom"/>
            <w:hideMark/>
          </w:tcPr>
          <w:p w14:paraId="56F9E9AC"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26.3</w:t>
            </w:r>
          </w:p>
        </w:tc>
      </w:tr>
    </w:tbl>
    <w:p w14:paraId="63351753" w14:textId="65070612" w:rsidR="00CC6FA2" w:rsidRDefault="00CC6FA2" w:rsidP="00C73D41">
      <w:pPr>
        <w:spacing w:line="480" w:lineRule="auto"/>
        <w:rPr>
          <w:rFonts w:ascii="Times New Roman" w:hAnsi="Times New Roman" w:cs="Times New Roman"/>
          <w:sz w:val="24"/>
          <w:szCs w:val="24"/>
        </w:rPr>
      </w:pPr>
    </w:p>
    <w:p w14:paraId="4A987A7E" w14:textId="63CE02D2" w:rsidR="009170C2" w:rsidRPr="008D2FA0" w:rsidRDefault="009170C2" w:rsidP="002F284F">
      <w:pPr>
        <w:rPr>
          <w:rFonts w:ascii="Times New Roman" w:hAnsi="Times New Roman" w:cs="Times New Roman"/>
          <w:sz w:val="24"/>
          <w:szCs w:val="24"/>
        </w:rPr>
      </w:pPr>
      <w:r w:rsidRPr="008D2FA0">
        <w:rPr>
          <w:rFonts w:ascii="Times New Roman" w:hAnsi="Times New Roman" w:cs="Times New Roman"/>
          <w:sz w:val="24"/>
          <w:szCs w:val="24"/>
        </w:rPr>
        <w:br w:type="page"/>
      </w:r>
    </w:p>
    <w:p w14:paraId="54DDF5B7" w14:textId="08FE1287" w:rsidR="009170C2" w:rsidRPr="008D2FA0" w:rsidRDefault="00DE3F8A" w:rsidP="00C73D41">
      <w:pPr>
        <w:spacing w:line="480" w:lineRule="auto"/>
        <w:rPr>
          <w:rFonts w:ascii="Times New Roman" w:hAnsi="Times New Roman" w:cs="Times New Roman"/>
          <w:sz w:val="24"/>
          <w:szCs w:val="24"/>
        </w:rPr>
      </w:pPr>
      <w:bookmarkStart w:id="3" w:name="_Hlk94537928"/>
      <w:r w:rsidRPr="008D2FA0">
        <w:rPr>
          <w:rFonts w:ascii="Times New Roman" w:hAnsi="Times New Roman" w:cs="Times New Roman"/>
          <w:noProof/>
        </w:rPr>
        <w:lastRenderedPageBreak/>
        <w:drawing>
          <wp:inline distT="0" distB="0" distL="0" distR="0" wp14:anchorId="47CB2340" wp14:editId="476D50D3">
            <wp:extent cx="5943600" cy="4672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672330"/>
                    </a:xfrm>
                    <a:prstGeom prst="rect">
                      <a:avLst/>
                    </a:prstGeom>
                    <a:noFill/>
                    <a:ln>
                      <a:noFill/>
                    </a:ln>
                  </pic:spPr>
                </pic:pic>
              </a:graphicData>
            </a:graphic>
          </wp:inline>
        </w:drawing>
      </w:r>
      <w:bookmarkStart w:id="4" w:name="_Hlk94598617"/>
      <w:r w:rsidRPr="008D2FA0">
        <w:rPr>
          <w:rFonts w:ascii="Times New Roman" w:hAnsi="Times New Roman" w:cs="Times New Roman"/>
          <w:b/>
          <w:bCs/>
          <w:sz w:val="24"/>
          <w:szCs w:val="24"/>
        </w:rPr>
        <w:t>Figure 1</w:t>
      </w:r>
      <w:r w:rsidRPr="008D2FA0">
        <w:rPr>
          <w:rFonts w:ascii="Times New Roman" w:hAnsi="Times New Roman" w:cs="Times New Roman"/>
          <w:sz w:val="24"/>
          <w:szCs w:val="24"/>
        </w:rPr>
        <w:t xml:space="preserve">: A representation of </w:t>
      </w:r>
      <w:r w:rsidR="00974C01">
        <w:rPr>
          <w:rFonts w:ascii="Times New Roman" w:hAnsi="Times New Roman" w:cs="Times New Roman"/>
          <w:sz w:val="24"/>
          <w:szCs w:val="24"/>
        </w:rPr>
        <w:t xml:space="preserve">anonymized </w:t>
      </w:r>
      <w:r w:rsidRPr="008D2FA0">
        <w:rPr>
          <w:rFonts w:ascii="Times New Roman" w:hAnsi="Times New Roman" w:cs="Times New Roman"/>
          <w:sz w:val="24"/>
          <w:szCs w:val="24"/>
        </w:rPr>
        <w:t>mobility data in two Conservation Halton properties</w:t>
      </w:r>
      <w:r w:rsidR="00974C01">
        <w:rPr>
          <w:rFonts w:ascii="Times New Roman" w:hAnsi="Times New Roman" w:cs="Times New Roman"/>
          <w:sz w:val="24"/>
          <w:szCs w:val="24"/>
        </w:rPr>
        <w:t>,</w:t>
      </w:r>
      <w:r w:rsidRPr="008D2FA0">
        <w:rPr>
          <w:rFonts w:ascii="Times New Roman" w:hAnsi="Times New Roman" w:cs="Times New Roman"/>
          <w:sz w:val="24"/>
          <w:szCs w:val="24"/>
        </w:rPr>
        <w:t xml:space="preserve"> Hilton Falls and Kelso Conservation </w:t>
      </w:r>
      <w:r w:rsidR="009343C2" w:rsidRPr="008D2FA0">
        <w:rPr>
          <w:rFonts w:ascii="Times New Roman" w:hAnsi="Times New Roman" w:cs="Times New Roman"/>
          <w:sz w:val="24"/>
          <w:szCs w:val="24"/>
        </w:rPr>
        <w:t>A</w:t>
      </w:r>
      <w:r w:rsidRPr="008D2FA0">
        <w:rPr>
          <w:rFonts w:ascii="Times New Roman" w:hAnsi="Times New Roman" w:cs="Times New Roman"/>
          <w:sz w:val="24"/>
          <w:szCs w:val="24"/>
        </w:rPr>
        <w:t xml:space="preserve">rea. Each blue grid-cell represents a 100 x 100 m pixel of anonymized mobility data with darker colours representing higher </w:t>
      </w:r>
      <w:r w:rsidR="009343C2" w:rsidRPr="008D2FA0">
        <w:rPr>
          <w:rFonts w:ascii="Times New Roman" w:hAnsi="Times New Roman" w:cs="Times New Roman"/>
          <w:sz w:val="24"/>
          <w:szCs w:val="24"/>
        </w:rPr>
        <w:t>densities</w:t>
      </w:r>
      <w:r w:rsidRPr="008D2FA0">
        <w:rPr>
          <w:rFonts w:ascii="Times New Roman" w:hAnsi="Times New Roman" w:cs="Times New Roman"/>
          <w:sz w:val="24"/>
          <w:szCs w:val="24"/>
        </w:rPr>
        <w:t xml:space="preserve"> of human activity. Orange lines within property boundaries are official trails managed within the </w:t>
      </w:r>
      <w:r w:rsidR="002F284F">
        <w:rPr>
          <w:rFonts w:ascii="Times New Roman" w:hAnsi="Times New Roman" w:cs="Times New Roman"/>
          <w:sz w:val="24"/>
          <w:szCs w:val="24"/>
        </w:rPr>
        <w:t>green space</w:t>
      </w:r>
      <w:r w:rsidRPr="008D2FA0">
        <w:rPr>
          <w:rFonts w:ascii="Times New Roman" w:hAnsi="Times New Roman" w:cs="Times New Roman"/>
          <w:sz w:val="24"/>
          <w:szCs w:val="24"/>
        </w:rPr>
        <w:t xml:space="preserve">. Green areas within property boundaries have activity levels too low to be available in the mobility dataset, potentially representing </w:t>
      </w:r>
      <w:r w:rsidR="009C59CA" w:rsidRPr="008D2FA0">
        <w:rPr>
          <w:rFonts w:ascii="Times New Roman" w:hAnsi="Times New Roman" w:cs="Times New Roman"/>
          <w:sz w:val="24"/>
          <w:szCs w:val="24"/>
        </w:rPr>
        <w:t xml:space="preserve">refugia in the park where human activity is negligible. </w:t>
      </w:r>
      <w:proofErr w:type="spellStart"/>
      <w:r w:rsidR="00DD0DDE">
        <w:rPr>
          <w:rFonts w:ascii="Times New Roman" w:hAnsi="Times New Roman" w:cs="Times New Roman"/>
          <w:sz w:val="24"/>
          <w:szCs w:val="24"/>
        </w:rPr>
        <w:t>Atlernately</w:t>
      </w:r>
      <w:proofErr w:type="spellEnd"/>
      <w:r w:rsidR="00DD0DDE">
        <w:rPr>
          <w:rFonts w:ascii="Times New Roman" w:hAnsi="Times New Roman" w:cs="Times New Roman"/>
          <w:sz w:val="24"/>
          <w:szCs w:val="24"/>
        </w:rPr>
        <w:t>, some of these low-</w:t>
      </w:r>
      <w:proofErr w:type="spellStart"/>
      <w:r w:rsidR="00DD0DDE">
        <w:rPr>
          <w:rFonts w:ascii="Times New Roman" w:hAnsi="Times New Roman" w:cs="Times New Roman"/>
          <w:sz w:val="24"/>
          <w:szCs w:val="24"/>
        </w:rPr>
        <w:t>activty</w:t>
      </w:r>
      <w:proofErr w:type="spellEnd"/>
      <w:r w:rsidR="00DD0DDE">
        <w:rPr>
          <w:rFonts w:ascii="Times New Roman" w:hAnsi="Times New Roman" w:cs="Times New Roman"/>
          <w:sz w:val="24"/>
          <w:szCs w:val="24"/>
        </w:rPr>
        <w:t xml:space="preserve"> areas may also be small water bodies or inaccessible areas because of terrain (e.g., cliffs). </w:t>
      </w:r>
    </w:p>
    <w:p w14:paraId="1156693F" w14:textId="3B104445" w:rsidR="009343C2" w:rsidRPr="008D2FA0" w:rsidRDefault="009343C2" w:rsidP="00C73D41">
      <w:pPr>
        <w:spacing w:line="480" w:lineRule="auto"/>
        <w:rPr>
          <w:rFonts w:ascii="Times New Roman" w:hAnsi="Times New Roman" w:cs="Times New Roman"/>
          <w:sz w:val="24"/>
          <w:szCs w:val="24"/>
        </w:rPr>
      </w:pPr>
      <w:r w:rsidRPr="008D2FA0">
        <w:rPr>
          <w:rFonts w:ascii="Times New Roman" w:hAnsi="Times New Roman" w:cs="Times New Roman"/>
          <w:sz w:val="24"/>
          <w:szCs w:val="24"/>
        </w:rPr>
        <w:br w:type="page"/>
      </w:r>
    </w:p>
    <w:p w14:paraId="7A17CF3F" w14:textId="5ACC85B9" w:rsidR="009343C2" w:rsidRPr="008D2FA0" w:rsidRDefault="009343C2" w:rsidP="00C73D41">
      <w:pPr>
        <w:spacing w:line="480" w:lineRule="auto"/>
        <w:rPr>
          <w:rFonts w:ascii="Times New Roman" w:hAnsi="Times New Roman" w:cs="Times New Roman"/>
          <w:sz w:val="24"/>
          <w:szCs w:val="24"/>
        </w:rPr>
      </w:pPr>
      <w:r w:rsidRPr="008D2FA0">
        <w:rPr>
          <w:rFonts w:ascii="Times New Roman" w:hAnsi="Times New Roman" w:cs="Times New Roman"/>
          <w:noProof/>
        </w:rPr>
        <w:lastRenderedPageBreak/>
        <w:drawing>
          <wp:inline distT="0" distB="0" distL="0" distR="0" wp14:anchorId="072AC6E3" wp14:editId="3978E397">
            <wp:extent cx="5943600" cy="3781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781425"/>
                    </a:xfrm>
                    <a:prstGeom prst="rect">
                      <a:avLst/>
                    </a:prstGeom>
                    <a:noFill/>
                    <a:ln>
                      <a:noFill/>
                    </a:ln>
                  </pic:spPr>
                </pic:pic>
              </a:graphicData>
            </a:graphic>
          </wp:inline>
        </w:drawing>
      </w:r>
    </w:p>
    <w:p w14:paraId="5D963BBA" w14:textId="6783C428" w:rsidR="009343C2" w:rsidRPr="008D2FA0" w:rsidRDefault="009343C2" w:rsidP="00C73D41">
      <w:pPr>
        <w:spacing w:line="480" w:lineRule="auto"/>
        <w:rPr>
          <w:rFonts w:ascii="Times New Roman" w:hAnsi="Times New Roman" w:cs="Times New Roman"/>
          <w:sz w:val="24"/>
          <w:szCs w:val="24"/>
        </w:rPr>
      </w:pPr>
      <w:r w:rsidRPr="008D2FA0">
        <w:rPr>
          <w:rFonts w:ascii="Times New Roman" w:hAnsi="Times New Roman" w:cs="Times New Roman"/>
          <w:b/>
          <w:bCs/>
          <w:sz w:val="24"/>
          <w:szCs w:val="24"/>
        </w:rPr>
        <w:t>Figure 2:</w:t>
      </w:r>
      <w:r w:rsidRPr="008D2FA0">
        <w:rPr>
          <w:rFonts w:ascii="Times New Roman" w:hAnsi="Times New Roman" w:cs="Times New Roman"/>
          <w:sz w:val="24"/>
          <w:szCs w:val="24"/>
        </w:rPr>
        <w:t xml:space="preserve"> The total daily reservations for </w:t>
      </w:r>
      <w:r w:rsidR="00CF6A62" w:rsidRPr="008D2FA0">
        <w:rPr>
          <w:rFonts w:ascii="Times New Roman" w:hAnsi="Times New Roman" w:cs="Times New Roman"/>
          <w:sz w:val="24"/>
          <w:szCs w:val="24"/>
        </w:rPr>
        <w:t>Conservation Halton</w:t>
      </w:r>
      <w:r w:rsidRPr="008D2FA0">
        <w:rPr>
          <w:rFonts w:ascii="Times New Roman" w:hAnsi="Times New Roman" w:cs="Times New Roman"/>
          <w:sz w:val="24"/>
          <w:szCs w:val="24"/>
        </w:rPr>
        <w:t xml:space="preserve"> properties that had reservation-only entrance were strongly positively associated with mobility data. On average, mobility data was much higher on weekends compared to weekdays. Reservation and mobility data are the </w:t>
      </w:r>
      <w:r w:rsidR="00527F18" w:rsidRPr="008D2FA0">
        <w:rPr>
          <w:rFonts w:ascii="Times New Roman" w:hAnsi="Times New Roman" w:cs="Times New Roman"/>
          <w:sz w:val="24"/>
          <w:szCs w:val="24"/>
        </w:rPr>
        <w:t>total</w:t>
      </w:r>
      <w:r w:rsidRPr="008D2FA0">
        <w:rPr>
          <w:rFonts w:ascii="Times New Roman" w:hAnsi="Times New Roman" w:cs="Times New Roman"/>
          <w:sz w:val="24"/>
          <w:szCs w:val="24"/>
        </w:rPr>
        <w:t xml:space="preserve"> of activity within each conservation authority property between </w:t>
      </w:r>
      <w:r w:rsidR="002F284F">
        <w:rPr>
          <w:rFonts w:ascii="Times New Roman" w:hAnsi="Times New Roman" w:cs="Times New Roman"/>
          <w:sz w:val="24"/>
          <w:szCs w:val="24"/>
        </w:rPr>
        <w:t>June</w:t>
      </w:r>
      <w:r w:rsidRPr="008D2FA0">
        <w:rPr>
          <w:rFonts w:ascii="Times New Roman" w:hAnsi="Times New Roman" w:cs="Times New Roman"/>
          <w:sz w:val="24"/>
          <w:szCs w:val="24"/>
        </w:rPr>
        <w:t xml:space="preserve"> and August 2020.  </w:t>
      </w:r>
    </w:p>
    <w:p w14:paraId="564D5018" w14:textId="6F069EF4" w:rsidR="00C94864" w:rsidRPr="008D2FA0" w:rsidRDefault="00C94864" w:rsidP="00C73D41">
      <w:pPr>
        <w:spacing w:line="480" w:lineRule="auto"/>
        <w:rPr>
          <w:rFonts w:ascii="Times New Roman" w:hAnsi="Times New Roman" w:cs="Times New Roman"/>
          <w:sz w:val="24"/>
          <w:szCs w:val="24"/>
        </w:rPr>
      </w:pPr>
    </w:p>
    <w:p w14:paraId="6C0CE89B" w14:textId="464466CA" w:rsidR="00C94864" w:rsidRPr="008D2FA0" w:rsidRDefault="00C94864" w:rsidP="00C73D41">
      <w:pPr>
        <w:spacing w:line="480" w:lineRule="auto"/>
        <w:rPr>
          <w:rFonts w:ascii="Times New Roman" w:hAnsi="Times New Roman" w:cs="Times New Roman"/>
          <w:sz w:val="24"/>
          <w:szCs w:val="24"/>
        </w:rPr>
      </w:pPr>
      <w:r w:rsidRPr="008D2FA0">
        <w:rPr>
          <w:rFonts w:ascii="Times New Roman" w:hAnsi="Times New Roman" w:cs="Times New Roman"/>
          <w:sz w:val="24"/>
          <w:szCs w:val="24"/>
        </w:rPr>
        <w:br w:type="page"/>
      </w:r>
    </w:p>
    <w:p w14:paraId="6864C568" w14:textId="73971C14" w:rsidR="0053144A" w:rsidRDefault="007B59F5" w:rsidP="00C73D41">
      <w:pPr>
        <w:spacing w:line="480" w:lineRule="auto"/>
        <w:rPr>
          <w:rFonts w:ascii="Times New Roman" w:hAnsi="Times New Roman" w:cs="Times New Roman"/>
          <w:b/>
          <w:bCs/>
          <w:sz w:val="24"/>
          <w:szCs w:val="24"/>
        </w:rPr>
      </w:pPr>
      <w:r>
        <w:rPr>
          <w:noProof/>
        </w:rPr>
        <w:lastRenderedPageBreak/>
        <w:drawing>
          <wp:inline distT="0" distB="0" distL="0" distR="0" wp14:anchorId="1DB2C9C1" wp14:editId="43D0A219">
            <wp:extent cx="5943600" cy="2026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026920"/>
                    </a:xfrm>
                    <a:prstGeom prst="rect">
                      <a:avLst/>
                    </a:prstGeom>
                    <a:noFill/>
                    <a:ln>
                      <a:noFill/>
                    </a:ln>
                  </pic:spPr>
                </pic:pic>
              </a:graphicData>
            </a:graphic>
          </wp:inline>
        </w:drawing>
      </w:r>
    </w:p>
    <w:p w14:paraId="49281D30" w14:textId="19974B08" w:rsidR="00C94864" w:rsidRPr="008D2FA0" w:rsidRDefault="00C94864" w:rsidP="00C73D41">
      <w:pPr>
        <w:spacing w:line="480" w:lineRule="auto"/>
        <w:rPr>
          <w:rFonts w:ascii="Times New Roman" w:hAnsi="Times New Roman" w:cs="Times New Roman"/>
          <w:sz w:val="24"/>
          <w:szCs w:val="24"/>
        </w:rPr>
      </w:pPr>
      <w:r w:rsidRPr="008D2FA0">
        <w:rPr>
          <w:rFonts w:ascii="Times New Roman" w:hAnsi="Times New Roman" w:cs="Times New Roman"/>
          <w:b/>
          <w:bCs/>
          <w:sz w:val="24"/>
          <w:szCs w:val="24"/>
        </w:rPr>
        <w:t>Figure 3:</w:t>
      </w:r>
      <w:r w:rsidRPr="008D2FA0">
        <w:rPr>
          <w:rFonts w:ascii="Times New Roman" w:hAnsi="Times New Roman" w:cs="Times New Roman"/>
          <w:sz w:val="24"/>
          <w:szCs w:val="24"/>
        </w:rPr>
        <w:t xml:space="preserve"> Patterns of trail use with mobility data. Properties with higher trail densities were found to have significantly high</w:t>
      </w:r>
      <w:r w:rsidR="00360555">
        <w:rPr>
          <w:rFonts w:ascii="Times New Roman" w:hAnsi="Times New Roman" w:cs="Times New Roman"/>
          <w:sz w:val="24"/>
          <w:szCs w:val="24"/>
        </w:rPr>
        <w:t>er</w:t>
      </w:r>
      <w:r w:rsidRPr="008D2FA0">
        <w:rPr>
          <w:rFonts w:ascii="Times New Roman" w:hAnsi="Times New Roman" w:cs="Times New Roman"/>
          <w:sz w:val="24"/>
          <w:szCs w:val="24"/>
        </w:rPr>
        <w:t xml:space="preserve"> activity patterns</w:t>
      </w:r>
      <w:r w:rsidR="0053144A">
        <w:rPr>
          <w:rFonts w:ascii="Times New Roman" w:hAnsi="Times New Roman" w:cs="Times New Roman"/>
          <w:sz w:val="24"/>
          <w:szCs w:val="24"/>
        </w:rPr>
        <w:t xml:space="preserve"> (Panel A)</w:t>
      </w:r>
      <w:r w:rsidRPr="008D2FA0">
        <w:rPr>
          <w:rFonts w:ascii="Times New Roman" w:hAnsi="Times New Roman" w:cs="Times New Roman"/>
          <w:sz w:val="24"/>
          <w:szCs w:val="24"/>
        </w:rPr>
        <w:t xml:space="preserve"> once controlling for the two smallest properties (Shanahan and Robert Edmondson). There was also a positive relationship with area of human activity</w:t>
      </w:r>
      <w:r w:rsidR="00535E9D" w:rsidRPr="008D2FA0">
        <w:rPr>
          <w:rFonts w:ascii="Times New Roman" w:hAnsi="Times New Roman" w:cs="Times New Roman"/>
          <w:sz w:val="24"/>
          <w:szCs w:val="24"/>
        </w:rPr>
        <w:t xml:space="preserve"> </w:t>
      </w:r>
      <w:r w:rsidR="003C7071" w:rsidRPr="008D2FA0">
        <w:rPr>
          <w:rFonts w:ascii="Times New Roman" w:hAnsi="Times New Roman" w:cs="Times New Roman"/>
          <w:sz w:val="24"/>
          <w:szCs w:val="24"/>
        </w:rPr>
        <w:t>with trail densities</w:t>
      </w:r>
      <w:r w:rsidR="0053144A">
        <w:rPr>
          <w:rFonts w:ascii="Times New Roman" w:hAnsi="Times New Roman" w:cs="Times New Roman"/>
          <w:sz w:val="24"/>
          <w:szCs w:val="24"/>
        </w:rPr>
        <w:t xml:space="preserve"> (Panel B), where a higher proportion of trails result in more coverage of the green space with human activity</w:t>
      </w:r>
      <w:r w:rsidR="003C7071" w:rsidRPr="008D2FA0">
        <w:rPr>
          <w:rFonts w:ascii="Times New Roman" w:hAnsi="Times New Roman" w:cs="Times New Roman"/>
          <w:sz w:val="24"/>
          <w:szCs w:val="24"/>
        </w:rPr>
        <w:t>. The percentage of activity on trails (i.e., on-trail vs. off-trail use)</w:t>
      </w:r>
      <w:r w:rsidR="0053144A">
        <w:rPr>
          <w:rFonts w:ascii="Times New Roman" w:hAnsi="Times New Roman" w:cs="Times New Roman"/>
          <w:sz w:val="24"/>
          <w:szCs w:val="24"/>
        </w:rPr>
        <w:t xml:space="preserve"> was positively correlated with the overall area of human activity (Panel C)</w:t>
      </w:r>
      <w:r w:rsidR="008D2FA0" w:rsidRPr="008D2FA0">
        <w:rPr>
          <w:rFonts w:ascii="Times New Roman" w:hAnsi="Times New Roman" w:cs="Times New Roman"/>
          <w:sz w:val="24"/>
          <w:szCs w:val="24"/>
        </w:rPr>
        <w:t>.</w:t>
      </w:r>
    </w:p>
    <w:p w14:paraId="5AEB8F9B" w14:textId="19F11071" w:rsidR="008D2FA0" w:rsidRPr="008D2FA0" w:rsidRDefault="008D2FA0" w:rsidP="00C73D41">
      <w:pPr>
        <w:spacing w:line="480" w:lineRule="auto"/>
        <w:rPr>
          <w:rFonts w:ascii="Times New Roman" w:hAnsi="Times New Roman" w:cs="Times New Roman"/>
          <w:sz w:val="24"/>
          <w:szCs w:val="24"/>
        </w:rPr>
      </w:pPr>
      <w:r w:rsidRPr="008D2FA0">
        <w:rPr>
          <w:rFonts w:ascii="Times New Roman" w:hAnsi="Times New Roman" w:cs="Times New Roman"/>
          <w:sz w:val="24"/>
          <w:szCs w:val="24"/>
        </w:rPr>
        <w:br w:type="page"/>
      </w:r>
    </w:p>
    <w:p w14:paraId="6EA73955" w14:textId="52CA0A44" w:rsidR="00193647" w:rsidRDefault="001F488B" w:rsidP="004761E3">
      <w:pPr>
        <w:spacing w:after="0" w:line="480" w:lineRule="auto"/>
        <w:rPr>
          <w:rFonts w:ascii="Times New Roman" w:hAnsi="Times New Roman" w:cs="Times New Roman"/>
          <w:sz w:val="24"/>
          <w:szCs w:val="24"/>
        </w:rPr>
      </w:pPr>
      <w:r>
        <w:rPr>
          <w:noProof/>
        </w:rPr>
        <w:lastRenderedPageBreak/>
        <w:drawing>
          <wp:inline distT="0" distB="0" distL="0" distR="0" wp14:anchorId="26600D99" wp14:editId="19C9017B">
            <wp:extent cx="4817075" cy="60198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19143" cy="6022385"/>
                    </a:xfrm>
                    <a:prstGeom prst="rect">
                      <a:avLst/>
                    </a:prstGeom>
                    <a:noFill/>
                    <a:ln>
                      <a:noFill/>
                    </a:ln>
                  </pic:spPr>
                </pic:pic>
              </a:graphicData>
            </a:graphic>
          </wp:inline>
        </w:drawing>
      </w:r>
    </w:p>
    <w:p w14:paraId="3AC27A0B" w14:textId="7722B870" w:rsidR="00B76482" w:rsidRDefault="00193647" w:rsidP="004761E3">
      <w:pPr>
        <w:spacing w:line="480" w:lineRule="auto"/>
        <w:rPr>
          <w:rFonts w:ascii="Times New Roman" w:hAnsi="Times New Roman" w:cs="Times New Roman"/>
          <w:sz w:val="24"/>
          <w:szCs w:val="24"/>
        </w:rPr>
      </w:pPr>
      <w:r w:rsidRPr="004F20E2">
        <w:rPr>
          <w:rFonts w:ascii="Times New Roman" w:hAnsi="Times New Roman" w:cs="Times New Roman"/>
          <w:b/>
          <w:bCs/>
          <w:sz w:val="24"/>
          <w:szCs w:val="24"/>
        </w:rPr>
        <w:t>Figure 4</w:t>
      </w:r>
      <w:r>
        <w:rPr>
          <w:rFonts w:ascii="Times New Roman" w:hAnsi="Times New Roman" w:cs="Times New Roman"/>
          <w:sz w:val="24"/>
          <w:szCs w:val="24"/>
        </w:rPr>
        <w:t xml:space="preserve">: Patterns of human activity in </w:t>
      </w:r>
      <w:r w:rsidR="002C0FCC">
        <w:rPr>
          <w:rFonts w:ascii="Times New Roman" w:hAnsi="Times New Roman" w:cs="Times New Roman"/>
          <w:sz w:val="24"/>
          <w:szCs w:val="24"/>
        </w:rPr>
        <w:t xml:space="preserve">each of the ecological land classifications (ELC) </w:t>
      </w:r>
      <w:r w:rsidR="00104B9D">
        <w:rPr>
          <w:rFonts w:ascii="Times New Roman" w:hAnsi="Times New Roman" w:cs="Times New Roman"/>
          <w:sz w:val="24"/>
          <w:szCs w:val="24"/>
        </w:rPr>
        <w:t xml:space="preserve">Community Classes </w:t>
      </w:r>
      <w:r w:rsidR="002C0FCC">
        <w:rPr>
          <w:rFonts w:ascii="Times New Roman" w:hAnsi="Times New Roman" w:cs="Times New Roman"/>
          <w:sz w:val="24"/>
          <w:szCs w:val="24"/>
        </w:rPr>
        <w:t xml:space="preserve">for Conservation Halton properties. Proportion of human activity by ELC represents the percent of human activity within the property separated by each ELC </w:t>
      </w:r>
      <w:r w:rsidR="001C62D1">
        <w:rPr>
          <w:rFonts w:ascii="Times New Roman" w:hAnsi="Times New Roman" w:cs="Times New Roman"/>
          <w:sz w:val="24"/>
          <w:szCs w:val="24"/>
        </w:rPr>
        <w:t>Community C</w:t>
      </w:r>
      <w:r w:rsidR="002C0FCC">
        <w:rPr>
          <w:rFonts w:ascii="Times New Roman" w:hAnsi="Times New Roman" w:cs="Times New Roman"/>
          <w:sz w:val="24"/>
          <w:szCs w:val="24"/>
        </w:rPr>
        <w:t>lass</w:t>
      </w:r>
      <w:r w:rsidR="004F20E2">
        <w:rPr>
          <w:rFonts w:ascii="Times New Roman" w:hAnsi="Times New Roman" w:cs="Times New Roman"/>
          <w:sz w:val="24"/>
          <w:szCs w:val="24"/>
        </w:rPr>
        <w:t xml:space="preserve"> (Panel A)</w:t>
      </w:r>
      <w:r w:rsidR="002C0FCC">
        <w:rPr>
          <w:rFonts w:ascii="Times New Roman" w:hAnsi="Times New Roman" w:cs="Times New Roman"/>
          <w:sz w:val="24"/>
          <w:szCs w:val="24"/>
        </w:rPr>
        <w:t xml:space="preserve">. </w:t>
      </w:r>
      <w:r w:rsidR="004F20E2">
        <w:rPr>
          <w:rFonts w:ascii="Times New Roman" w:hAnsi="Times New Roman" w:cs="Times New Roman"/>
          <w:sz w:val="24"/>
          <w:szCs w:val="24"/>
        </w:rPr>
        <w:t xml:space="preserve">Proportion of ELC </w:t>
      </w:r>
      <w:bookmarkEnd w:id="4"/>
      <w:r w:rsidR="004F20E2">
        <w:rPr>
          <w:rFonts w:ascii="Times New Roman" w:hAnsi="Times New Roman" w:cs="Times New Roman"/>
          <w:sz w:val="24"/>
          <w:szCs w:val="24"/>
        </w:rPr>
        <w:t xml:space="preserve">used represents the percent of human activity in that ELC </w:t>
      </w:r>
      <w:r w:rsidR="001C62D1">
        <w:rPr>
          <w:rFonts w:ascii="Times New Roman" w:hAnsi="Times New Roman" w:cs="Times New Roman"/>
          <w:sz w:val="24"/>
          <w:szCs w:val="24"/>
        </w:rPr>
        <w:t>Community C</w:t>
      </w:r>
      <w:r w:rsidR="004F20E2">
        <w:rPr>
          <w:rFonts w:ascii="Times New Roman" w:hAnsi="Times New Roman" w:cs="Times New Roman"/>
          <w:sz w:val="24"/>
          <w:szCs w:val="24"/>
        </w:rPr>
        <w:t xml:space="preserve">lass relative to the total coverage of that </w:t>
      </w:r>
      <w:r w:rsidR="007727C9">
        <w:rPr>
          <w:rFonts w:ascii="Times New Roman" w:hAnsi="Times New Roman" w:cs="Times New Roman"/>
          <w:sz w:val="24"/>
          <w:szCs w:val="24"/>
        </w:rPr>
        <w:t>Community C</w:t>
      </w:r>
      <w:r w:rsidR="004F20E2">
        <w:rPr>
          <w:rFonts w:ascii="Times New Roman" w:hAnsi="Times New Roman" w:cs="Times New Roman"/>
          <w:sz w:val="24"/>
          <w:szCs w:val="24"/>
        </w:rPr>
        <w:t xml:space="preserve">lass within the property (Panel B). </w:t>
      </w:r>
      <w:r w:rsidR="00B76482">
        <w:rPr>
          <w:rFonts w:ascii="Times New Roman" w:hAnsi="Times New Roman" w:cs="Times New Roman"/>
          <w:sz w:val="24"/>
          <w:szCs w:val="24"/>
        </w:rPr>
        <w:br w:type="page"/>
      </w:r>
    </w:p>
    <w:p w14:paraId="56673F13" w14:textId="695412C0" w:rsidR="00B76482" w:rsidRDefault="00764F25" w:rsidP="00C73D41">
      <w:pPr>
        <w:spacing w:line="480" w:lineRule="auto"/>
        <w:rPr>
          <w:rFonts w:ascii="Times New Roman" w:hAnsi="Times New Roman" w:cs="Times New Roman"/>
          <w:sz w:val="24"/>
          <w:szCs w:val="24"/>
        </w:rPr>
      </w:pPr>
      <w:r>
        <w:rPr>
          <w:noProof/>
        </w:rPr>
        <w:lastRenderedPageBreak/>
        <w:drawing>
          <wp:inline distT="0" distB="0" distL="0" distR="0" wp14:anchorId="2F89074C" wp14:editId="2C56FAFE">
            <wp:extent cx="5943600" cy="5398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5398135"/>
                    </a:xfrm>
                    <a:prstGeom prst="rect">
                      <a:avLst/>
                    </a:prstGeom>
                    <a:noFill/>
                    <a:ln>
                      <a:noFill/>
                    </a:ln>
                  </pic:spPr>
                </pic:pic>
              </a:graphicData>
            </a:graphic>
          </wp:inline>
        </w:drawing>
      </w:r>
    </w:p>
    <w:p w14:paraId="50107E71" w14:textId="1DBF9C35" w:rsidR="008D2FA0" w:rsidRPr="008D2FA0" w:rsidRDefault="00B76482" w:rsidP="00C73D41">
      <w:pPr>
        <w:spacing w:line="480" w:lineRule="auto"/>
        <w:rPr>
          <w:rFonts w:ascii="Times New Roman" w:hAnsi="Times New Roman" w:cs="Times New Roman"/>
          <w:sz w:val="24"/>
          <w:szCs w:val="24"/>
        </w:rPr>
      </w:pPr>
      <w:r w:rsidRPr="00B76482">
        <w:rPr>
          <w:rFonts w:ascii="Times New Roman" w:hAnsi="Times New Roman" w:cs="Times New Roman"/>
          <w:b/>
          <w:bCs/>
          <w:sz w:val="24"/>
          <w:szCs w:val="24"/>
        </w:rPr>
        <w:t>Figure 5:</w:t>
      </w:r>
      <w:r>
        <w:rPr>
          <w:rFonts w:ascii="Times New Roman" w:hAnsi="Times New Roman" w:cs="Times New Roman"/>
          <w:sz w:val="24"/>
          <w:szCs w:val="24"/>
        </w:rPr>
        <w:t xml:space="preserve"> </w:t>
      </w:r>
      <w:r w:rsidR="00A34F69">
        <w:rPr>
          <w:rFonts w:ascii="Times New Roman" w:hAnsi="Times New Roman" w:cs="Times New Roman"/>
          <w:sz w:val="24"/>
          <w:szCs w:val="24"/>
        </w:rPr>
        <w:t>Correlations between</w:t>
      </w:r>
      <w:r>
        <w:rPr>
          <w:rFonts w:ascii="Times New Roman" w:hAnsi="Times New Roman" w:cs="Times New Roman"/>
          <w:sz w:val="24"/>
          <w:szCs w:val="24"/>
        </w:rPr>
        <w:t xml:space="preserve"> human activity </w:t>
      </w:r>
      <w:r w:rsidR="00A34F69">
        <w:rPr>
          <w:rFonts w:ascii="Times New Roman" w:hAnsi="Times New Roman" w:cs="Times New Roman"/>
          <w:sz w:val="24"/>
          <w:szCs w:val="24"/>
        </w:rPr>
        <w:t>and</w:t>
      </w:r>
      <w:r>
        <w:rPr>
          <w:rFonts w:ascii="Times New Roman" w:hAnsi="Times New Roman" w:cs="Times New Roman"/>
          <w:sz w:val="24"/>
          <w:szCs w:val="24"/>
        </w:rPr>
        <w:t xml:space="preserve"> tree composition in green spaces (F</w:t>
      </w:r>
      <w:r w:rsidR="00E67C88" w:rsidRPr="00E67C88">
        <w:rPr>
          <w:rFonts w:ascii="Times New Roman" w:hAnsi="Times New Roman" w:cs="Times New Roman"/>
          <w:sz w:val="24"/>
          <w:szCs w:val="24"/>
          <w:vertAlign w:val="subscript"/>
        </w:rPr>
        <w:t>1</w:t>
      </w:r>
      <w:r w:rsidR="00E67C88">
        <w:rPr>
          <w:rFonts w:ascii="Times New Roman" w:hAnsi="Times New Roman" w:cs="Times New Roman"/>
          <w:sz w:val="24"/>
          <w:szCs w:val="24"/>
          <w:vertAlign w:val="subscript"/>
        </w:rPr>
        <w:t>,</w:t>
      </w:r>
      <w:r>
        <w:rPr>
          <w:rFonts w:ascii="Times New Roman" w:hAnsi="Times New Roman" w:cs="Times New Roman"/>
          <w:sz w:val="24"/>
          <w:szCs w:val="24"/>
          <w:vertAlign w:val="subscript"/>
        </w:rPr>
        <w:t>15</w:t>
      </w:r>
      <w:r>
        <w:rPr>
          <w:rFonts w:ascii="Times New Roman" w:hAnsi="Times New Roman" w:cs="Times New Roman"/>
          <w:sz w:val="24"/>
          <w:szCs w:val="24"/>
        </w:rPr>
        <w:t xml:space="preserve"> = 2.74, p = 0.001). The partially constrained correspondence analysis (</w:t>
      </w:r>
      <w:proofErr w:type="spellStart"/>
      <w:r>
        <w:rPr>
          <w:rFonts w:ascii="Times New Roman" w:hAnsi="Times New Roman" w:cs="Times New Roman"/>
          <w:sz w:val="24"/>
          <w:szCs w:val="24"/>
        </w:rPr>
        <w:t>pCCA</w:t>
      </w:r>
      <w:proofErr w:type="spellEnd"/>
      <w:r>
        <w:rPr>
          <w:rFonts w:ascii="Times New Roman" w:hAnsi="Times New Roman" w:cs="Times New Roman"/>
          <w:sz w:val="24"/>
          <w:szCs w:val="24"/>
        </w:rPr>
        <w:t xml:space="preserve">) explained 25% of the variation in tree species among properties. Year was included as a conditioning matrix to partial out any interannual variability. </w:t>
      </w:r>
      <w:r w:rsidR="008D2FA0" w:rsidRPr="008D2FA0">
        <w:rPr>
          <w:rFonts w:ascii="Times New Roman" w:hAnsi="Times New Roman" w:cs="Times New Roman"/>
          <w:sz w:val="24"/>
          <w:szCs w:val="24"/>
        </w:rPr>
        <w:br w:type="page"/>
      </w:r>
    </w:p>
    <w:bookmarkEnd w:id="3"/>
    <w:p w14:paraId="6AC0E87C" w14:textId="5384D09C" w:rsidR="008D2FA0" w:rsidRPr="008D2FA0" w:rsidRDefault="008D2FA0" w:rsidP="00C73D41">
      <w:pPr>
        <w:spacing w:line="480" w:lineRule="auto"/>
        <w:rPr>
          <w:rFonts w:ascii="Times New Roman" w:hAnsi="Times New Roman" w:cs="Times New Roman"/>
          <w:b/>
          <w:bCs/>
          <w:sz w:val="24"/>
          <w:szCs w:val="24"/>
        </w:rPr>
      </w:pPr>
      <w:r w:rsidRPr="008D2FA0">
        <w:rPr>
          <w:rFonts w:ascii="Times New Roman" w:hAnsi="Times New Roman" w:cs="Times New Roman"/>
          <w:b/>
          <w:bCs/>
          <w:sz w:val="24"/>
          <w:szCs w:val="24"/>
        </w:rPr>
        <w:lastRenderedPageBreak/>
        <w:t>Appendix S1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6"/>
        <w:gridCol w:w="4474"/>
      </w:tblGrid>
      <w:tr w:rsidR="008D2FA0" w:rsidRPr="008D2FA0" w14:paraId="251135E7" w14:textId="77777777" w:rsidTr="008D2FA0">
        <w:tc>
          <w:tcPr>
            <w:tcW w:w="4617" w:type="dxa"/>
          </w:tcPr>
          <w:p w14:paraId="3209AFEC" w14:textId="684D41DF" w:rsidR="008D2FA0" w:rsidRPr="008D2FA0" w:rsidRDefault="008D2FA0" w:rsidP="00C73D41">
            <w:pPr>
              <w:spacing w:line="480" w:lineRule="auto"/>
              <w:rPr>
                <w:rFonts w:ascii="Times New Roman" w:hAnsi="Times New Roman" w:cs="Times New Roman"/>
                <w:sz w:val="24"/>
                <w:szCs w:val="24"/>
              </w:rPr>
            </w:pPr>
            <w:r w:rsidRPr="008D2FA0">
              <w:rPr>
                <w:rFonts w:ascii="Times New Roman" w:hAnsi="Times New Roman" w:cs="Times New Roman"/>
                <w:noProof/>
              </w:rPr>
              <w:drawing>
                <wp:inline distT="0" distB="0" distL="0" distR="0" wp14:anchorId="76E4E67E" wp14:editId="401BEB23">
                  <wp:extent cx="2990850" cy="2009648"/>
                  <wp:effectExtent l="19050" t="19050" r="1905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49281" cy="2048910"/>
                          </a:xfrm>
                          <a:prstGeom prst="rect">
                            <a:avLst/>
                          </a:prstGeom>
                          <a:noFill/>
                          <a:ln>
                            <a:solidFill>
                              <a:schemeClr val="tx1"/>
                            </a:solidFill>
                          </a:ln>
                        </pic:spPr>
                      </pic:pic>
                    </a:graphicData>
                  </a:graphic>
                </wp:inline>
              </w:drawing>
            </w:r>
          </w:p>
        </w:tc>
        <w:tc>
          <w:tcPr>
            <w:tcW w:w="4733" w:type="dxa"/>
          </w:tcPr>
          <w:p w14:paraId="38AECD92" w14:textId="4134DB85" w:rsidR="008D2FA0" w:rsidRPr="008D2FA0" w:rsidRDefault="008D2FA0" w:rsidP="00C73D41">
            <w:pPr>
              <w:spacing w:line="480" w:lineRule="auto"/>
              <w:rPr>
                <w:rFonts w:ascii="Times New Roman" w:hAnsi="Times New Roman" w:cs="Times New Roman"/>
                <w:sz w:val="24"/>
                <w:szCs w:val="24"/>
              </w:rPr>
            </w:pPr>
            <w:r w:rsidRPr="008D2FA0">
              <w:rPr>
                <w:rFonts w:ascii="Times New Roman" w:hAnsi="Times New Roman" w:cs="Times New Roman"/>
                <w:noProof/>
              </w:rPr>
              <w:drawing>
                <wp:inline distT="0" distB="0" distL="0" distR="0" wp14:anchorId="23D665FE" wp14:editId="78720954">
                  <wp:extent cx="2733675" cy="2019038"/>
                  <wp:effectExtent l="19050" t="19050" r="952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7954" b="13812"/>
                          <a:stretch/>
                        </pic:blipFill>
                        <pic:spPr bwMode="auto">
                          <a:xfrm>
                            <a:off x="0" y="0"/>
                            <a:ext cx="2757844" cy="203688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8D2FA0" w:rsidRPr="008D2FA0" w14:paraId="278A7C79" w14:textId="77777777" w:rsidTr="008D2FA0">
        <w:tc>
          <w:tcPr>
            <w:tcW w:w="9350" w:type="dxa"/>
            <w:gridSpan w:val="2"/>
          </w:tcPr>
          <w:p w14:paraId="5EEF9095" w14:textId="7AA92375" w:rsidR="008D2FA0" w:rsidRPr="008D2FA0" w:rsidRDefault="008D2FA0" w:rsidP="00C73D41">
            <w:pPr>
              <w:spacing w:line="480" w:lineRule="auto"/>
              <w:rPr>
                <w:rFonts w:ascii="Times New Roman" w:hAnsi="Times New Roman" w:cs="Times New Roman"/>
                <w:sz w:val="24"/>
                <w:szCs w:val="24"/>
              </w:rPr>
            </w:pPr>
            <w:r w:rsidRPr="008D2FA0">
              <w:rPr>
                <w:rFonts w:ascii="Times New Roman" w:hAnsi="Times New Roman" w:cs="Times New Roman"/>
                <w:noProof/>
              </w:rPr>
              <w:drawing>
                <wp:inline distT="0" distB="0" distL="0" distR="0" wp14:anchorId="119E659E" wp14:editId="556533D0">
                  <wp:extent cx="5772150" cy="4237990"/>
                  <wp:effectExtent l="19050" t="19050" r="1905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2150" cy="4237990"/>
                          </a:xfrm>
                          <a:prstGeom prst="rect">
                            <a:avLst/>
                          </a:prstGeom>
                          <a:noFill/>
                          <a:ln>
                            <a:solidFill>
                              <a:schemeClr val="tx1"/>
                            </a:solidFill>
                          </a:ln>
                        </pic:spPr>
                      </pic:pic>
                    </a:graphicData>
                  </a:graphic>
                </wp:inline>
              </w:drawing>
            </w:r>
          </w:p>
        </w:tc>
      </w:tr>
      <w:tr w:rsidR="008D2FA0" w:rsidRPr="008D2FA0" w14:paraId="4C58F5BE" w14:textId="77777777" w:rsidTr="008D2FA0">
        <w:tc>
          <w:tcPr>
            <w:tcW w:w="9350" w:type="dxa"/>
            <w:gridSpan w:val="2"/>
          </w:tcPr>
          <w:p w14:paraId="00129225" w14:textId="63003B78" w:rsidR="008D2FA0" w:rsidRDefault="008D2FA0" w:rsidP="00C73D41">
            <w:pPr>
              <w:spacing w:line="480" w:lineRule="auto"/>
              <w:rPr>
                <w:rFonts w:ascii="Times New Roman" w:hAnsi="Times New Roman" w:cs="Times New Roman"/>
                <w:noProof/>
              </w:rPr>
            </w:pPr>
            <w:r w:rsidRPr="008D2FA0">
              <w:rPr>
                <w:rFonts w:ascii="Times New Roman" w:hAnsi="Times New Roman" w:cs="Times New Roman"/>
                <w:b/>
                <w:bCs/>
                <w:noProof/>
              </w:rPr>
              <w:t xml:space="preserve">Figure S1: </w:t>
            </w:r>
            <w:r w:rsidR="00712A16">
              <w:rPr>
                <w:rFonts w:ascii="Times New Roman" w:hAnsi="Times New Roman" w:cs="Times New Roman"/>
                <w:noProof/>
              </w:rPr>
              <w:t>Exclusion of grid cells with high activity patterns overnight (12 – 6 am) maximizes activity found within greenspace p</w:t>
            </w:r>
            <w:r w:rsidR="00A04ABA">
              <w:rPr>
                <w:rFonts w:ascii="Times New Roman" w:hAnsi="Times New Roman" w:cs="Times New Roman"/>
                <w:noProof/>
              </w:rPr>
              <w:t>r</w:t>
            </w:r>
            <w:r w:rsidR="00712A16">
              <w:rPr>
                <w:rFonts w:ascii="Times New Roman" w:hAnsi="Times New Roman" w:cs="Times New Roman"/>
                <w:noProof/>
              </w:rPr>
              <w:t>operties.</w:t>
            </w:r>
            <w:r w:rsidR="0089179B">
              <w:rPr>
                <w:rFonts w:ascii="Times New Roman" w:hAnsi="Times New Roman" w:cs="Times New Roman"/>
                <w:noProof/>
              </w:rPr>
              <w:t xml:space="preserve"> These identified grid-cells were commonly along highways, major roads, or residental areas.</w:t>
            </w:r>
            <w:r w:rsidR="00712A16">
              <w:rPr>
                <w:rFonts w:ascii="Times New Roman" w:hAnsi="Times New Roman" w:cs="Times New Roman"/>
                <w:noProof/>
              </w:rPr>
              <w:t xml:space="preserve"> Each grid cell represents a 100 x 100 m of mobility data. </w:t>
            </w:r>
            <w:r w:rsidR="00F20B25">
              <w:rPr>
                <w:rFonts w:ascii="Times New Roman" w:hAnsi="Times New Roman" w:cs="Times New Roman"/>
                <w:noProof/>
              </w:rPr>
              <w:t xml:space="preserve">Purple grid cells are </w:t>
            </w:r>
            <w:r w:rsidR="00F20B25">
              <w:rPr>
                <w:rFonts w:ascii="Times New Roman" w:hAnsi="Times New Roman" w:cs="Times New Roman"/>
                <w:noProof/>
              </w:rPr>
              <w:lastRenderedPageBreak/>
              <w:t>those identified to have high activity overnight</w:t>
            </w:r>
            <w:r w:rsidR="00C2067E">
              <w:rPr>
                <w:rFonts w:ascii="Times New Roman" w:hAnsi="Times New Roman" w:cs="Times New Roman"/>
                <w:noProof/>
              </w:rPr>
              <w:t>.</w:t>
            </w:r>
            <w:r w:rsidR="0089179B">
              <w:rPr>
                <w:rFonts w:ascii="Times New Roman" w:hAnsi="Times New Roman" w:cs="Times New Roman"/>
                <w:noProof/>
              </w:rPr>
              <w:t xml:space="preserve"> Yellow represents the Mapbox grid cells included in the estimation of human activity for green spaces. Green are the boundaries of the green spaces.  </w:t>
            </w:r>
            <w:r w:rsidR="00C2067E">
              <w:rPr>
                <w:rFonts w:ascii="Times New Roman" w:hAnsi="Times New Roman" w:cs="Times New Roman"/>
                <w:noProof/>
              </w:rPr>
              <w:t xml:space="preserve"> </w:t>
            </w:r>
          </w:p>
          <w:p w14:paraId="302E92BC" w14:textId="77777777" w:rsidR="00151747" w:rsidRDefault="00151747" w:rsidP="00C73D41">
            <w:pPr>
              <w:spacing w:line="480" w:lineRule="auto"/>
              <w:rPr>
                <w:rFonts w:ascii="Times New Roman" w:hAnsi="Times New Roman" w:cs="Times New Roman"/>
                <w:noProof/>
              </w:rPr>
            </w:pPr>
          </w:p>
          <w:p w14:paraId="7302C553" w14:textId="01302CAD" w:rsidR="00151747" w:rsidRPr="00712A16" w:rsidRDefault="00151747" w:rsidP="00C73D41">
            <w:pPr>
              <w:spacing w:line="480" w:lineRule="auto"/>
              <w:rPr>
                <w:rFonts w:ascii="Times New Roman" w:hAnsi="Times New Roman" w:cs="Times New Roman"/>
                <w:noProof/>
              </w:rPr>
            </w:pPr>
          </w:p>
        </w:tc>
      </w:tr>
    </w:tbl>
    <w:p w14:paraId="2943E27D" w14:textId="5BA5BA75" w:rsidR="00151747" w:rsidRDefault="00151747" w:rsidP="00C73D41">
      <w:pPr>
        <w:spacing w:line="480" w:lineRule="auto"/>
        <w:rPr>
          <w:rFonts w:ascii="Times New Roman" w:hAnsi="Times New Roman" w:cs="Times New Roman"/>
          <w:sz w:val="24"/>
          <w:szCs w:val="24"/>
        </w:rPr>
      </w:pPr>
    </w:p>
    <w:p w14:paraId="7FEF057F" w14:textId="77777777" w:rsidR="00151747" w:rsidRDefault="00151747">
      <w:pPr>
        <w:rPr>
          <w:rFonts w:ascii="Times New Roman" w:hAnsi="Times New Roman" w:cs="Times New Roman"/>
          <w:sz w:val="24"/>
          <w:szCs w:val="24"/>
        </w:rPr>
      </w:pPr>
      <w:r>
        <w:rPr>
          <w:rFonts w:ascii="Times New Roman" w:hAnsi="Times New Roman" w:cs="Times New Roman"/>
          <w:sz w:val="24"/>
          <w:szCs w:val="24"/>
        </w:rPr>
        <w:br w:type="page"/>
      </w:r>
    </w:p>
    <w:p w14:paraId="77B6A1B2" w14:textId="39338793" w:rsidR="00151747" w:rsidRDefault="00151747" w:rsidP="00151747">
      <w:r w:rsidRPr="00CE252E">
        <w:rPr>
          <w:rFonts w:ascii="Times New Roman" w:hAnsi="Times New Roman" w:cs="Times New Roman"/>
          <w:b/>
          <w:bCs/>
        </w:rPr>
        <w:lastRenderedPageBreak/>
        <w:t>Table S1:</w:t>
      </w:r>
      <w:r w:rsidRPr="00151747">
        <w:rPr>
          <w:rFonts w:ascii="Times New Roman" w:hAnsi="Times New Roman" w:cs="Times New Roman"/>
        </w:rPr>
        <w:t xml:space="preserve"> </w:t>
      </w:r>
      <w:r w:rsidR="004761E3">
        <w:rPr>
          <w:rFonts w:ascii="Times New Roman" w:hAnsi="Times New Roman" w:cs="Times New Roman"/>
        </w:rPr>
        <w:t xml:space="preserve">A sample of the </w:t>
      </w:r>
      <w:proofErr w:type="spellStart"/>
      <w:r w:rsidR="004761E3">
        <w:rPr>
          <w:rFonts w:ascii="Times New Roman" w:hAnsi="Times New Roman" w:cs="Times New Roman"/>
        </w:rPr>
        <w:t>Mapbox</w:t>
      </w:r>
      <w:proofErr w:type="spellEnd"/>
      <w:r w:rsidR="004761E3">
        <w:rPr>
          <w:rFonts w:ascii="Times New Roman" w:hAnsi="Times New Roman" w:cs="Times New Roman"/>
        </w:rPr>
        <w:t xml:space="preserve"> mobility data that</w:t>
      </w:r>
      <w:r w:rsidR="00473748">
        <w:rPr>
          <w:rFonts w:ascii="Times New Roman" w:hAnsi="Times New Roman" w:cs="Times New Roman"/>
        </w:rPr>
        <w:t xml:space="preserve"> includes columns for</w:t>
      </w:r>
      <w:r w:rsidR="004761E3">
        <w:rPr>
          <w:rFonts w:ascii="Times New Roman" w:hAnsi="Times New Roman" w:cs="Times New Roman"/>
        </w:rPr>
        <w:t xml:space="preserve"> weekdays (</w:t>
      </w:r>
      <w:proofErr w:type="spellStart"/>
      <w:r w:rsidR="004761E3">
        <w:rPr>
          <w:rFonts w:ascii="Times New Roman" w:hAnsi="Times New Roman" w:cs="Times New Roman"/>
        </w:rPr>
        <w:t>agg_day_period</w:t>
      </w:r>
      <w:proofErr w:type="spellEnd"/>
      <w:r w:rsidR="004761E3">
        <w:rPr>
          <w:rFonts w:ascii="Times New Roman" w:hAnsi="Times New Roman" w:cs="Times New Roman"/>
        </w:rPr>
        <w:t>), the 2-hour time window (</w:t>
      </w:r>
      <w:proofErr w:type="spellStart"/>
      <w:r w:rsidR="004761E3">
        <w:rPr>
          <w:rFonts w:ascii="Times New Roman" w:hAnsi="Times New Roman" w:cs="Times New Roman"/>
        </w:rPr>
        <w:t>agg_time_period</w:t>
      </w:r>
      <w:proofErr w:type="spellEnd"/>
      <w:r w:rsidR="004761E3">
        <w:rPr>
          <w:rFonts w:ascii="Times New Roman" w:hAnsi="Times New Roman" w:cs="Times New Roman"/>
        </w:rPr>
        <w:t>), the month where the data has been summarized (month),</w:t>
      </w:r>
      <w:r w:rsidR="00473748">
        <w:rPr>
          <w:rFonts w:ascii="Times New Roman" w:hAnsi="Times New Roman" w:cs="Times New Roman"/>
        </w:rPr>
        <w:t xml:space="preserve"> a unique identifier for the respective grid cell,</w:t>
      </w:r>
      <w:r w:rsidR="004761E3">
        <w:rPr>
          <w:rFonts w:ascii="Times New Roman" w:hAnsi="Times New Roman" w:cs="Times New Roman"/>
        </w:rPr>
        <w:t xml:space="preserve"> the minimum latitude and longitude of the grid cell (bounds), </w:t>
      </w:r>
      <w:r w:rsidR="00CE252E">
        <w:rPr>
          <w:rFonts w:ascii="Times New Roman" w:hAnsi="Times New Roman" w:cs="Times New Roman"/>
        </w:rPr>
        <w:t>the centroid coordinates (</w:t>
      </w:r>
      <w:proofErr w:type="spellStart"/>
      <w:r w:rsidR="00CE252E">
        <w:rPr>
          <w:rFonts w:ascii="Times New Roman" w:hAnsi="Times New Roman" w:cs="Times New Roman"/>
        </w:rPr>
        <w:t>xlat</w:t>
      </w:r>
      <w:proofErr w:type="spellEnd"/>
      <w:r w:rsidR="00CE252E">
        <w:rPr>
          <w:rFonts w:ascii="Times New Roman" w:hAnsi="Times New Roman" w:cs="Times New Roman"/>
        </w:rPr>
        <w:t xml:space="preserve">, </w:t>
      </w:r>
      <w:proofErr w:type="spellStart"/>
      <w:r w:rsidR="00CE252E">
        <w:rPr>
          <w:rFonts w:ascii="Times New Roman" w:hAnsi="Times New Roman" w:cs="Times New Roman"/>
        </w:rPr>
        <w:t>xlon</w:t>
      </w:r>
      <w:proofErr w:type="spellEnd"/>
      <w:r w:rsidR="00CE252E">
        <w:rPr>
          <w:rFonts w:ascii="Times New Roman" w:hAnsi="Times New Roman" w:cs="Times New Roman"/>
        </w:rPr>
        <w:t>), and the proprietary measure of mobile device activity (</w:t>
      </w:r>
      <w:proofErr w:type="spellStart"/>
      <w:r w:rsidR="00CE252E">
        <w:rPr>
          <w:rFonts w:ascii="Times New Roman" w:hAnsi="Times New Roman" w:cs="Times New Roman"/>
        </w:rPr>
        <w:t>activity_index_total</w:t>
      </w:r>
      <w:proofErr w:type="spellEnd"/>
      <w:r w:rsidR="00CE252E">
        <w:rPr>
          <w:rFonts w:ascii="Times New Roman" w:hAnsi="Times New Roman" w:cs="Times New Roman"/>
        </w:rPr>
        <w:t xml:space="preserve">). </w:t>
      </w:r>
    </w:p>
    <w:tbl>
      <w:tblPr>
        <w:tblStyle w:val="TableGrid"/>
        <w:tblW w:w="9789"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0"/>
        <w:gridCol w:w="1363"/>
        <w:gridCol w:w="661"/>
        <w:gridCol w:w="1576"/>
        <w:gridCol w:w="1656"/>
        <w:gridCol w:w="816"/>
        <w:gridCol w:w="840"/>
        <w:gridCol w:w="1567"/>
      </w:tblGrid>
      <w:tr w:rsidR="00151747" w14:paraId="36A99F0D" w14:textId="77777777" w:rsidTr="00517A21">
        <w:tc>
          <w:tcPr>
            <w:tcW w:w="1310" w:type="dxa"/>
            <w:tcBorders>
              <w:top w:val="single" w:sz="4" w:space="0" w:color="auto"/>
              <w:bottom w:val="single" w:sz="4" w:space="0" w:color="auto"/>
            </w:tcBorders>
            <w:vAlign w:val="bottom"/>
          </w:tcPr>
          <w:p w14:paraId="3466339C" w14:textId="77777777" w:rsidR="00151747" w:rsidRPr="00B04565" w:rsidRDefault="00151747" w:rsidP="00517A21">
            <w:pPr>
              <w:rPr>
                <w:rFonts w:ascii="Times New Roman" w:hAnsi="Times New Roman" w:cs="Times New Roman"/>
                <w:b/>
                <w:bCs/>
                <w:sz w:val="16"/>
                <w:szCs w:val="16"/>
              </w:rPr>
            </w:pPr>
            <w:proofErr w:type="spellStart"/>
            <w:r w:rsidRPr="00B04565">
              <w:rPr>
                <w:rFonts w:ascii="Times New Roman" w:hAnsi="Times New Roman" w:cs="Times New Roman"/>
                <w:b/>
                <w:bCs/>
                <w:color w:val="000000"/>
                <w:sz w:val="16"/>
                <w:szCs w:val="16"/>
              </w:rPr>
              <w:t>agg_day_period</w:t>
            </w:r>
            <w:proofErr w:type="spellEnd"/>
          </w:p>
        </w:tc>
        <w:tc>
          <w:tcPr>
            <w:tcW w:w="1363" w:type="dxa"/>
            <w:tcBorders>
              <w:top w:val="single" w:sz="4" w:space="0" w:color="auto"/>
              <w:bottom w:val="single" w:sz="4" w:space="0" w:color="auto"/>
            </w:tcBorders>
            <w:vAlign w:val="bottom"/>
          </w:tcPr>
          <w:p w14:paraId="4FD6AA95" w14:textId="77777777" w:rsidR="00151747" w:rsidRPr="00B04565" w:rsidRDefault="00151747" w:rsidP="00517A21">
            <w:pPr>
              <w:rPr>
                <w:rFonts w:ascii="Times New Roman" w:hAnsi="Times New Roman" w:cs="Times New Roman"/>
                <w:b/>
                <w:bCs/>
                <w:sz w:val="16"/>
                <w:szCs w:val="16"/>
              </w:rPr>
            </w:pPr>
            <w:proofErr w:type="spellStart"/>
            <w:r w:rsidRPr="00B04565">
              <w:rPr>
                <w:rFonts w:ascii="Times New Roman" w:hAnsi="Times New Roman" w:cs="Times New Roman"/>
                <w:b/>
                <w:bCs/>
                <w:color w:val="000000"/>
                <w:sz w:val="16"/>
                <w:szCs w:val="16"/>
              </w:rPr>
              <w:t>agg_time_period</w:t>
            </w:r>
            <w:proofErr w:type="spellEnd"/>
          </w:p>
        </w:tc>
        <w:tc>
          <w:tcPr>
            <w:tcW w:w="661" w:type="dxa"/>
            <w:tcBorders>
              <w:top w:val="single" w:sz="4" w:space="0" w:color="auto"/>
              <w:bottom w:val="single" w:sz="4" w:space="0" w:color="auto"/>
            </w:tcBorders>
            <w:vAlign w:val="bottom"/>
          </w:tcPr>
          <w:p w14:paraId="795AF7D5" w14:textId="77777777" w:rsidR="00151747" w:rsidRPr="00B04565" w:rsidRDefault="00151747" w:rsidP="00517A21">
            <w:pPr>
              <w:rPr>
                <w:rFonts w:ascii="Times New Roman" w:hAnsi="Times New Roman" w:cs="Times New Roman"/>
                <w:b/>
                <w:bCs/>
                <w:sz w:val="16"/>
                <w:szCs w:val="16"/>
              </w:rPr>
            </w:pPr>
            <w:r w:rsidRPr="00B04565">
              <w:rPr>
                <w:rFonts w:ascii="Times New Roman" w:hAnsi="Times New Roman" w:cs="Times New Roman"/>
                <w:b/>
                <w:bCs/>
                <w:color w:val="000000"/>
                <w:sz w:val="16"/>
                <w:szCs w:val="16"/>
              </w:rPr>
              <w:t>month</w:t>
            </w:r>
          </w:p>
        </w:tc>
        <w:tc>
          <w:tcPr>
            <w:tcW w:w="1576" w:type="dxa"/>
            <w:tcBorders>
              <w:top w:val="single" w:sz="4" w:space="0" w:color="auto"/>
              <w:bottom w:val="single" w:sz="4" w:space="0" w:color="auto"/>
            </w:tcBorders>
            <w:vAlign w:val="bottom"/>
          </w:tcPr>
          <w:p w14:paraId="31E2A130" w14:textId="77777777" w:rsidR="00151747" w:rsidRPr="00B04565" w:rsidRDefault="00151747" w:rsidP="00517A21">
            <w:pPr>
              <w:rPr>
                <w:rFonts w:ascii="Times New Roman" w:hAnsi="Times New Roman" w:cs="Times New Roman"/>
                <w:b/>
                <w:bCs/>
                <w:sz w:val="16"/>
                <w:szCs w:val="16"/>
              </w:rPr>
            </w:pPr>
            <w:r w:rsidRPr="00B04565">
              <w:rPr>
                <w:rFonts w:ascii="Times New Roman" w:hAnsi="Times New Roman" w:cs="Times New Roman"/>
                <w:b/>
                <w:bCs/>
                <w:color w:val="000000"/>
                <w:sz w:val="16"/>
                <w:szCs w:val="16"/>
              </w:rPr>
              <w:t>geography</w:t>
            </w:r>
          </w:p>
        </w:tc>
        <w:tc>
          <w:tcPr>
            <w:tcW w:w="1656" w:type="dxa"/>
            <w:tcBorders>
              <w:top w:val="single" w:sz="4" w:space="0" w:color="auto"/>
              <w:bottom w:val="single" w:sz="4" w:space="0" w:color="auto"/>
            </w:tcBorders>
            <w:vAlign w:val="bottom"/>
          </w:tcPr>
          <w:p w14:paraId="5E4E7D30" w14:textId="77777777" w:rsidR="00151747" w:rsidRPr="00B04565" w:rsidRDefault="00151747" w:rsidP="00517A21">
            <w:pPr>
              <w:rPr>
                <w:rFonts w:ascii="Times New Roman" w:hAnsi="Times New Roman" w:cs="Times New Roman"/>
                <w:b/>
                <w:bCs/>
                <w:sz w:val="16"/>
                <w:szCs w:val="16"/>
              </w:rPr>
            </w:pPr>
            <w:r w:rsidRPr="00B04565">
              <w:rPr>
                <w:rFonts w:ascii="Times New Roman" w:hAnsi="Times New Roman" w:cs="Times New Roman"/>
                <w:b/>
                <w:bCs/>
                <w:color w:val="000000"/>
                <w:sz w:val="16"/>
                <w:szCs w:val="16"/>
              </w:rPr>
              <w:t>bounds</w:t>
            </w:r>
          </w:p>
        </w:tc>
        <w:tc>
          <w:tcPr>
            <w:tcW w:w="816" w:type="dxa"/>
            <w:tcBorders>
              <w:top w:val="single" w:sz="4" w:space="0" w:color="auto"/>
              <w:bottom w:val="single" w:sz="4" w:space="0" w:color="auto"/>
            </w:tcBorders>
            <w:vAlign w:val="bottom"/>
          </w:tcPr>
          <w:p w14:paraId="0425709C" w14:textId="77777777" w:rsidR="00151747" w:rsidRPr="00B04565" w:rsidRDefault="00151747" w:rsidP="00517A21">
            <w:pPr>
              <w:rPr>
                <w:rFonts w:ascii="Times New Roman" w:hAnsi="Times New Roman" w:cs="Times New Roman"/>
                <w:b/>
                <w:bCs/>
                <w:sz w:val="16"/>
                <w:szCs w:val="16"/>
              </w:rPr>
            </w:pPr>
            <w:proofErr w:type="spellStart"/>
            <w:r w:rsidRPr="00B04565">
              <w:rPr>
                <w:rFonts w:ascii="Times New Roman" w:hAnsi="Times New Roman" w:cs="Times New Roman"/>
                <w:b/>
                <w:bCs/>
                <w:color w:val="000000"/>
                <w:sz w:val="16"/>
                <w:szCs w:val="16"/>
              </w:rPr>
              <w:t>xlat</w:t>
            </w:r>
            <w:proofErr w:type="spellEnd"/>
          </w:p>
        </w:tc>
        <w:tc>
          <w:tcPr>
            <w:tcW w:w="840" w:type="dxa"/>
            <w:tcBorders>
              <w:top w:val="single" w:sz="4" w:space="0" w:color="auto"/>
              <w:bottom w:val="single" w:sz="4" w:space="0" w:color="auto"/>
            </w:tcBorders>
            <w:vAlign w:val="bottom"/>
          </w:tcPr>
          <w:p w14:paraId="2B5DBFCE" w14:textId="77777777" w:rsidR="00151747" w:rsidRPr="00B04565" w:rsidRDefault="00151747" w:rsidP="00517A21">
            <w:pPr>
              <w:rPr>
                <w:rFonts w:ascii="Times New Roman" w:hAnsi="Times New Roman" w:cs="Times New Roman"/>
                <w:b/>
                <w:bCs/>
                <w:sz w:val="16"/>
                <w:szCs w:val="16"/>
              </w:rPr>
            </w:pPr>
            <w:proofErr w:type="spellStart"/>
            <w:r w:rsidRPr="00B04565">
              <w:rPr>
                <w:rFonts w:ascii="Times New Roman" w:hAnsi="Times New Roman" w:cs="Times New Roman"/>
                <w:b/>
                <w:bCs/>
                <w:color w:val="000000"/>
                <w:sz w:val="16"/>
                <w:szCs w:val="16"/>
              </w:rPr>
              <w:t>xlon</w:t>
            </w:r>
            <w:proofErr w:type="spellEnd"/>
          </w:p>
        </w:tc>
        <w:tc>
          <w:tcPr>
            <w:tcW w:w="1567" w:type="dxa"/>
            <w:tcBorders>
              <w:top w:val="single" w:sz="4" w:space="0" w:color="auto"/>
              <w:bottom w:val="single" w:sz="4" w:space="0" w:color="auto"/>
            </w:tcBorders>
            <w:vAlign w:val="bottom"/>
          </w:tcPr>
          <w:p w14:paraId="4693FEFA" w14:textId="77777777" w:rsidR="00151747" w:rsidRPr="00B04565" w:rsidRDefault="00151747" w:rsidP="00517A21">
            <w:pPr>
              <w:rPr>
                <w:rFonts w:ascii="Times New Roman" w:hAnsi="Times New Roman" w:cs="Times New Roman"/>
                <w:b/>
                <w:bCs/>
                <w:sz w:val="16"/>
                <w:szCs w:val="16"/>
              </w:rPr>
            </w:pPr>
            <w:proofErr w:type="spellStart"/>
            <w:r w:rsidRPr="00B04565">
              <w:rPr>
                <w:rFonts w:ascii="Times New Roman" w:hAnsi="Times New Roman" w:cs="Times New Roman"/>
                <w:b/>
                <w:bCs/>
                <w:color w:val="000000"/>
                <w:sz w:val="16"/>
                <w:szCs w:val="16"/>
              </w:rPr>
              <w:t>activity_index_total</w:t>
            </w:r>
            <w:proofErr w:type="spellEnd"/>
          </w:p>
        </w:tc>
      </w:tr>
      <w:tr w:rsidR="00151747" w14:paraId="3CBB5D98" w14:textId="77777777" w:rsidTr="00517A21">
        <w:tc>
          <w:tcPr>
            <w:tcW w:w="1310" w:type="dxa"/>
            <w:tcBorders>
              <w:top w:val="single" w:sz="4" w:space="0" w:color="auto"/>
            </w:tcBorders>
          </w:tcPr>
          <w:p w14:paraId="24479495" w14:textId="77777777" w:rsidR="00151747" w:rsidRPr="007556CE" w:rsidRDefault="00151747" w:rsidP="00517A21">
            <w:pPr>
              <w:rPr>
                <w:rFonts w:ascii="Times New Roman" w:hAnsi="Times New Roman" w:cs="Times New Roman"/>
                <w:sz w:val="16"/>
                <w:szCs w:val="16"/>
              </w:rPr>
            </w:pPr>
            <w:r w:rsidRPr="007556CE">
              <w:rPr>
                <w:rFonts w:ascii="Times New Roman" w:hAnsi="Times New Roman" w:cs="Times New Roman"/>
                <w:color w:val="000000"/>
                <w:sz w:val="16"/>
                <w:szCs w:val="16"/>
              </w:rPr>
              <w:t>0</w:t>
            </w:r>
          </w:p>
        </w:tc>
        <w:tc>
          <w:tcPr>
            <w:tcW w:w="1363" w:type="dxa"/>
            <w:tcBorders>
              <w:top w:val="single" w:sz="4" w:space="0" w:color="auto"/>
            </w:tcBorders>
          </w:tcPr>
          <w:p w14:paraId="691BF051" w14:textId="77777777" w:rsidR="00151747" w:rsidRPr="007556CE" w:rsidRDefault="00151747" w:rsidP="00517A21">
            <w:pPr>
              <w:rPr>
                <w:rFonts w:ascii="Times New Roman" w:hAnsi="Times New Roman" w:cs="Times New Roman"/>
                <w:sz w:val="16"/>
                <w:szCs w:val="16"/>
              </w:rPr>
            </w:pPr>
            <w:r w:rsidRPr="007556CE">
              <w:rPr>
                <w:rFonts w:ascii="Times New Roman" w:hAnsi="Times New Roman" w:cs="Times New Roman"/>
                <w:color w:val="000000"/>
                <w:sz w:val="16"/>
                <w:szCs w:val="16"/>
              </w:rPr>
              <w:t>5</w:t>
            </w:r>
          </w:p>
        </w:tc>
        <w:tc>
          <w:tcPr>
            <w:tcW w:w="661" w:type="dxa"/>
            <w:tcBorders>
              <w:top w:val="single" w:sz="4" w:space="0" w:color="auto"/>
            </w:tcBorders>
          </w:tcPr>
          <w:p w14:paraId="6FDF4B9C" w14:textId="77777777" w:rsidR="00151747" w:rsidRPr="007556CE" w:rsidRDefault="00151747" w:rsidP="00517A21">
            <w:pPr>
              <w:rPr>
                <w:rFonts w:ascii="Times New Roman" w:hAnsi="Times New Roman" w:cs="Times New Roman"/>
                <w:sz w:val="16"/>
                <w:szCs w:val="16"/>
              </w:rPr>
            </w:pPr>
            <w:r w:rsidRPr="007556CE">
              <w:rPr>
                <w:rFonts w:ascii="Times New Roman" w:hAnsi="Times New Roman" w:cs="Times New Roman"/>
                <w:color w:val="000000"/>
                <w:sz w:val="16"/>
                <w:szCs w:val="16"/>
              </w:rPr>
              <w:t>2020-06-01</w:t>
            </w:r>
          </w:p>
        </w:tc>
        <w:tc>
          <w:tcPr>
            <w:tcW w:w="1576" w:type="dxa"/>
            <w:tcBorders>
              <w:top w:val="single" w:sz="4" w:space="0" w:color="auto"/>
            </w:tcBorders>
          </w:tcPr>
          <w:p w14:paraId="646486FF" w14:textId="77777777" w:rsidR="00151747" w:rsidRPr="007556CE" w:rsidRDefault="00151747" w:rsidP="00517A21">
            <w:pPr>
              <w:rPr>
                <w:rFonts w:ascii="Times New Roman" w:hAnsi="Times New Roman" w:cs="Times New Roman"/>
                <w:sz w:val="16"/>
                <w:szCs w:val="16"/>
              </w:rPr>
            </w:pPr>
            <w:r w:rsidRPr="007556CE">
              <w:rPr>
                <w:rFonts w:ascii="Times New Roman" w:hAnsi="Times New Roman" w:cs="Times New Roman"/>
                <w:sz w:val="16"/>
                <w:szCs w:val="16"/>
              </w:rPr>
              <w:t>30223132210132100</w:t>
            </w:r>
          </w:p>
        </w:tc>
        <w:tc>
          <w:tcPr>
            <w:tcW w:w="1656" w:type="dxa"/>
            <w:tcBorders>
              <w:top w:val="single" w:sz="4" w:space="0" w:color="auto"/>
            </w:tcBorders>
          </w:tcPr>
          <w:p w14:paraId="7F9BD10E" w14:textId="77777777" w:rsidR="00151747" w:rsidRPr="007556CE" w:rsidRDefault="00151747" w:rsidP="00517A21">
            <w:pPr>
              <w:rPr>
                <w:rFonts w:ascii="Times New Roman" w:hAnsi="Times New Roman" w:cs="Times New Roman"/>
                <w:sz w:val="16"/>
                <w:szCs w:val="16"/>
              </w:rPr>
            </w:pPr>
            <w:r w:rsidRPr="007556CE">
              <w:rPr>
                <w:rFonts w:ascii="Times New Roman" w:hAnsi="Times New Roman" w:cs="Times New Roman"/>
                <w:color w:val="000000"/>
                <w:sz w:val="16"/>
                <w:szCs w:val="16"/>
              </w:rPr>
              <w:t>-79.90768432617188, 43.29719840464635, -79.90631103515625, 43.29819788627291</w:t>
            </w:r>
          </w:p>
        </w:tc>
        <w:tc>
          <w:tcPr>
            <w:tcW w:w="816" w:type="dxa"/>
            <w:tcBorders>
              <w:top w:val="single" w:sz="4" w:space="0" w:color="auto"/>
            </w:tcBorders>
          </w:tcPr>
          <w:p w14:paraId="17AFFFEC" w14:textId="77777777" w:rsidR="00151747" w:rsidRPr="007556CE" w:rsidRDefault="00151747" w:rsidP="00517A21">
            <w:pPr>
              <w:rPr>
                <w:rFonts w:ascii="Times New Roman" w:hAnsi="Times New Roman" w:cs="Times New Roman"/>
                <w:sz w:val="16"/>
                <w:szCs w:val="16"/>
              </w:rPr>
            </w:pPr>
            <w:r w:rsidRPr="007556CE">
              <w:rPr>
                <w:rFonts w:ascii="Times New Roman" w:hAnsi="Times New Roman" w:cs="Times New Roman"/>
                <w:color w:val="000000"/>
                <w:sz w:val="16"/>
                <w:szCs w:val="16"/>
              </w:rPr>
              <w:t>43.2977</w:t>
            </w:r>
          </w:p>
        </w:tc>
        <w:tc>
          <w:tcPr>
            <w:tcW w:w="840" w:type="dxa"/>
            <w:tcBorders>
              <w:top w:val="single" w:sz="4" w:space="0" w:color="auto"/>
            </w:tcBorders>
          </w:tcPr>
          <w:p w14:paraId="55F9C1B2" w14:textId="77777777" w:rsidR="00151747" w:rsidRPr="007556CE" w:rsidRDefault="00151747" w:rsidP="00517A21">
            <w:pPr>
              <w:rPr>
                <w:rFonts w:ascii="Times New Roman" w:hAnsi="Times New Roman" w:cs="Times New Roman"/>
                <w:sz w:val="16"/>
                <w:szCs w:val="16"/>
              </w:rPr>
            </w:pPr>
            <w:r w:rsidRPr="007556CE">
              <w:rPr>
                <w:rFonts w:ascii="Times New Roman" w:hAnsi="Times New Roman" w:cs="Times New Roman"/>
                <w:color w:val="000000"/>
                <w:sz w:val="16"/>
                <w:szCs w:val="16"/>
              </w:rPr>
              <w:t>-79.907</w:t>
            </w:r>
          </w:p>
        </w:tc>
        <w:tc>
          <w:tcPr>
            <w:tcW w:w="1567" w:type="dxa"/>
            <w:tcBorders>
              <w:top w:val="single" w:sz="4" w:space="0" w:color="auto"/>
            </w:tcBorders>
          </w:tcPr>
          <w:p w14:paraId="6988B602" w14:textId="77777777" w:rsidR="00151747" w:rsidRPr="007556CE" w:rsidRDefault="00151747" w:rsidP="00517A21">
            <w:pPr>
              <w:rPr>
                <w:rFonts w:ascii="Times New Roman" w:hAnsi="Times New Roman" w:cs="Times New Roman"/>
                <w:sz w:val="16"/>
                <w:szCs w:val="16"/>
              </w:rPr>
            </w:pPr>
            <w:r w:rsidRPr="007556CE">
              <w:rPr>
                <w:rFonts w:ascii="Times New Roman" w:hAnsi="Times New Roman" w:cs="Times New Roman"/>
                <w:color w:val="000000"/>
                <w:sz w:val="16"/>
                <w:szCs w:val="16"/>
              </w:rPr>
              <w:t>0.372642</w:t>
            </w:r>
          </w:p>
        </w:tc>
      </w:tr>
      <w:tr w:rsidR="00151747" w14:paraId="5BE7F116" w14:textId="77777777" w:rsidTr="00517A21">
        <w:tc>
          <w:tcPr>
            <w:tcW w:w="1310" w:type="dxa"/>
          </w:tcPr>
          <w:p w14:paraId="7B025526" w14:textId="77777777" w:rsidR="00151747" w:rsidRPr="007556CE" w:rsidRDefault="00151747" w:rsidP="00517A21">
            <w:pPr>
              <w:rPr>
                <w:rFonts w:ascii="Times New Roman" w:hAnsi="Times New Roman" w:cs="Times New Roman"/>
                <w:sz w:val="16"/>
                <w:szCs w:val="16"/>
              </w:rPr>
            </w:pPr>
            <w:r w:rsidRPr="007556CE">
              <w:rPr>
                <w:rFonts w:ascii="Times New Roman" w:hAnsi="Times New Roman" w:cs="Times New Roman"/>
                <w:color w:val="000000"/>
                <w:sz w:val="16"/>
                <w:szCs w:val="16"/>
              </w:rPr>
              <w:t>1</w:t>
            </w:r>
          </w:p>
        </w:tc>
        <w:tc>
          <w:tcPr>
            <w:tcW w:w="1363" w:type="dxa"/>
          </w:tcPr>
          <w:p w14:paraId="23899734" w14:textId="77777777" w:rsidR="00151747" w:rsidRPr="007556CE" w:rsidRDefault="00151747" w:rsidP="00517A21">
            <w:pPr>
              <w:rPr>
                <w:rFonts w:ascii="Times New Roman" w:hAnsi="Times New Roman" w:cs="Times New Roman"/>
                <w:sz w:val="16"/>
                <w:szCs w:val="16"/>
              </w:rPr>
            </w:pPr>
            <w:r w:rsidRPr="007556CE">
              <w:rPr>
                <w:rFonts w:ascii="Times New Roman" w:hAnsi="Times New Roman" w:cs="Times New Roman"/>
                <w:color w:val="000000"/>
                <w:sz w:val="16"/>
                <w:szCs w:val="16"/>
              </w:rPr>
              <w:t>8</w:t>
            </w:r>
          </w:p>
        </w:tc>
        <w:tc>
          <w:tcPr>
            <w:tcW w:w="661" w:type="dxa"/>
          </w:tcPr>
          <w:p w14:paraId="707A7E3A" w14:textId="77777777" w:rsidR="00151747" w:rsidRPr="007556CE" w:rsidRDefault="00151747" w:rsidP="00517A21">
            <w:pPr>
              <w:rPr>
                <w:rFonts w:ascii="Times New Roman" w:hAnsi="Times New Roman" w:cs="Times New Roman"/>
                <w:sz w:val="16"/>
                <w:szCs w:val="16"/>
              </w:rPr>
            </w:pPr>
            <w:r w:rsidRPr="007556CE">
              <w:rPr>
                <w:rFonts w:ascii="Times New Roman" w:hAnsi="Times New Roman" w:cs="Times New Roman"/>
                <w:color w:val="000000"/>
                <w:sz w:val="16"/>
                <w:szCs w:val="16"/>
              </w:rPr>
              <w:t>2020-06-01</w:t>
            </w:r>
          </w:p>
        </w:tc>
        <w:tc>
          <w:tcPr>
            <w:tcW w:w="1576" w:type="dxa"/>
          </w:tcPr>
          <w:p w14:paraId="26497D32" w14:textId="77777777" w:rsidR="00151747" w:rsidRPr="007556CE" w:rsidRDefault="00151747" w:rsidP="00517A21">
            <w:pPr>
              <w:rPr>
                <w:rFonts w:ascii="Times New Roman" w:hAnsi="Times New Roman" w:cs="Times New Roman"/>
                <w:sz w:val="16"/>
                <w:szCs w:val="16"/>
              </w:rPr>
            </w:pPr>
            <w:r w:rsidRPr="007556CE">
              <w:rPr>
                <w:rFonts w:ascii="Times New Roman" w:hAnsi="Times New Roman" w:cs="Times New Roman"/>
                <w:sz w:val="16"/>
                <w:szCs w:val="16"/>
              </w:rPr>
              <w:t>30223132210132100</w:t>
            </w:r>
          </w:p>
        </w:tc>
        <w:tc>
          <w:tcPr>
            <w:tcW w:w="1656" w:type="dxa"/>
          </w:tcPr>
          <w:p w14:paraId="6C54A008" w14:textId="77777777" w:rsidR="00151747" w:rsidRPr="007556CE" w:rsidRDefault="00151747" w:rsidP="00517A21">
            <w:pPr>
              <w:rPr>
                <w:rFonts w:ascii="Times New Roman" w:hAnsi="Times New Roman" w:cs="Times New Roman"/>
                <w:sz w:val="16"/>
                <w:szCs w:val="16"/>
              </w:rPr>
            </w:pPr>
            <w:r w:rsidRPr="007556CE">
              <w:rPr>
                <w:rFonts w:ascii="Times New Roman" w:hAnsi="Times New Roman" w:cs="Times New Roman"/>
                <w:color w:val="000000"/>
                <w:sz w:val="16"/>
                <w:szCs w:val="16"/>
              </w:rPr>
              <w:t>-</w:t>
            </w:r>
            <w:r>
              <w:rPr>
                <w:rFonts w:ascii="Times New Roman" w:hAnsi="Times New Roman" w:cs="Times New Roman"/>
                <w:color w:val="000000"/>
                <w:sz w:val="16"/>
                <w:szCs w:val="16"/>
              </w:rPr>
              <w:t>7</w:t>
            </w:r>
            <w:r w:rsidRPr="007556CE">
              <w:rPr>
                <w:rFonts w:ascii="Times New Roman" w:hAnsi="Times New Roman" w:cs="Times New Roman"/>
                <w:color w:val="000000"/>
                <w:sz w:val="16"/>
                <w:szCs w:val="16"/>
              </w:rPr>
              <w:t>9.80194091796875, 43.31918320532586, -79.80056762695312, 43.32018232551101</w:t>
            </w:r>
          </w:p>
        </w:tc>
        <w:tc>
          <w:tcPr>
            <w:tcW w:w="816" w:type="dxa"/>
          </w:tcPr>
          <w:p w14:paraId="058C4DF1" w14:textId="77777777" w:rsidR="00151747" w:rsidRPr="007556CE" w:rsidRDefault="00151747" w:rsidP="00517A21">
            <w:pPr>
              <w:rPr>
                <w:rFonts w:ascii="Times New Roman" w:hAnsi="Times New Roman" w:cs="Times New Roman"/>
                <w:sz w:val="16"/>
                <w:szCs w:val="16"/>
              </w:rPr>
            </w:pPr>
            <w:r w:rsidRPr="007556CE">
              <w:rPr>
                <w:rFonts w:ascii="Times New Roman" w:hAnsi="Times New Roman" w:cs="Times New Roman"/>
                <w:color w:val="000000"/>
                <w:sz w:val="16"/>
                <w:szCs w:val="16"/>
              </w:rPr>
              <w:t>43.31968</w:t>
            </w:r>
          </w:p>
        </w:tc>
        <w:tc>
          <w:tcPr>
            <w:tcW w:w="840" w:type="dxa"/>
          </w:tcPr>
          <w:p w14:paraId="7296D3EA" w14:textId="77777777" w:rsidR="00151747" w:rsidRPr="007556CE" w:rsidRDefault="00151747" w:rsidP="00517A21">
            <w:pPr>
              <w:rPr>
                <w:rFonts w:ascii="Times New Roman" w:hAnsi="Times New Roman" w:cs="Times New Roman"/>
                <w:sz w:val="16"/>
                <w:szCs w:val="16"/>
              </w:rPr>
            </w:pPr>
            <w:r w:rsidRPr="007556CE">
              <w:rPr>
                <w:rFonts w:ascii="Times New Roman" w:hAnsi="Times New Roman" w:cs="Times New Roman"/>
                <w:color w:val="000000"/>
                <w:sz w:val="16"/>
                <w:szCs w:val="16"/>
              </w:rPr>
              <w:t>-79.8013</w:t>
            </w:r>
          </w:p>
        </w:tc>
        <w:tc>
          <w:tcPr>
            <w:tcW w:w="1567" w:type="dxa"/>
          </w:tcPr>
          <w:p w14:paraId="1F4CAF25" w14:textId="77777777" w:rsidR="00151747" w:rsidRPr="007556CE" w:rsidRDefault="00151747" w:rsidP="00517A21">
            <w:pPr>
              <w:rPr>
                <w:rFonts w:ascii="Times New Roman" w:hAnsi="Times New Roman" w:cs="Times New Roman"/>
                <w:sz w:val="16"/>
                <w:szCs w:val="16"/>
              </w:rPr>
            </w:pPr>
            <w:r w:rsidRPr="007556CE">
              <w:rPr>
                <w:rFonts w:ascii="Times New Roman" w:hAnsi="Times New Roman" w:cs="Times New Roman"/>
                <w:color w:val="000000"/>
                <w:sz w:val="16"/>
                <w:szCs w:val="16"/>
              </w:rPr>
              <w:t>0.28166</w:t>
            </w:r>
          </w:p>
        </w:tc>
      </w:tr>
      <w:tr w:rsidR="00151747" w14:paraId="3ED9B28D" w14:textId="77777777" w:rsidTr="00517A21">
        <w:tc>
          <w:tcPr>
            <w:tcW w:w="1310" w:type="dxa"/>
          </w:tcPr>
          <w:p w14:paraId="6C18C03E" w14:textId="77777777" w:rsidR="00151747" w:rsidRPr="007556CE" w:rsidRDefault="00151747" w:rsidP="00517A21">
            <w:pPr>
              <w:rPr>
                <w:rFonts w:ascii="Times New Roman" w:hAnsi="Times New Roman" w:cs="Times New Roman"/>
                <w:sz w:val="16"/>
                <w:szCs w:val="16"/>
              </w:rPr>
            </w:pPr>
            <w:r w:rsidRPr="007556CE">
              <w:rPr>
                <w:rFonts w:ascii="Times New Roman" w:hAnsi="Times New Roman" w:cs="Times New Roman"/>
                <w:color w:val="000000"/>
                <w:sz w:val="16"/>
                <w:szCs w:val="16"/>
              </w:rPr>
              <w:t>0</w:t>
            </w:r>
          </w:p>
        </w:tc>
        <w:tc>
          <w:tcPr>
            <w:tcW w:w="1363" w:type="dxa"/>
          </w:tcPr>
          <w:p w14:paraId="0C93EFE8" w14:textId="77777777" w:rsidR="00151747" w:rsidRPr="007556CE" w:rsidRDefault="00151747" w:rsidP="00517A21">
            <w:pPr>
              <w:rPr>
                <w:rFonts w:ascii="Times New Roman" w:hAnsi="Times New Roman" w:cs="Times New Roman"/>
                <w:sz w:val="16"/>
                <w:szCs w:val="16"/>
              </w:rPr>
            </w:pPr>
            <w:r w:rsidRPr="007556CE">
              <w:rPr>
                <w:rFonts w:ascii="Times New Roman" w:hAnsi="Times New Roman" w:cs="Times New Roman"/>
                <w:color w:val="000000"/>
                <w:sz w:val="16"/>
                <w:szCs w:val="16"/>
              </w:rPr>
              <w:t>6</w:t>
            </w:r>
          </w:p>
        </w:tc>
        <w:tc>
          <w:tcPr>
            <w:tcW w:w="661" w:type="dxa"/>
          </w:tcPr>
          <w:p w14:paraId="2267419E" w14:textId="77777777" w:rsidR="00151747" w:rsidRPr="007556CE" w:rsidRDefault="00151747" w:rsidP="00517A21">
            <w:pPr>
              <w:rPr>
                <w:rFonts w:ascii="Times New Roman" w:hAnsi="Times New Roman" w:cs="Times New Roman"/>
                <w:sz w:val="16"/>
                <w:szCs w:val="16"/>
              </w:rPr>
            </w:pPr>
            <w:r w:rsidRPr="007556CE">
              <w:rPr>
                <w:rFonts w:ascii="Times New Roman" w:hAnsi="Times New Roman" w:cs="Times New Roman"/>
                <w:color w:val="000000"/>
                <w:sz w:val="16"/>
                <w:szCs w:val="16"/>
              </w:rPr>
              <w:t>2020-06-01</w:t>
            </w:r>
          </w:p>
        </w:tc>
        <w:tc>
          <w:tcPr>
            <w:tcW w:w="1576" w:type="dxa"/>
          </w:tcPr>
          <w:p w14:paraId="6E4D15EC" w14:textId="77777777" w:rsidR="00151747" w:rsidRPr="007556CE" w:rsidRDefault="00151747" w:rsidP="00517A21">
            <w:pPr>
              <w:rPr>
                <w:rFonts w:ascii="Times New Roman" w:hAnsi="Times New Roman" w:cs="Times New Roman"/>
                <w:sz w:val="16"/>
                <w:szCs w:val="16"/>
              </w:rPr>
            </w:pPr>
            <w:r w:rsidRPr="007556CE">
              <w:rPr>
                <w:rFonts w:ascii="Times New Roman" w:hAnsi="Times New Roman" w:cs="Times New Roman"/>
                <w:sz w:val="16"/>
                <w:szCs w:val="16"/>
              </w:rPr>
              <w:t>30223132210132100</w:t>
            </w:r>
          </w:p>
        </w:tc>
        <w:tc>
          <w:tcPr>
            <w:tcW w:w="1656" w:type="dxa"/>
          </w:tcPr>
          <w:p w14:paraId="1E4F0289" w14:textId="77777777" w:rsidR="00151747" w:rsidRPr="007556CE" w:rsidRDefault="00151747" w:rsidP="00517A21">
            <w:pPr>
              <w:rPr>
                <w:rFonts w:ascii="Times New Roman" w:hAnsi="Times New Roman" w:cs="Times New Roman"/>
                <w:sz w:val="16"/>
                <w:szCs w:val="16"/>
              </w:rPr>
            </w:pPr>
            <w:r w:rsidRPr="007556CE">
              <w:rPr>
                <w:rFonts w:ascii="Times New Roman" w:hAnsi="Times New Roman" w:cs="Times New Roman"/>
                <w:color w:val="000000"/>
                <w:sz w:val="16"/>
                <w:szCs w:val="16"/>
              </w:rPr>
              <w:t>-79.80056762695312, 43.308191798948954, -79.7991943359375, 43.309191099856854</w:t>
            </w:r>
          </w:p>
        </w:tc>
        <w:tc>
          <w:tcPr>
            <w:tcW w:w="816" w:type="dxa"/>
          </w:tcPr>
          <w:p w14:paraId="582108BA" w14:textId="77777777" w:rsidR="00151747" w:rsidRPr="007556CE" w:rsidRDefault="00151747" w:rsidP="00517A21">
            <w:pPr>
              <w:rPr>
                <w:rFonts w:ascii="Times New Roman" w:hAnsi="Times New Roman" w:cs="Times New Roman"/>
                <w:sz w:val="16"/>
                <w:szCs w:val="16"/>
              </w:rPr>
            </w:pPr>
            <w:r w:rsidRPr="007556CE">
              <w:rPr>
                <w:rFonts w:ascii="Times New Roman" w:hAnsi="Times New Roman" w:cs="Times New Roman"/>
                <w:color w:val="000000"/>
                <w:sz w:val="16"/>
                <w:szCs w:val="16"/>
              </w:rPr>
              <w:t>43.30869</w:t>
            </w:r>
          </w:p>
        </w:tc>
        <w:tc>
          <w:tcPr>
            <w:tcW w:w="840" w:type="dxa"/>
          </w:tcPr>
          <w:p w14:paraId="0658A1F0" w14:textId="77777777" w:rsidR="00151747" w:rsidRPr="007556CE" w:rsidRDefault="00151747" w:rsidP="00517A21">
            <w:pPr>
              <w:rPr>
                <w:rFonts w:ascii="Times New Roman" w:hAnsi="Times New Roman" w:cs="Times New Roman"/>
                <w:sz w:val="16"/>
                <w:szCs w:val="16"/>
              </w:rPr>
            </w:pPr>
            <w:r w:rsidRPr="007556CE">
              <w:rPr>
                <w:rFonts w:ascii="Times New Roman" w:hAnsi="Times New Roman" w:cs="Times New Roman"/>
                <w:color w:val="000000"/>
                <w:sz w:val="16"/>
                <w:szCs w:val="16"/>
              </w:rPr>
              <w:t>-79.7999</w:t>
            </w:r>
          </w:p>
        </w:tc>
        <w:tc>
          <w:tcPr>
            <w:tcW w:w="1567" w:type="dxa"/>
          </w:tcPr>
          <w:p w14:paraId="114929EA" w14:textId="77777777" w:rsidR="00151747" w:rsidRPr="007556CE" w:rsidRDefault="00151747" w:rsidP="00517A21">
            <w:pPr>
              <w:rPr>
                <w:rFonts w:ascii="Times New Roman" w:hAnsi="Times New Roman" w:cs="Times New Roman"/>
                <w:sz w:val="16"/>
                <w:szCs w:val="16"/>
              </w:rPr>
            </w:pPr>
            <w:r w:rsidRPr="007556CE">
              <w:rPr>
                <w:rFonts w:ascii="Times New Roman" w:hAnsi="Times New Roman" w:cs="Times New Roman"/>
                <w:color w:val="000000"/>
                <w:sz w:val="16"/>
                <w:szCs w:val="16"/>
              </w:rPr>
              <w:t>0.311091</w:t>
            </w:r>
          </w:p>
        </w:tc>
      </w:tr>
      <w:tr w:rsidR="00151747" w14:paraId="0F3F5BC0" w14:textId="77777777" w:rsidTr="00517A21">
        <w:tc>
          <w:tcPr>
            <w:tcW w:w="1310" w:type="dxa"/>
          </w:tcPr>
          <w:p w14:paraId="40A39C12" w14:textId="77777777" w:rsidR="00151747" w:rsidRPr="007556CE" w:rsidRDefault="00151747" w:rsidP="00517A21">
            <w:pPr>
              <w:rPr>
                <w:rFonts w:ascii="Times New Roman" w:hAnsi="Times New Roman" w:cs="Times New Roman"/>
                <w:sz w:val="16"/>
                <w:szCs w:val="16"/>
              </w:rPr>
            </w:pPr>
            <w:r w:rsidRPr="007556CE">
              <w:rPr>
                <w:rFonts w:ascii="Times New Roman" w:hAnsi="Times New Roman" w:cs="Times New Roman"/>
                <w:color w:val="000000"/>
                <w:sz w:val="16"/>
                <w:szCs w:val="16"/>
              </w:rPr>
              <w:t>0</w:t>
            </w:r>
          </w:p>
        </w:tc>
        <w:tc>
          <w:tcPr>
            <w:tcW w:w="1363" w:type="dxa"/>
          </w:tcPr>
          <w:p w14:paraId="5FA73800" w14:textId="77777777" w:rsidR="00151747" w:rsidRPr="007556CE" w:rsidRDefault="00151747" w:rsidP="00517A21">
            <w:pPr>
              <w:rPr>
                <w:rFonts w:ascii="Times New Roman" w:hAnsi="Times New Roman" w:cs="Times New Roman"/>
                <w:sz w:val="16"/>
                <w:szCs w:val="16"/>
              </w:rPr>
            </w:pPr>
            <w:r w:rsidRPr="007556CE">
              <w:rPr>
                <w:rFonts w:ascii="Times New Roman" w:hAnsi="Times New Roman" w:cs="Times New Roman"/>
                <w:color w:val="000000"/>
                <w:sz w:val="16"/>
                <w:szCs w:val="16"/>
              </w:rPr>
              <w:t>8</w:t>
            </w:r>
          </w:p>
        </w:tc>
        <w:tc>
          <w:tcPr>
            <w:tcW w:w="661" w:type="dxa"/>
          </w:tcPr>
          <w:p w14:paraId="2D1C538F" w14:textId="77777777" w:rsidR="00151747" w:rsidRPr="007556CE" w:rsidRDefault="00151747" w:rsidP="00517A21">
            <w:pPr>
              <w:rPr>
                <w:rFonts w:ascii="Times New Roman" w:hAnsi="Times New Roman" w:cs="Times New Roman"/>
                <w:sz w:val="16"/>
                <w:szCs w:val="16"/>
              </w:rPr>
            </w:pPr>
            <w:r w:rsidRPr="007556CE">
              <w:rPr>
                <w:rFonts w:ascii="Times New Roman" w:hAnsi="Times New Roman" w:cs="Times New Roman"/>
                <w:color w:val="000000"/>
                <w:sz w:val="16"/>
                <w:szCs w:val="16"/>
              </w:rPr>
              <w:t>2020-06-01</w:t>
            </w:r>
          </w:p>
        </w:tc>
        <w:tc>
          <w:tcPr>
            <w:tcW w:w="1576" w:type="dxa"/>
          </w:tcPr>
          <w:p w14:paraId="32BE5C95" w14:textId="77777777" w:rsidR="00151747" w:rsidRPr="007556CE" w:rsidRDefault="00151747" w:rsidP="00517A21">
            <w:pPr>
              <w:rPr>
                <w:rFonts w:ascii="Times New Roman" w:hAnsi="Times New Roman" w:cs="Times New Roman"/>
                <w:sz w:val="16"/>
                <w:szCs w:val="16"/>
              </w:rPr>
            </w:pPr>
            <w:r w:rsidRPr="007556CE">
              <w:rPr>
                <w:rFonts w:ascii="Times New Roman" w:hAnsi="Times New Roman" w:cs="Times New Roman"/>
                <w:sz w:val="16"/>
                <w:szCs w:val="16"/>
              </w:rPr>
              <w:t>30223132210132100</w:t>
            </w:r>
          </w:p>
        </w:tc>
        <w:tc>
          <w:tcPr>
            <w:tcW w:w="1656" w:type="dxa"/>
          </w:tcPr>
          <w:p w14:paraId="4BF28C7B" w14:textId="77777777" w:rsidR="00151747" w:rsidRPr="007556CE" w:rsidRDefault="00151747" w:rsidP="00517A21">
            <w:pPr>
              <w:rPr>
                <w:rFonts w:ascii="Times New Roman" w:hAnsi="Times New Roman" w:cs="Times New Roman"/>
                <w:sz w:val="16"/>
                <w:szCs w:val="16"/>
              </w:rPr>
            </w:pPr>
            <w:r w:rsidRPr="007556CE">
              <w:rPr>
                <w:rFonts w:ascii="Times New Roman" w:hAnsi="Times New Roman" w:cs="Times New Roman"/>
                <w:color w:val="000000"/>
                <w:sz w:val="16"/>
                <w:szCs w:val="16"/>
              </w:rPr>
              <w:t>-79.96261596679688, 43.50573291871012, -79.96124267578125, 43.50672896600785</w:t>
            </w:r>
          </w:p>
        </w:tc>
        <w:tc>
          <w:tcPr>
            <w:tcW w:w="816" w:type="dxa"/>
          </w:tcPr>
          <w:p w14:paraId="3304280C" w14:textId="77777777" w:rsidR="00151747" w:rsidRPr="007556CE" w:rsidRDefault="00151747" w:rsidP="00517A21">
            <w:pPr>
              <w:rPr>
                <w:rFonts w:ascii="Times New Roman" w:hAnsi="Times New Roman" w:cs="Times New Roman"/>
                <w:sz w:val="16"/>
                <w:szCs w:val="16"/>
              </w:rPr>
            </w:pPr>
            <w:r w:rsidRPr="007556CE">
              <w:rPr>
                <w:rFonts w:ascii="Times New Roman" w:hAnsi="Times New Roman" w:cs="Times New Roman"/>
                <w:color w:val="000000"/>
                <w:sz w:val="16"/>
                <w:szCs w:val="16"/>
              </w:rPr>
              <w:t>43.50623</w:t>
            </w:r>
          </w:p>
        </w:tc>
        <w:tc>
          <w:tcPr>
            <w:tcW w:w="840" w:type="dxa"/>
          </w:tcPr>
          <w:p w14:paraId="41811446" w14:textId="77777777" w:rsidR="00151747" w:rsidRPr="007556CE" w:rsidRDefault="00151747" w:rsidP="00517A21">
            <w:pPr>
              <w:rPr>
                <w:rFonts w:ascii="Times New Roman" w:hAnsi="Times New Roman" w:cs="Times New Roman"/>
                <w:sz w:val="16"/>
                <w:szCs w:val="16"/>
              </w:rPr>
            </w:pPr>
            <w:r w:rsidRPr="007556CE">
              <w:rPr>
                <w:rFonts w:ascii="Times New Roman" w:hAnsi="Times New Roman" w:cs="Times New Roman"/>
                <w:color w:val="000000"/>
                <w:sz w:val="16"/>
                <w:szCs w:val="16"/>
              </w:rPr>
              <w:t>-79.9619</w:t>
            </w:r>
          </w:p>
        </w:tc>
        <w:tc>
          <w:tcPr>
            <w:tcW w:w="1567" w:type="dxa"/>
          </w:tcPr>
          <w:p w14:paraId="0FF398F3" w14:textId="77777777" w:rsidR="00151747" w:rsidRPr="007556CE" w:rsidRDefault="00151747" w:rsidP="00517A21">
            <w:pPr>
              <w:rPr>
                <w:rFonts w:ascii="Times New Roman" w:hAnsi="Times New Roman" w:cs="Times New Roman"/>
                <w:sz w:val="16"/>
                <w:szCs w:val="16"/>
              </w:rPr>
            </w:pPr>
            <w:r w:rsidRPr="007556CE">
              <w:rPr>
                <w:rFonts w:ascii="Times New Roman" w:hAnsi="Times New Roman" w:cs="Times New Roman"/>
                <w:color w:val="000000"/>
                <w:sz w:val="16"/>
                <w:szCs w:val="16"/>
              </w:rPr>
              <w:t>0.290336</w:t>
            </w:r>
          </w:p>
        </w:tc>
      </w:tr>
      <w:tr w:rsidR="00151747" w14:paraId="68B0B1F2" w14:textId="77777777" w:rsidTr="00517A21">
        <w:tc>
          <w:tcPr>
            <w:tcW w:w="1310" w:type="dxa"/>
          </w:tcPr>
          <w:p w14:paraId="0CAF9471" w14:textId="77777777" w:rsidR="00151747" w:rsidRPr="007556CE" w:rsidRDefault="00151747" w:rsidP="00517A21">
            <w:pPr>
              <w:rPr>
                <w:rFonts w:ascii="Times New Roman" w:hAnsi="Times New Roman" w:cs="Times New Roman"/>
                <w:sz w:val="16"/>
                <w:szCs w:val="16"/>
              </w:rPr>
            </w:pPr>
            <w:r w:rsidRPr="007556CE">
              <w:rPr>
                <w:rFonts w:ascii="Times New Roman" w:hAnsi="Times New Roman" w:cs="Times New Roman"/>
                <w:color w:val="000000"/>
                <w:sz w:val="16"/>
                <w:szCs w:val="16"/>
              </w:rPr>
              <w:t>1</w:t>
            </w:r>
          </w:p>
        </w:tc>
        <w:tc>
          <w:tcPr>
            <w:tcW w:w="1363" w:type="dxa"/>
          </w:tcPr>
          <w:p w14:paraId="46DE75A9" w14:textId="77777777" w:rsidR="00151747" w:rsidRPr="007556CE" w:rsidRDefault="00151747" w:rsidP="00517A21">
            <w:pPr>
              <w:rPr>
                <w:rFonts w:ascii="Times New Roman" w:hAnsi="Times New Roman" w:cs="Times New Roman"/>
                <w:sz w:val="16"/>
                <w:szCs w:val="16"/>
              </w:rPr>
            </w:pPr>
            <w:r w:rsidRPr="007556CE">
              <w:rPr>
                <w:rFonts w:ascii="Times New Roman" w:hAnsi="Times New Roman" w:cs="Times New Roman"/>
                <w:color w:val="000000"/>
                <w:sz w:val="16"/>
                <w:szCs w:val="16"/>
              </w:rPr>
              <w:t>7</w:t>
            </w:r>
          </w:p>
        </w:tc>
        <w:tc>
          <w:tcPr>
            <w:tcW w:w="661" w:type="dxa"/>
          </w:tcPr>
          <w:p w14:paraId="5F54C097" w14:textId="77777777" w:rsidR="00151747" w:rsidRPr="007556CE" w:rsidRDefault="00151747" w:rsidP="00517A21">
            <w:pPr>
              <w:rPr>
                <w:rFonts w:ascii="Times New Roman" w:hAnsi="Times New Roman" w:cs="Times New Roman"/>
                <w:sz w:val="16"/>
                <w:szCs w:val="16"/>
              </w:rPr>
            </w:pPr>
            <w:r w:rsidRPr="007556CE">
              <w:rPr>
                <w:rFonts w:ascii="Times New Roman" w:hAnsi="Times New Roman" w:cs="Times New Roman"/>
                <w:color w:val="000000"/>
                <w:sz w:val="16"/>
                <w:szCs w:val="16"/>
              </w:rPr>
              <w:t>2020-06-01</w:t>
            </w:r>
          </w:p>
        </w:tc>
        <w:tc>
          <w:tcPr>
            <w:tcW w:w="1576" w:type="dxa"/>
          </w:tcPr>
          <w:p w14:paraId="516D45C8" w14:textId="77777777" w:rsidR="00151747" w:rsidRPr="007556CE" w:rsidRDefault="00151747" w:rsidP="00517A21">
            <w:pPr>
              <w:rPr>
                <w:rFonts w:ascii="Times New Roman" w:hAnsi="Times New Roman" w:cs="Times New Roman"/>
                <w:sz w:val="16"/>
                <w:szCs w:val="16"/>
              </w:rPr>
            </w:pPr>
            <w:r w:rsidRPr="007556CE">
              <w:rPr>
                <w:rFonts w:ascii="Times New Roman" w:hAnsi="Times New Roman" w:cs="Times New Roman"/>
                <w:sz w:val="16"/>
                <w:szCs w:val="16"/>
              </w:rPr>
              <w:t>30223132210132100</w:t>
            </w:r>
          </w:p>
        </w:tc>
        <w:tc>
          <w:tcPr>
            <w:tcW w:w="1656" w:type="dxa"/>
          </w:tcPr>
          <w:p w14:paraId="681AFD32" w14:textId="77777777" w:rsidR="00151747" w:rsidRPr="007556CE" w:rsidRDefault="00151747" w:rsidP="00517A21">
            <w:pPr>
              <w:rPr>
                <w:rFonts w:ascii="Times New Roman" w:hAnsi="Times New Roman" w:cs="Times New Roman"/>
                <w:sz w:val="16"/>
                <w:szCs w:val="16"/>
              </w:rPr>
            </w:pPr>
            <w:r w:rsidRPr="007556CE">
              <w:rPr>
                <w:rFonts w:ascii="Times New Roman" w:hAnsi="Times New Roman" w:cs="Times New Roman"/>
                <w:color w:val="000000"/>
                <w:sz w:val="16"/>
                <w:szCs w:val="16"/>
              </w:rPr>
              <w:t>-79.80194091796875, 43.31918320532586, -79.80056762695312, 43.32018232551101</w:t>
            </w:r>
          </w:p>
        </w:tc>
        <w:tc>
          <w:tcPr>
            <w:tcW w:w="816" w:type="dxa"/>
          </w:tcPr>
          <w:p w14:paraId="6E704473" w14:textId="77777777" w:rsidR="00151747" w:rsidRPr="007556CE" w:rsidRDefault="00151747" w:rsidP="00517A21">
            <w:pPr>
              <w:rPr>
                <w:rFonts w:ascii="Times New Roman" w:hAnsi="Times New Roman" w:cs="Times New Roman"/>
                <w:sz w:val="16"/>
                <w:szCs w:val="16"/>
              </w:rPr>
            </w:pPr>
            <w:r w:rsidRPr="007556CE">
              <w:rPr>
                <w:rFonts w:ascii="Times New Roman" w:hAnsi="Times New Roman" w:cs="Times New Roman"/>
                <w:color w:val="000000"/>
                <w:sz w:val="16"/>
                <w:szCs w:val="16"/>
              </w:rPr>
              <w:t>43.31968</w:t>
            </w:r>
          </w:p>
        </w:tc>
        <w:tc>
          <w:tcPr>
            <w:tcW w:w="840" w:type="dxa"/>
          </w:tcPr>
          <w:p w14:paraId="63FECF16" w14:textId="77777777" w:rsidR="00151747" w:rsidRPr="007556CE" w:rsidRDefault="00151747" w:rsidP="00517A21">
            <w:pPr>
              <w:rPr>
                <w:rFonts w:ascii="Times New Roman" w:hAnsi="Times New Roman" w:cs="Times New Roman"/>
                <w:sz w:val="16"/>
                <w:szCs w:val="16"/>
              </w:rPr>
            </w:pPr>
            <w:r w:rsidRPr="007556CE">
              <w:rPr>
                <w:rFonts w:ascii="Times New Roman" w:hAnsi="Times New Roman" w:cs="Times New Roman"/>
                <w:color w:val="000000"/>
                <w:sz w:val="16"/>
                <w:szCs w:val="16"/>
              </w:rPr>
              <w:t>-79.8013</w:t>
            </w:r>
          </w:p>
        </w:tc>
        <w:tc>
          <w:tcPr>
            <w:tcW w:w="1567" w:type="dxa"/>
          </w:tcPr>
          <w:p w14:paraId="415B5AA1" w14:textId="77777777" w:rsidR="00151747" w:rsidRPr="007556CE" w:rsidRDefault="00151747" w:rsidP="00517A21">
            <w:pPr>
              <w:rPr>
                <w:rFonts w:ascii="Times New Roman" w:hAnsi="Times New Roman" w:cs="Times New Roman"/>
                <w:sz w:val="16"/>
                <w:szCs w:val="16"/>
              </w:rPr>
            </w:pPr>
            <w:r w:rsidRPr="007556CE">
              <w:rPr>
                <w:rFonts w:ascii="Times New Roman" w:hAnsi="Times New Roman" w:cs="Times New Roman"/>
                <w:color w:val="000000"/>
                <w:sz w:val="16"/>
                <w:szCs w:val="16"/>
              </w:rPr>
              <w:t>0.247048</w:t>
            </w:r>
          </w:p>
        </w:tc>
      </w:tr>
    </w:tbl>
    <w:p w14:paraId="5DA77A7D" w14:textId="7BCD5402" w:rsidR="00067B90" w:rsidRDefault="00067B90" w:rsidP="00151747"/>
    <w:p w14:paraId="0F1CC77E" w14:textId="77777777" w:rsidR="00067B90" w:rsidRDefault="00067B90">
      <w:r>
        <w:br w:type="page"/>
      </w:r>
    </w:p>
    <w:p w14:paraId="6D65F74E" w14:textId="560943CA" w:rsidR="00151747" w:rsidRPr="00473748" w:rsidRDefault="00067B90" w:rsidP="00151747">
      <w:pPr>
        <w:rPr>
          <w:rFonts w:ascii="Times New Roman" w:hAnsi="Times New Roman" w:cs="Times New Roman"/>
          <w:sz w:val="24"/>
          <w:szCs w:val="24"/>
        </w:rPr>
      </w:pPr>
      <w:r w:rsidRPr="00A43928">
        <w:rPr>
          <w:rFonts w:ascii="Times New Roman" w:hAnsi="Times New Roman" w:cs="Times New Roman"/>
          <w:b/>
          <w:bCs/>
          <w:sz w:val="24"/>
          <w:szCs w:val="24"/>
        </w:rPr>
        <w:lastRenderedPageBreak/>
        <w:t xml:space="preserve">Table S2: </w:t>
      </w:r>
      <w:r w:rsidR="00473748">
        <w:rPr>
          <w:rFonts w:ascii="Times New Roman" w:hAnsi="Times New Roman" w:cs="Times New Roman"/>
          <w:sz w:val="24"/>
          <w:szCs w:val="24"/>
        </w:rPr>
        <w:t xml:space="preserve">The characteristics of all the properties within Conservation Halton that were explored during this study. Longitude and latitude correspond with the centroid of the green space boundaries. All properties requiring a reservation for entrance are classified as managed. </w:t>
      </w:r>
    </w:p>
    <w:tbl>
      <w:tblPr>
        <w:tblW w:w="10458" w:type="dxa"/>
        <w:tblLook w:val="04A0" w:firstRow="1" w:lastRow="0" w:firstColumn="1" w:lastColumn="0" w:noHBand="0" w:noVBand="1"/>
      </w:tblPr>
      <w:tblGrid>
        <w:gridCol w:w="2620"/>
        <w:gridCol w:w="1007"/>
        <w:gridCol w:w="960"/>
        <w:gridCol w:w="1840"/>
        <w:gridCol w:w="1698"/>
        <w:gridCol w:w="1418"/>
        <w:gridCol w:w="960"/>
      </w:tblGrid>
      <w:tr w:rsidR="00122167" w:rsidRPr="00122167" w14:paraId="0441D875" w14:textId="77777777" w:rsidTr="00A43928">
        <w:trPr>
          <w:trHeight w:val="300"/>
        </w:trPr>
        <w:tc>
          <w:tcPr>
            <w:tcW w:w="2620" w:type="dxa"/>
            <w:tcBorders>
              <w:top w:val="single" w:sz="4" w:space="0" w:color="auto"/>
              <w:left w:val="nil"/>
              <w:bottom w:val="single" w:sz="4" w:space="0" w:color="auto"/>
              <w:right w:val="nil"/>
            </w:tcBorders>
            <w:shd w:val="clear" w:color="auto" w:fill="auto"/>
            <w:noWrap/>
            <w:vAlign w:val="bottom"/>
            <w:hideMark/>
          </w:tcPr>
          <w:p w14:paraId="06957678" w14:textId="77777777" w:rsidR="00122167" w:rsidRPr="00122167" w:rsidRDefault="00122167" w:rsidP="00122167">
            <w:pPr>
              <w:spacing w:after="0" w:line="240" w:lineRule="auto"/>
              <w:rPr>
                <w:rFonts w:ascii="Times New Roman" w:eastAsia="Times New Roman" w:hAnsi="Times New Roman" w:cs="Times New Roman"/>
                <w:b/>
                <w:bCs/>
                <w:color w:val="000000"/>
                <w:sz w:val="18"/>
                <w:szCs w:val="18"/>
                <w:lang w:eastAsia="en-CA"/>
              </w:rPr>
            </w:pPr>
            <w:r w:rsidRPr="00122167">
              <w:rPr>
                <w:rFonts w:ascii="Times New Roman" w:eastAsia="Times New Roman" w:hAnsi="Times New Roman" w:cs="Times New Roman"/>
                <w:b/>
                <w:bCs/>
                <w:color w:val="000000"/>
                <w:sz w:val="18"/>
                <w:szCs w:val="18"/>
                <w:lang w:eastAsia="en-CA"/>
              </w:rPr>
              <w:t>Name</w:t>
            </w:r>
          </w:p>
        </w:tc>
        <w:tc>
          <w:tcPr>
            <w:tcW w:w="962" w:type="dxa"/>
            <w:tcBorders>
              <w:top w:val="single" w:sz="4" w:space="0" w:color="auto"/>
              <w:left w:val="nil"/>
              <w:bottom w:val="single" w:sz="4" w:space="0" w:color="auto"/>
              <w:right w:val="nil"/>
            </w:tcBorders>
            <w:shd w:val="clear" w:color="auto" w:fill="auto"/>
            <w:noWrap/>
            <w:vAlign w:val="bottom"/>
            <w:hideMark/>
          </w:tcPr>
          <w:p w14:paraId="2EEE8222" w14:textId="77777777" w:rsidR="00122167" w:rsidRPr="00122167" w:rsidRDefault="00122167" w:rsidP="00122167">
            <w:pPr>
              <w:spacing w:after="0" w:line="240" w:lineRule="auto"/>
              <w:rPr>
                <w:rFonts w:ascii="Times New Roman" w:eastAsia="Times New Roman" w:hAnsi="Times New Roman" w:cs="Times New Roman"/>
                <w:b/>
                <w:bCs/>
                <w:color w:val="000000"/>
                <w:sz w:val="18"/>
                <w:szCs w:val="18"/>
                <w:lang w:eastAsia="en-CA"/>
              </w:rPr>
            </w:pPr>
            <w:r w:rsidRPr="00122167">
              <w:rPr>
                <w:rFonts w:ascii="Times New Roman" w:eastAsia="Times New Roman" w:hAnsi="Times New Roman" w:cs="Times New Roman"/>
                <w:b/>
                <w:bCs/>
                <w:color w:val="000000"/>
                <w:sz w:val="18"/>
                <w:szCs w:val="18"/>
                <w:lang w:eastAsia="en-CA"/>
              </w:rPr>
              <w:t>Longitude</w:t>
            </w:r>
          </w:p>
        </w:tc>
        <w:tc>
          <w:tcPr>
            <w:tcW w:w="960" w:type="dxa"/>
            <w:tcBorders>
              <w:top w:val="single" w:sz="4" w:space="0" w:color="auto"/>
              <w:left w:val="nil"/>
              <w:bottom w:val="single" w:sz="4" w:space="0" w:color="auto"/>
              <w:right w:val="nil"/>
            </w:tcBorders>
            <w:shd w:val="clear" w:color="auto" w:fill="auto"/>
            <w:noWrap/>
            <w:vAlign w:val="bottom"/>
            <w:hideMark/>
          </w:tcPr>
          <w:p w14:paraId="0F031019" w14:textId="77777777" w:rsidR="00122167" w:rsidRPr="00122167" w:rsidRDefault="00122167" w:rsidP="00122167">
            <w:pPr>
              <w:spacing w:after="0" w:line="240" w:lineRule="auto"/>
              <w:rPr>
                <w:rFonts w:ascii="Times New Roman" w:eastAsia="Times New Roman" w:hAnsi="Times New Roman" w:cs="Times New Roman"/>
                <w:b/>
                <w:bCs/>
                <w:color w:val="000000"/>
                <w:sz w:val="18"/>
                <w:szCs w:val="18"/>
                <w:lang w:eastAsia="en-CA"/>
              </w:rPr>
            </w:pPr>
            <w:r w:rsidRPr="00122167">
              <w:rPr>
                <w:rFonts w:ascii="Times New Roman" w:eastAsia="Times New Roman" w:hAnsi="Times New Roman" w:cs="Times New Roman"/>
                <w:b/>
                <w:bCs/>
                <w:color w:val="000000"/>
                <w:sz w:val="18"/>
                <w:szCs w:val="18"/>
                <w:lang w:eastAsia="en-CA"/>
              </w:rPr>
              <w:t>Latitude</w:t>
            </w:r>
          </w:p>
        </w:tc>
        <w:tc>
          <w:tcPr>
            <w:tcW w:w="1840" w:type="dxa"/>
            <w:tcBorders>
              <w:top w:val="single" w:sz="4" w:space="0" w:color="auto"/>
              <w:left w:val="nil"/>
              <w:bottom w:val="single" w:sz="4" w:space="0" w:color="auto"/>
              <w:right w:val="nil"/>
            </w:tcBorders>
            <w:shd w:val="clear" w:color="auto" w:fill="auto"/>
            <w:noWrap/>
            <w:vAlign w:val="bottom"/>
            <w:hideMark/>
          </w:tcPr>
          <w:p w14:paraId="038D35F9" w14:textId="38BF4F83" w:rsidR="00122167" w:rsidRPr="00122167" w:rsidRDefault="00122167" w:rsidP="00122167">
            <w:pPr>
              <w:spacing w:after="0" w:line="240" w:lineRule="auto"/>
              <w:rPr>
                <w:rFonts w:ascii="Times New Roman" w:eastAsia="Times New Roman" w:hAnsi="Times New Roman" w:cs="Times New Roman"/>
                <w:b/>
                <w:bCs/>
                <w:color w:val="000000"/>
                <w:sz w:val="18"/>
                <w:szCs w:val="18"/>
                <w:lang w:eastAsia="en-CA"/>
              </w:rPr>
            </w:pPr>
            <w:r w:rsidRPr="00122167">
              <w:rPr>
                <w:rFonts w:ascii="Times New Roman" w:eastAsia="Times New Roman" w:hAnsi="Times New Roman" w:cs="Times New Roman"/>
                <w:b/>
                <w:bCs/>
                <w:color w:val="000000"/>
                <w:sz w:val="18"/>
                <w:szCs w:val="18"/>
                <w:lang w:eastAsia="en-CA"/>
              </w:rPr>
              <w:t>Area</w:t>
            </w:r>
            <w:r w:rsidR="00473748">
              <w:rPr>
                <w:rFonts w:ascii="Times New Roman" w:eastAsia="Times New Roman" w:hAnsi="Times New Roman" w:cs="Times New Roman"/>
                <w:b/>
                <w:bCs/>
                <w:color w:val="000000"/>
                <w:sz w:val="18"/>
                <w:szCs w:val="18"/>
                <w:lang w:eastAsia="en-CA"/>
              </w:rPr>
              <w:t xml:space="preserve"> </w:t>
            </w:r>
            <w:r w:rsidRPr="00122167">
              <w:rPr>
                <w:rFonts w:ascii="Times New Roman" w:eastAsia="Times New Roman" w:hAnsi="Times New Roman" w:cs="Times New Roman"/>
                <w:b/>
                <w:bCs/>
                <w:color w:val="000000"/>
                <w:sz w:val="18"/>
                <w:szCs w:val="18"/>
                <w:lang w:eastAsia="en-CA"/>
              </w:rPr>
              <w:t>Type</w:t>
            </w:r>
          </w:p>
        </w:tc>
        <w:tc>
          <w:tcPr>
            <w:tcW w:w="1698" w:type="dxa"/>
            <w:tcBorders>
              <w:top w:val="single" w:sz="4" w:space="0" w:color="auto"/>
              <w:left w:val="nil"/>
              <w:bottom w:val="single" w:sz="4" w:space="0" w:color="auto"/>
              <w:right w:val="nil"/>
            </w:tcBorders>
            <w:shd w:val="clear" w:color="auto" w:fill="auto"/>
            <w:noWrap/>
            <w:vAlign w:val="bottom"/>
            <w:hideMark/>
          </w:tcPr>
          <w:p w14:paraId="5B5C4F59" w14:textId="77777777" w:rsidR="00122167" w:rsidRPr="00122167" w:rsidRDefault="00122167" w:rsidP="00122167">
            <w:pPr>
              <w:spacing w:after="0" w:line="240" w:lineRule="auto"/>
              <w:rPr>
                <w:rFonts w:ascii="Times New Roman" w:eastAsia="Times New Roman" w:hAnsi="Times New Roman" w:cs="Times New Roman"/>
                <w:b/>
                <w:bCs/>
                <w:color w:val="000000"/>
                <w:sz w:val="18"/>
                <w:szCs w:val="18"/>
                <w:lang w:eastAsia="en-CA"/>
              </w:rPr>
            </w:pPr>
            <w:r w:rsidRPr="00122167">
              <w:rPr>
                <w:rFonts w:ascii="Times New Roman" w:eastAsia="Times New Roman" w:hAnsi="Times New Roman" w:cs="Times New Roman"/>
                <w:b/>
                <w:bCs/>
                <w:color w:val="000000"/>
                <w:sz w:val="18"/>
                <w:szCs w:val="18"/>
                <w:lang w:eastAsia="en-CA"/>
              </w:rPr>
              <w:t>Managed</w:t>
            </w:r>
          </w:p>
        </w:tc>
        <w:tc>
          <w:tcPr>
            <w:tcW w:w="1418" w:type="dxa"/>
            <w:tcBorders>
              <w:top w:val="single" w:sz="4" w:space="0" w:color="auto"/>
              <w:left w:val="nil"/>
              <w:bottom w:val="single" w:sz="4" w:space="0" w:color="auto"/>
              <w:right w:val="nil"/>
            </w:tcBorders>
            <w:shd w:val="clear" w:color="auto" w:fill="auto"/>
            <w:noWrap/>
            <w:vAlign w:val="bottom"/>
            <w:hideMark/>
          </w:tcPr>
          <w:p w14:paraId="7F5CE484" w14:textId="77777777" w:rsidR="00122167" w:rsidRPr="00122167" w:rsidRDefault="00122167" w:rsidP="00122167">
            <w:pPr>
              <w:spacing w:after="0" w:line="240" w:lineRule="auto"/>
              <w:rPr>
                <w:rFonts w:ascii="Times New Roman" w:eastAsia="Times New Roman" w:hAnsi="Times New Roman" w:cs="Times New Roman"/>
                <w:b/>
                <w:bCs/>
                <w:color w:val="000000"/>
                <w:sz w:val="18"/>
                <w:szCs w:val="18"/>
                <w:lang w:eastAsia="en-CA"/>
              </w:rPr>
            </w:pPr>
            <w:r w:rsidRPr="00122167">
              <w:rPr>
                <w:rFonts w:ascii="Times New Roman" w:eastAsia="Times New Roman" w:hAnsi="Times New Roman" w:cs="Times New Roman"/>
                <w:b/>
                <w:bCs/>
                <w:color w:val="000000"/>
                <w:sz w:val="18"/>
                <w:szCs w:val="18"/>
                <w:lang w:eastAsia="en-CA"/>
              </w:rPr>
              <w:t>Perimeter (km)</w:t>
            </w:r>
          </w:p>
        </w:tc>
        <w:tc>
          <w:tcPr>
            <w:tcW w:w="960" w:type="dxa"/>
            <w:tcBorders>
              <w:top w:val="single" w:sz="4" w:space="0" w:color="auto"/>
              <w:left w:val="nil"/>
              <w:bottom w:val="single" w:sz="4" w:space="0" w:color="auto"/>
              <w:right w:val="nil"/>
            </w:tcBorders>
            <w:shd w:val="clear" w:color="auto" w:fill="auto"/>
            <w:noWrap/>
            <w:vAlign w:val="bottom"/>
            <w:hideMark/>
          </w:tcPr>
          <w:p w14:paraId="29B79E54" w14:textId="77777777" w:rsidR="00122167" w:rsidRPr="00122167" w:rsidRDefault="00122167" w:rsidP="00122167">
            <w:pPr>
              <w:spacing w:after="0" w:line="240" w:lineRule="auto"/>
              <w:rPr>
                <w:rFonts w:ascii="Times New Roman" w:eastAsia="Times New Roman" w:hAnsi="Times New Roman" w:cs="Times New Roman"/>
                <w:b/>
                <w:bCs/>
                <w:color w:val="000000"/>
                <w:sz w:val="18"/>
                <w:szCs w:val="18"/>
                <w:lang w:eastAsia="en-CA"/>
              </w:rPr>
            </w:pPr>
            <w:r w:rsidRPr="00122167">
              <w:rPr>
                <w:rFonts w:ascii="Times New Roman" w:eastAsia="Times New Roman" w:hAnsi="Times New Roman" w:cs="Times New Roman"/>
                <w:b/>
                <w:bCs/>
                <w:color w:val="000000"/>
                <w:sz w:val="18"/>
                <w:szCs w:val="18"/>
                <w:lang w:eastAsia="en-CA"/>
              </w:rPr>
              <w:t>Area (ha)</w:t>
            </w:r>
          </w:p>
        </w:tc>
      </w:tr>
      <w:tr w:rsidR="00122167" w:rsidRPr="00122167" w14:paraId="2581C0FA" w14:textId="77777777" w:rsidTr="00A43928">
        <w:trPr>
          <w:trHeight w:val="300"/>
        </w:trPr>
        <w:tc>
          <w:tcPr>
            <w:tcW w:w="2620" w:type="dxa"/>
            <w:tcBorders>
              <w:top w:val="single" w:sz="4" w:space="0" w:color="auto"/>
              <w:left w:val="nil"/>
              <w:bottom w:val="nil"/>
              <w:right w:val="nil"/>
            </w:tcBorders>
            <w:shd w:val="clear" w:color="auto" w:fill="auto"/>
            <w:noWrap/>
            <w:vAlign w:val="bottom"/>
            <w:hideMark/>
          </w:tcPr>
          <w:p w14:paraId="6D19AF1B"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Administration</w:t>
            </w:r>
          </w:p>
        </w:tc>
        <w:tc>
          <w:tcPr>
            <w:tcW w:w="962" w:type="dxa"/>
            <w:tcBorders>
              <w:top w:val="single" w:sz="4" w:space="0" w:color="auto"/>
              <w:left w:val="nil"/>
              <w:bottom w:val="nil"/>
              <w:right w:val="nil"/>
            </w:tcBorders>
            <w:shd w:val="clear" w:color="auto" w:fill="auto"/>
            <w:noWrap/>
            <w:vAlign w:val="bottom"/>
            <w:hideMark/>
          </w:tcPr>
          <w:p w14:paraId="0D5F9E44"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-79.9035</w:t>
            </w:r>
          </w:p>
        </w:tc>
        <w:tc>
          <w:tcPr>
            <w:tcW w:w="960" w:type="dxa"/>
            <w:tcBorders>
              <w:top w:val="single" w:sz="4" w:space="0" w:color="auto"/>
              <w:left w:val="nil"/>
              <w:bottom w:val="nil"/>
              <w:right w:val="nil"/>
            </w:tcBorders>
            <w:shd w:val="clear" w:color="auto" w:fill="auto"/>
            <w:noWrap/>
            <w:vAlign w:val="bottom"/>
            <w:hideMark/>
          </w:tcPr>
          <w:p w14:paraId="28474922"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43.4229</w:t>
            </w:r>
          </w:p>
        </w:tc>
        <w:tc>
          <w:tcPr>
            <w:tcW w:w="1840" w:type="dxa"/>
            <w:tcBorders>
              <w:top w:val="single" w:sz="4" w:space="0" w:color="auto"/>
              <w:left w:val="nil"/>
              <w:bottom w:val="nil"/>
              <w:right w:val="nil"/>
            </w:tcBorders>
            <w:shd w:val="clear" w:color="auto" w:fill="auto"/>
            <w:noWrap/>
            <w:vAlign w:val="bottom"/>
            <w:hideMark/>
          </w:tcPr>
          <w:p w14:paraId="51CD5A31"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Other</w:t>
            </w:r>
          </w:p>
        </w:tc>
        <w:tc>
          <w:tcPr>
            <w:tcW w:w="1698" w:type="dxa"/>
            <w:tcBorders>
              <w:top w:val="single" w:sz="4" w:space="0" w:color="auto"/>
              <w:left w:val="nil"/>
              <w:bottom w:val="nil"/>
              <w:right w:val="nil"/>
            </w:tcBorders>
            <w:shd w:val="clear" w:color="auto" w:fill="auto"/>
            <w:noWrap/>
            <w:vAlign w:val="bottom"/>
            <w:hideMark/>
          </w:tcPr>
          <w:p w14:paraId="4E09F685"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single" w:sz="4" w:space="0" w:color="auto"/>
              <w:left w:val="nil"/>
              <w:bottom w:val="nil"/>
              <w:right w:val="nil"/>
            </w:tcBorders>
            <w:shd w:val="clear" w:color="auto" w:fill="auto"/>
            <w:noWrap/>
            <w:vAlign w:val="bottom"/>
            <w:hideMark/>
          </w:tcPr>
          <w:p w14:paraId="6F433BA8"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1.101</w:t>
            </w:r>
          </w:p>
        </w:tc>
        <w:tc>
          <w:tcPr>
            <w:tcW w:w="960" w:type="dxa"/>
            <w:tcBorders>
              <w:top w:val="single" w:sz="4" w:space="0" w:color="auto"/>
              <w:left w:val="nil"/>
              <w:bottom w:val="nil"/>
              <w:right w:val="nil"/>
            </w:tcBorders>
            <w:shd w:val="clear" w:color="auto" w:fill="auto"/>
            <w:noWrap/>
            <w:vAlign w:val="bottom"/>
            <w:hideMark/>
          </w:tcPr>
          <w:p w14:paraId="01549917"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3.1918</w:t>
            </w:r>
          </w:p>
        </w:tc>
      </w:tr>
      <w:tr w:rsidR="00122167" w:rsidRPr="00122167" w14:paraId="38D4A535" w14:textId="77777777" w:rsidTr="00FD4A3C">
        <w:trPr>
          <w:trHeight w:val="300"/>
        </w:trPr>
        <w:tc>
          <w:tcPr>
            <w:tcW w:w="2620" w:type="dxa"/>
            <w:tcBorders>
              <w:top w:val="nil"/>
              <w:left w:val="nil"/>
              <w:bottom w:val="nil"/>
              <w:right w:val="nil"/>
            </w:tcBorders>
            <w:shd w:val="clear" w:color="auto" w:fill="auto"/>
            <w:noWrap/>
            <w:vAlign w:val="bottom"/>
            <w:hideMark/>
          </w:tcPr>
          <w:p w14:paraId="7DD50472"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Albert</w:t>
            </w:r>
          </w:p>
        </w:tc>
        <w:tc>
          <w:tcPr>
            <w:tcW w:w="962" w:type="dxa"/>
            <w:tcBorders>
              <w:top w:val="nil"/>
              <w:left w:val="nil"/>
              <w:bottom w:val="nil"/>
              <w:right w:val="nil"/>
            </w:tcBorders>
            <w:shd w:val="clear" w:color="auto" w:fill="auto"/>
            <w:noWrap/>
            <w:vAlign w:val="bottom"/>
            <w:hideMark/>
          </w:tcPr>
          <w:p w14:paraId="701875A5"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-80.0825</w:t>
            </w:r>
          </w:p>
        </w:tc>
        <w:tc>
          <w:tcPr>
            <w:tcW w:w="960" w:type="dxa"/>
            <w:tcBorders>
              <w:top w:val="nil"/>
              <w:left w:val="nil"/>
              <w:bottom w:val="nil"/>
              <w:right w:val="nil"/>
            </w:tcBorders>
            <w:shd w:val="clear" w:color="auto" w:fill="auto"/>
            <w:noWrap/>
            <w:vAlign w:val="bottom"/>
            <w:hideMark/>
          </w:tcPr>
          <w:p w14:paraId="756636A5"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43.3841</w:t>
            </w:r>
          </w:p>
        </w:tc>
        <w:tc>
          <w:tcPr>
            <w:tcW w:w="1840" w:type="dxa"/>
            <w:tcBorders>
              <w:top w:val="nil"/>
              <w:left w:val="nil"/>
              <w:bottom w:val="nil"/>
              <w:right w:val="nil"/>
            </w:tcBorders>
            <w:shd w:val="clear" w:color="auto" w:fill="auto"/>
            <w:noWrap/>
            <w:vAlign w:val="bottom"/>
            <w:hideMark/>
          </w:tcPr>
          <w:p w14:paraId="6D4B53F2"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Reserve Area</w:t>
            </w:r>
          </w:p>
        </w:tc>
        <w:tc>
          <w:tcPr>
            <w:tcW w:w="1698" w:type="dxa"/>
            <w:tcBorders>
              <w:top w:val="nil"/>
              <w:left w:val="nil"/>
              <w:bottom w:val="nil"/>
              <w:right w:val="nil"/>
            </w:tcBorders>
            <w:shd w:val="clear" w:color="auto" w:fill="auto"/>
            <w:noWrap/>
            <w:vAlign w:val="bottom"/>
            <w:hideMark/>
          </w:tcPr>
          <w:p w14:paraId="7DE05C6D"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bottom w:val="nil"/>
              <w:right w:val="nil"/>
            </w:tcBorders>
            <w:shd w:val="clear" w:color="auto" w:fill="auto"/>
            <w:noWrap/>
            <w:vAlign w:val="bottom"/>
            <w:hideMark/>
          </w:tcPr>
          <w:p w14:paraId="2346C8FF"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2.646</w:t>
            </w:r>
          </w:p>
        </w:tc>
        <w:tc>
          <w:tcPr>
            <w:tcW w:w="960" w:type="dxa"/>
            <w:tcBorders>
              <w:top w:val="nil"/>
              <w:left w:val="nil"/>
              <w:bottom w:val="nil"/>
              <w:right w:val="nil"/>
            </w:tcBorders>
            <w:shd w:val="clear" w:color="auto" w:fill="auto"/>
            <w:noWrap/>
            <w:vAlign w:val="bottom"/>
            <w:hideMark/>
          </w:tcPr>
          <w:p w14:paraId="6D999ACD"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31.0222</w:t>
            </w:r>
          </w:p>
        </w:tc>
      </w:tr>
      <w:tr w:rsidR="00122167" w:rsidRPr="00122167" w14:paraId="0898A594" w14:textId="77777777" w:rsidTr="00FD4A3C">
        <w:trPr>
          <w:trHeight w:val="300"/>
        </w:trPr>
        <w:tc>
          <w:tcPr>
            <w:tcW w:w="2620" w:type="dxa"/>
            <w:tcBorders>
              <w:top w:val="nil"/>
              <w:left w:val="nil"/>
              <w:bottom w:val="nil"/>
              <w:right w:val="nil"/>
            </w:tcBorders>
            <w:shd w:val="clear" w:color="auto" w:fill="auto"/>
            <w:noWrap/>
            <w:vAlign w:val="bottom"/>
            <w:hideMark/>
          </w:tcPr>
          <w:p w14:paraId="50D2AA1C"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proofErr w:type="spellStart"/>
            <w:r w:rsidRPr="00122167">
              <w:rPr>
                <w:rFonts w:ascii="Times New Roman" w:eastAsia="Times New Roman" w:hAnsi="Times New Roman" w:cs="Times New Roman"/>
                <w:color w:val="000000"/>
                <w:sz w:val="18"/>
                <w:szCs w:val="18"/>
                <w:lang w:eastAsia="en-CA"/>
              </w:rPr>
              <w:t>Andrusyshyn</w:t>
            </w:r>
            <w:proofErr w:type="spellEnd"/>
          </w:p>
        </w:tc>
        <w:tc>
          <w:tcPr>
            <w:tcW w:w="962" w:type="dxa"/>
            <w:tcBorders>
              <w:top w:val="nil"/>
              <w:left w:val="nil"/>
              <w:bottom w:val="nil"/>
              <w:right w:val="nil"/>
            </w:tcBorders>
            <w:shd w:val="clear" w:color="auto" w:fill="auto"/>
            <w:noWrap/>
            <w:vAlign w:val="bottom"/>
            <w:hideMark/>
          </w:tcPr>
          <w:p w14:paraId="3CD4D56E"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-80.0806</w:t>
            </w:r>
          </w:p>
        </w:tc>
        <w:tc>
          <w:tcPr>
            <w:tcW w:w="960" w:type="dxa"/>
            <w:tcBorders>
              <w:top w:val="nil"/>
              <w:left w:val="nil"/>
              <w:bottom w:val="nil"/>
              <w:right w:val="nil"/>
            </w:tcBorders>
            <w:shd w:val="clear" w:color="auto" w:fill="auto"/>
            <w:noWrap/>
            <w:vAlign w:val="bottom"/>
            <w:hideMark/>
          </w:tcPr>
          <w:p w14:paraId="4C0CADF5"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43.43</w:t>
            </w:r>
          </w:p>
        </w:tc>
        <w:tc>
          <w:tcPr>
            <w:tcW w:w="1840" w:type="dxa"/>
            <w:tcBorders>
              <w:top w:val="nil"/>
              <w:left w:val="nil"/>
              <w:bottom w:val="nil"/>
              <w:right w:val="nil"/>
            </w:tcBorders>
            <w:shd w:val="clear" w:color="auto" w:fill="auto"/>
            <w:noWrap/>
            <w:vAlign w:val="bottom"/>
            <w:hideMark/>
          </w:tcPr>
          <w:p w14:paraId="1D7A7768"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Reserve Area</w:t>
            </w:r>
          </w:p>
        </w:tc>
        <w:tc>
          <w:tcPr>
            <w:tcW w:w="1698" w:type="dxa"/>
            <w:tcBorders>
              <w:top w:val="nil"/>
              <w:left w:val="nil"/>
              <w:bottom w:val="nil"/>
              <w:right w:val="nil"/>
            </w:tcBorders>
            <w:shd w:val="clear" w:color="auto" w:fill="auto"/>
            <w:noWrap/>
            <w:vAlign w:val="bottom"/>
            <w:hideMark/>
          </w:tcPr>
          <w:p w14:paraId="7E439DBB"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bottom w:val="nil"/>
              <w:right w:val="nil"/>
            </w:tcBorders>
            <w:shd w:val="clear" w:color="auto" w:fill="auto"/>
            <w:noWrap/>
            <w:vAlign w:val="bottom"/>
            <w:hideMark/>
          </w:tcPr>
          <w:p w14:paraId="0306FDAF"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1.221</w:t>
            </w:r>
          </w:p>
        </w:tc>
        <w:tc>
          <w:tcPr>
            <w:tcW w:w="960" w:type="dxa"/>
            <w:tcBorders>
              <w:top w:val="nil"/>
              <w:left w:val="nil"/>
              <w:bottom w:val="nil"/>
              <w:right w:val="nil"/>
            </w:tcBorders>
            <w:shd w:val="clear" w:color="auto" w:fill="auto"/>
            <w:noWrap/>
            <w:vAlign w:val="bottom"/>
            <w:hideMark/>
          </w:tcPr>
          <w:p w14:paraId="3E3EC1AB"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7.5075</w:t>
            </w:r>
          </w:p>
        </w:tc>
      </w:tr>
      <w:tr w:rsidR="00122167" w:rsidRPr="00122167" w14:paraId="5F096932" w14:textId="77777777" w:rsidTr="00FD4A3C">
        <w:trPr>
          <w:trHeight w:val="300"/>
        </w:trPr>
        <w:tc>
          <w:tcPr>
            <w:tcW w:w="2620" w:type="dxa"/>
            <w:tcBorders>
              <w:top w:val="nil"/>
              <w:left w:val="nil"/>
              <w:bottom w:val="nil"/>
              <w:right w:val="nil"/>
            </w:tcBorders>
            <w:shd w:val="clear" w:color="auto" w:fill="auto"/>
            <w:noWrap/>
            <w:vAlign w:val="bottom"/>
            <w:hideMark/>
          </w:tcPr>
          <w:p w14:paraId="6314CAD2"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Bronte Gorge</w:t>
            </w:r>
          </w:p>
        </w:tc>
        <w:tc>
          <w:tcPr>
            <w:tcW w:w="962" w:type="dxa"/>
            <w:tcBorders>
              <w:top w:val="nil"/>
              <w:left w:val="nil"/>
              <w:bottom w:val="nil"/>
              <w:right w:val="nil"/>
            </w:tcBorders>
            <w:shd w:val="clear" w:color="auto" w:fill="auto"/>
            <w:noWrap/>
            <w:vAlign w:val="bottom"/>
            <w:hideMark/>
          </w:tcPr>
          <w:p w14:paraId="2FB5D300"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-79.9401</w:t>
            </w:r>
          </w:p>
        </w:tc>
        <w:tc>
          <w:tcPr>
            <w:tcW w:w="960" w:type="dxa"/>
            <w:tcBorders>
              <w:top w:val="nil"/>
              <w:left w:val="nil"/>
              <w:bottom w:val="nil"/>
              <w:right w:val="nil"/>
            </w:tcBorders>
            <w:shd w:val="clear" w:color="auto" w:fill="auto"/>
            <w:noWrap/>
            <w:vAlign w:val="bottom"/>
            <w:hideMark/>
          </w:tcPr>
          <w:p w14:paraId="6D6C7260"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43.4075</w:t>
            </w:r>
          </w:p>
        </w:tc>
        <w:tc>
          <w:tcPr>
            <w:tcW w:w="1840" w:type="dxa"/>
            <w:tcBorders>
              <w:top w:val="nil"/>
              <w:left w:val="nil"/>
              <w:bottom w:val="nil"/>
              <w:right w:val="nil"/>
            </w:tcBorders>
            <w:shd w:val="clear" w:color="auto" w:fill="auto"/>
            <w:noWrap/>
            <w:vAlign w:val="bottom"/>
            <w:hideMark/>
          </w:tcPr>
          <w:p w14:paraId="746CC2BC"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Natural Area</w:t>
            </w:r>
          </w:p>
        </w:tc>
        <w:tc>
          <w:tcPr>
            <w:tcW w:w="1698" w:type="dxa"/>
            <w:tcBorders>
              <w:top w:val="nil"/>
              <w:left w:val="nil"/>
              <w:bottom w:val="nil"/>
              <w:right w:val="nil"/>
            </w:tcBorders>
            <w:shd w:val="clear" w:color="auto" w:fill="auto"/>
            <w:noWrap/>
            <w:vAlign w:val="bottom"/>
            <w:hideMark/>
          </w:tcPr>
          <w:p w14:paraId="0B779BDD"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bottom w:val="nil"/>
              <w:right w:val="nil"/>
            </w:tcBorders>
            <w:shd w:val="clear" w:color="auto" w:fill="auto"/>
            <w:noWrap/>
            <w:vAlign w:val="bottom"/>
            <w:hideMark/>
          </w:tcPr>
          <w:p w14:paraId="06A3209D"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2.851</w:t>
            </w:r>
          </w:p>
        </w:tc>
        <w:tc>
          <w:tcPr>
            <w:tcW w:w="960" w:type="dxa"/>
            <w:tcBorders>
              <w:top w:val="nil"/>
              <w:left w:val="nil"/>
              <w:bottom w:val="nil"/>
              <w:right w:val="nil"/>
            </w:tcBorders>
            <w:shd w:val="clear" w:color="auto" w:fill="auto"/>
            <w:noWrap/>
            <w:vAlign w:val="bottom"/>
            <w:hideMark/>
          </w:tcPr>
          <w:p w14:paraId="3B26EAC5"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30.5541</w:t>
            </w:r>
          </w:p>
        </w:tc>
      </w:tr>
      <w:tr w:rsidR="00122167" w:rsidRPr="00122167" w14:paraId="780621CD" w14:textId="77777777" w:rsidTr="00FD4A3C">
        <w:trPr>
          <w:trHeight w:val="300"/>
        </w:trPr>
        <w:tc>
          <w:tcPr>
            <w:tcW w:w="2620" w:type="dxa"/>
            <w:tcBorders>
              <w:top w:val="nil"/>
              <w:left w:val="nil"/>
              <w:bottom w:val="nil"/>
              <w:right w:val="nil"/>
            </w:tcBorders>
            <w:shd w:val="clear" w:color="auto" w:fill="auto"/>
            <w:noWrap/>
            <w:vAlign w:val="bottom"/>
            <w:hideMark/>
          </w:tcPr>
          <w:p w14:paraId="07159702"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Burlington Beach</w:t>
            </w:r>
          </w:p>
        </w:tc>
        <w:tc>
          <w:tcPr>
            <w:tcW w:w="962" w:type="dxa"/>
            <w:tcBorders>
              <w:top w:val="nil"/>
              <w:left w:val="nil"/>
              <w:bottom w:val="nil"/>
              <w:right w:val="nil"/>
            </w:tcBorders>
            <w:shd w:val="clear" w:color="auto" w:fill="auto"/>
            <w:noWrap/>
            <w:vAlign w:val="bottom"/>
            <w:hideMark/>
          </w:tcPr>
          <w:p w14:paraId="624ED428"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-79.8001</w:t>
            </w:r>
          </w:p>
        </w:tc>
        <w:tc>
          <w:tcPr>
            <w:tcW w:w="960" w:type="dxa"/>
            <w:tcBorders>
              <w:top w:val="nil"/>
              <w:left w:val="nil"/>
              <w:bottom w:val="nil"/>
              <w:right w:val="nil"/>
            </w:tcBorders>
            <w:shd w:val="clear" w:color="auto" w:fill="auto"/>
            <w:noWrap/>
            <w:vAlign w:val="bottom"/>
            <w:hideMark/>
          </w:tcPr>
          <w:p w14:paraId="052DF7B9"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43.3107</w:t>
            </w:r>
          </w:p>
        </w:tc>
        <w:tc>
          <w:tcPr>
            <w:tcW w:w="1840" w:type="dxa"/>
            <w:tcBorders>
              <w:top w:val="nil"/>
              <w:left w:val="nil"/>
              <w:bottom w:val="nil"/>
              <w:right w:val="nil"/>
            </w:tcBorders>
            <w:shd w:val="clear" w:color="auto" w:fill="auto"/>
            <w:noWrap/>
            <w:vAlign w:val="bottom"/>
            <w:hideMark/>
          </w:tcPr>
          <w:p w14:paraId="4F852AFB"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Conservation Area</w:t>
            </w:r>
          </w:p>
        </w:tc>
        <w:tc>
          <w:tcPr>
            <w:tcW w:w="1698" w:type="dxa"/>
            <w:tcBorders>
              <w:top w:val="nil"/>
              <w:left w:val="nil"/>
              <w:bottom w:val="nil"/>
              <w:right w:val="nil"/>
            </w:tcBorders>
            <w:shd w:val="clear" w:color="auto" w:fill="auto"/>
            <w:noWrap/>
            <w:vAlign w:val="bottom"/>
            <w:hideMark/>
          </w:tcPr>
          <w:p w14:paraId="42CEB08E"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bottom w:val="nil"/>
              <w:right w:val="nil"/>
            </w:tcBorders>
            <w:shd w:val="clear" w:color="auto" w:fill="auto"/>
            <w:noWrap/>
            <w:vAlign w:val="bottom"/>
            <w:hideMark/>
          </w:tcPr>
          <w:p w14:paraId="0E581B78"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5.889</w:t>
            </w:r>
          </w:p>
        </w:tc>
        <w:tc>
          <w:tcPr>
            <w:tcW w:w="960" w:type="dxa"/>
            <w:tcBorders>
              <w:top w:val="nil"/>
              <w:left w:val="nil"/>
              <w:bottom w:val="nil"/>
              <w:right w:val="nil"/>
            </w:tcBorders>
            <w:shd w:val="clear" w:color="auto" w:fill="auto"/>
            <w:noWrap/>
            <w:vAlign w:val="bottom"/>
            <w:hideMark/>
          </w:tcPr>
          <w:p w14:paraId="652282F0"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8.8128</w:t>
            </w:r>
          </w:p>
        </w:tc>
      </w:tr>
      <w:tr w:rsidR="00122167" w:rsidRPr="00122167" w14:paraId="160EFEAE" w14:textId="77777777" w:rsidTr="00FD4A3C">
        <w:trPr>
          <w:trHeight w:val="300"/>
        </w:trPr>
        <w:tc>
          <w:tcPr>
            <w:tcW w:w="2620" w:type="dxa"/>
            <w:tcBorders>
              <w:top w:val="nil"/>
              <w:left w:val="nil"/>
              <w:bottom w:val="nil"/>
              <w:right w:val="nil"/>
            </w:tcBorders>
            <w:shd w:val="clear" w:color="auto" w:fill="auto"/>
            <w:noWrap/>
            <w:vAlign w:val="bottom"/>
            <w:hideMark/>
          </w:tcPr>
          <w:p w14:paraId="1E4BB5E7"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proofErr w:type="spellStart"/>
            <w:r w:rsidRPr="00122167">
              <w:rPr>
                <w:rFonts w:ascii="Times New Roman" w:eastAsia="Times New Roman" w:hAnsi="Times New Roman" w:cs="Times New Roman"/>
                <w:color w:val="000000"/>
                <w:sz w:val="18"/>
                <w:szCs w:val="18"/>
                <w:lang w:eastAsia="en-CA"/>
              </w:rPr>
              <w:t>Campbellville</w:t>
            </w:r>
            <w:proofErr w:type="spellEnd"/>
          </w:p>
        </w:tc>
        <w:tc>
          <w:tcPr>
            <w:tcW w:w="962" w:type="dxa"/>
            <w:tcBorders>
              <w:top w:val="nil"/>
              <w:left w:val="nil"/>
              <w:bottom w:val="nil"/>
              <w:right w:val="nil"/>
            </w:tcBorders>
            <w:shd w:val="clear" w:color="auto" w:fill="auto"/>
            <w:noWrap/>
            <w:vAlign w:val="bottom"/>
            <w:hideMark/>
          </w:tcPr>
          <w:p w14:paraId="598E1F48"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-79.9827</w:t>
            </w:r>
          </w:p>
        </w:tc>
        <w:tc>
          <w:tcPr>
            <w:tcW w:w="960" w:type="dxa"/>
            <w:tcBorders>
              <w:top w:val="nil"/>
              <w:left w:val="nil"/>
              <w:bottom w:val="nil"/>
              <w:right w:val="nil"/>
            </w:tcBorders>
            <w:shd w:val="clear" w:color="auto" w:fill="auto"/>
            <w:noWrap/>
            <w:vAlign w:val="bottom"/>
            <w:hideMark/>
          </w:tcPr>
          <w:p w14:paraId="3C52E81F"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43.4856</w:t>
            </w:r>
          </w:p>
        </w:tc>
        <w:tc>
          <w:tcPr>
            <w:tcW w:w="1840" w:type="dxa"/>
            <w:tcBorders>
              <w:top w:val="nil"/>
              <w:left w:val="nil"/>
              <w:bottom w:val="nil"/>
              <w:right w:val="nil"/>
            </w:tcBorders>
            <w:shd w:val="clear" w:color="auto" w:fill="auto"/>
            <w:noWrap/>
            <w:vAlign w:val="bottom"/>
            <w:hideMark/>
          </w:tcPr>
          <w:p w14:paraId="539FB45E"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Conservation Area</w:t>
            </w:r>
          </w:p>
        </w:tc>
        <w:tc>
          <w:tcPr>
            <w:tcW w:w="1698" w:type="dxa"/>
            <w:tcBorders>
              <w:top w:val="nil"/>
              <w:left w:val="nil"/>
              <w:bottom w:val="nil"/>
              <w:right w:val="nil"/>
            </w:tcBorders>
            <w:shd w:val="clear" w:color="auto" w:fill="auto"/>
            <w:noWrap/>
            <w:vAlign w:val="bottom"/>
            <w:hideMark/>
          </w:tcPr>
          <w:p w14:paraId="30D76273"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bottom w:val="nil"/>
              <w:right w:val="nil"/>
            </w:tcBorders>
            <w:shd w:val="clear" w:color="auto" w:fill="auto"/>
            <w:noWrap/>
            <w:vAlign w:val="bottom"/>
            <w:hideMark/>
          </w:tcPr>
          <w:p w14:paraId="51E8A99F"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0.978</w:t>
            </w:r>
          </w:p>
        </w:tc>
        <w:tc>
          <w:tcPr>
            <w:tcW w:w="960" w:type="dxa"/>
            <w:tcBorders>
              <w:top w:val="nil"/>
              <w:left w:val="nil"/>
              <w:bottom w:val="nil"/>
              <w:right w:val="nil"/>
            </w:tcBorders>
            <w:shd w:val="clear" w:color="auto" w:fill="auto"/>
            <w:noWrap/>
            <w:vAlign w:val="bottom"/>
            <w:hideMark/>
          </w:tcPr>
          <w:p w14:paraId="65C01C6A"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1.2917</w:t>
            </w:r>
          </w:p>
        </w:tc>
      </w:tr>
      <w:tr w:rsidR="00122167" w:rsidRPr="00122167" w14:paraId="4ED6CC5A" w14:textId="77777777" w:rsidTr="00FD4A3C">
        <w:trPr>
          <w:trHeight w:val="300"/>
        </w:trPr>
        <w:tc>
          <w:tcPr>
            <w:tcW w:w="2620" w:type="dxa"/>
            <w:tcBorders>
              <w:top w:val="nil"/>
              <w:left w:val="nil"/>
              <w:bottom w:val="nil"/>
              <w:right w:val="nil"/>
            </w:tcBorders>
            <w:shd w:val="clear" w:color="auto" w:fill="auto"/>
            <w:noWrap/>
            <w:vAlign w:val="bottom"/>
            <w:hideMark/>
          </w:tcPr>
          <w:p w14:paraId="584D0977"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Carlisle</w:t>
            </w:r>
          </w:p>
        </w:tc>
        <w:tc>
          <w:tcPr>
            <w:tcW w:w="962" w:type="dxa"/>
            <w:tcBorders>
              <w:top w:val="nil"/>
              <w:left w:val="nil"/>
              <w:bottom w:val="nil"/>
              <w:right w:val="nil"/>
            </w:tcBorders>
            <w:shd w:val="clear" w:color="auto" w:fill="auto"/>
            <w:noWrap/>
            <w:vAlign w:val="bottom"/>
            <w:hideMark/>
          </w:tcPr>
          <w:p w14:paraId="1E70F32C"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-79.975</w:t>
            </w:r>
          </w:p>
        </w:tc>
        <w:tc>
          <w:tcPr>
            <w:tcW w:w="960" w:type="dxa"/>
            <w:tcBorders>
              <w:top w:val="nil"/>
              <w:left w:val="nil"/>
              <w:bottom w:val="nil"/>
              <w:right w:val="nil"/>
            </w:tcBorders>
            <w:shd w:val="clear" w:color="auto" w:fill="auto"/>
            <w:noWrap/>
            <w:vAlign w:val="bottom"/>
            <w:hideMark/>
          </w:tcPr>
          <w:p w14:paraId="6E2DA9C3"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43.396</w:t>
            </w:r>
          </w:p>
        </w:tc>
        <w:tc>
          <w:tcPr>
            <w:tcW w:w="1840" w:type="dxa"/>
            <w:tcBorders>
              <w:top w:val="nil"/>
              <w:left w:val="nil"/>
              <w:bottom w:val="nil"/>
              <w:right w:val="nil"/>
            </w:tcBorders>
            <w:shd w:val="clear" w:color="auto" w:fill="auto"/>
            <w:noWrap/>
            <w:vAlign w:val="bottom"/>
            <w:hideMark/>
          </w:tcPr>
          <w:p w14:paraId="68D68251"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Conservation Area</w:t>
            </w:r>
          </w:p>
        </w:tc>
        <w:tc>
          <w:tcPr>
            <w:tcW w:w="1698" w:type="dxa"/>
            <w:tcBorders>
              <w:top w:val="nil"/>
              <w:left w:val="nil"/>
              <w:bottom w:val="nil"/>
              <w:right w:val="nil"/>
            </w:tcBorders>
            <w:shd w:val="clear" w:color="auto" w:fill="auto"/>
            <w:noWrap/>
            <w:vAlign w:val="bottom"/>
            <w:hideMark/>
          </w:tcPr>
          <w:p w14:paraId="08524D99"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bottom w:val="nil"/>
              <w:right w:val="nil"/>
            </w:tcBorders>
            <w:shd w:val="clear" w:color="auto" w:fill="auto"/>
            <w:noWrap/>
            <w:vAlign w:val="bottom"/>
            <w:hideMark/>
          </w:tcPr>
          <w:p w14:paraId="587796D6"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7.975</w:t>
            </w:r>
          </w:p>
        </w:tc>
        <w:tc>
          <w:tcPr>
            <w:tcW w:w="960" w:type="dxa"/>
            <w:tcBorders>
              <w:top w:val="nil"/>
              <w:left w:val="nil"/>
              <w:bottom w:val="nil"/>
              <w:right w:val="nil"/>
            </w:tcBorders>
            <w:shd w:val="clear" w:color="auto" w:fill="auto"/>
            <w:noWrap/>
            <w:vAlign w:val="bottom"/>
            <w:hideMark/>
          </w:tcPr>
          <w:p w14:paraId="7EE268AE"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27.7637</w:t>
            </w:r>
          </w:p>
        </w:tc>
      </w:tr>
      <w:tr w:rsidR="00122167" w:rsidRPr="00122167" w14:paraId="5F551E92" w14:textId="77777777" w:rsidTr="00FD4A3C">
        <w:trPr>
          <w:trHeight w:val="300"/>
        </w:trPr>
        <w:tc>
          <w:tcPr>
            <w:tcW w:w="2620" w:type="dxa"/>
            <w:tcBorders>
              <w:top w:val="nil"/>
              <w:left w:val="nil"/>
              <w:bottom w:val="nil"/>
              <w:right w:val="nil"/>
            </w:tcBorders>
            <w:shd w:val="clear" w:color="auto" w:fill="auto"/>
            <w:noWrap/>
            <w:vAlign w:val="bottom"/>
            <w:hideMark/>
          </w:tcPr>
          <w:p w14:paraId="216A7D54"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Clappison Woods</w:t>
            </w:r>
          </w:p>
        </w:tc>
        <w:tc>
          <w:tcPr>
            <w:tcW w:w="962" w:type="dxa"/>
            <w:tcBorders>
              <w:top w:val="nil"/>
              <w:left w:val="nil"/>
              <w:bottom w:val="nil"/>
              <w:right w:val="nil"/>
            </w:tcBorders>
            <w:shd w:val="clear" w:color="auto" w:fill="auto"/>
            <w:noWrap/>
            <w:vAlign w:val="bottom"/>
            <w:hideMark/>
          </w:tcPr>
          <w:p w14:paraId="0D56B0D2"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-79.9002</w:t>
            </w:r>
          </w:p>
        </w:tc>
        <w:tc>
          <w:tcPr>
            <w:tcW w:w="960" w:type="dxa"/>
            <w:tcBorders>
              <w:top w:val="nil"/>
              <w:left w:val="nil"/>
              <w:bottom w:val="nil"/>
              <w:right w:val="nil"/>
            </w:tcBorders>
            <w:shd w:val="clear" w:color="auto" w:fill="auto"/>
            <w:noWrap/>
            <w:vAlign w:val="bottom"/>
            <w:hideMark/>
          </w:tcPr>
          <w:p w14:paraId="51CA2FB2"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43.3159</w:t>
            </w:r>
          </w:p>
        </w:tc>
        <w:tc>
          <w:tcPr>
            <w:tcW w:w="1840" w:type="dxa"/>
            <w:tcBorders>
              <w:top w:val="nil"/>
              <w:left w:val="nil"/>
              <w:bottom w:val="nil"/>
              <w:right w:val="nil"/>
            </w:tcBorders>
            <w:shd w:val="clear" w:color="auto" w:fill="auto"/>
            <w:noWrap/>
            <w:vAlign w:val="bottom"/>
            <w:hideMark/>
          </w:tcPr>
          <w:p w14:paraId="54949D79"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Conservation Area</w:t>
            </w:r>
          </w:p>
        </w:tc>
        <w:tc>
          <w:tcPr>
            <w:tcW w:w="1698" w:type="dxa"/>
            <w:tcBorders>
              <w:top w:val="nil"/>
              <w:left w:val="nil"/>
              <w:bottom w:val="nil"/>
              <w:right w:val="nil"/>
            </w:tcBorders>
            <w:shd w:val="clear" w:color="auto" w:fill="auto"/>
            <w:noWrap/>
            <w:vAlign w:val="bottom"/>
            <w:hideMark/>
          </w:tcPr>
          <w:p w14:paraId="646A14AE"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bottom w:val="nil"/>
              <w:right w:val="nil"/>
            </w:tcBorders>
            <w:shd w:val="clear" w:color="auto" w:fill="auto"/>
            <w:noWrap/>
            <w:vAlign w:val="bottom"/>
            <w:hideMark/>
          </w:tcPr>
          <w:p w14:paraId="54A83C5D"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9.862</w:t>
            </w:r>
          </w:p>
        </w:tc>
        <w:tc>
          <w:tcPr>
            <w:tcW w:w="960" w:type="dxa"/>
            <w:tcBorders>
              <w:top w:val="nil"/>
              <w:left w:val="nil"/>
              <w:bottom w:val="nil"/>
              <w:right w:val="nil"/>
            </w:tcBorders>
            <w:shd w:val="clear" w:color="auto" w:fill="auto"/>
            <w:noWrap/>
            <w:vAlign w:val="bottom"/>
            <w:hideMark/>
          </w:tcPr>
          <w:p w14:paraId="55209DDE"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85.5145</w:t>
            </w:r>
          </w:p>
        </w:tc>
      </w:tr>
      <w:tr w:rsidR="00122167" w:rsidRPr="00122167" w14:paraId="46304019" w14:textId="77777777" w:rsidTr="00FD4A3C">
        <w:trPr>
          <w:trHeight w:val="300"/>
        </w:trPr>
        <w:tc>
          <w:tcPr>
            <w:tcW w:w="2620" w:type="dxa"/>
            <w:tcBorders>
              <w:top w:val="nil"/>
              <w:left w:val="nil"/>
              <w:bottom w:val="nil"/>
              <w:right w:val="nil"/>
            </w:tcBorders>
            <w:shd w:val="clear" w:color="auto" w:fill="auto"/>
            <w:noWrap/>
            <w:vAlign w:val="bottom"/>
            <w:hideMark/>
          </w:tcPr>
          <w:p w14:paraId="5F82A778"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proofErr w:type="spellStart"/>
            <w:r w:rsidRPr="00122167">
              <w:rPr>
                <w:rFonts w:ascii="Times New Roman" w:eastAsia="Times New Roman" w:hAnsi="Times New Roman" w:cs="Times New Roman"/>
                <w:color w:val="000000"/>
                <w:sz w:val="18"/>
                <w:szCs w:val="18"/>
                <w:lang w:eastAsia="en-CA"/>
              </w:rPr>
              <w:t>Cockshutt</w:t>
            </w:r>
            <w:proofErr w:type="spellEnd"/>
          </w:p>
        </w:tc>
        <w:tc>
          <w:tcPr>
            <w:tcW w:w="962" w:type="dxa"/>
            <w:tcBorders>
              <w:top w:val="nil"/>
              <w:left w:val="nil"/>
              <w:bottom w:val="nil"/>
              <w:right w:val="nil"/>
            </w:tcBorders>
            <w:shd w:val="clear" w:color="auto" w:fill="auto"/>
            <w:noWrap/>
            <w:vAlign w:val="bottom"/>
            <w:hideMark/>
          </w:tcPr>
          <w:p w14:paraId="325F9E08"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-79.8315</w:t>
            </w:r>
          </w:p>
        </w:tc>
        <w:tc>
          <w:tcPr>
            <w:tcW w:w="960" w:type="dxa"/>
            <w:tcBorders>
              <w:top w:val="nil"/>
              <w:left w:val="nil"/>
              <w:bottom w:val="nil"/>
              <w:right w:val="nil"/>
            </w:tcBorders>
            <w:shd w:val="clear" w:color="auto" w:fill="auto"/>
            <w:noWrap/>
            <w:vAlign w:val="bottom"/>
            <w:hideMark/>
          </w:tcPr>
          <w:p w14:paraId="193E60EA"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43.3073</w:t>
            </w:r>
          </w:p>
        </w:tc>
        <w:tc>
          <w:tcPr>
            <w:tcW w:w="1840" w:type="dxa"/>
            <w:tcBorders>
              <w:top w:val="nil"/>
              <w:left w:val="nil"/>
              <w:bottom w:val="nil"/>
              <w:right w:val="nil"/>
            </w:tcBorders>
            <w:shd w:val="clear" w:color="auto" w:fill="auto"/>
            <w:noWrap/>
            <w:vAlign w:val="bottom"/>
            <w:hideMark/>
          </w:tcPr>
          <w:p w14:paraId="0918B9D7"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Other</w:t>
            </w:r>
          </w:p>
        </w:tc>
        <w:tc>
          <w:tcPr>
            <w:tcW w:w="1698" w:type="dxa"/>
            <w:tcBorders>
              <w:top w:val="nil"/>
              <w:left w:val="nil"/>
              <w:bottom w:val="nil"/>
              <w:right w:val="nil"/>
            </w:tcBorders>
            <w:shd w:val="clear" w:color="auto" w:fill="auto"/>
            <w:noWrap/>
            <w:vAlign w:val="bottom"/>
            <w:hideMark/>
          </w:tcPr>
          <w:p w14:paraId="149E35DD"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bottom w:val="nil"/>
              <w:right w:val="nil"/>
            </w:tcBorders>
            <w:shd w:val="clear" w:color="auto" w:fill="auto"/>
            <w:noWrap/>
            <w:vAlign w:val="bottom"/>
            <w:hideMark/>
          </w:tcPr>
          <w:p w14:paraId="14852113"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0.303</w:t>
            </w:r>
          </w:p>
        </w:tc>
        <w:tc>
          <w:tcPr>
            <w:tcW w:w="960" w:type="dxa"/>
            <w:tcBorders>
              <w:top w:val="nil"/>
              <w:left w:val="nil"/>
              <w:bottom w:val="nil"/>
              <w:right w:val="nil"/>
            </w:tcBorders>
            <w:shd w:val="clear" w:color="auto" w:fill="auto"/>
            <w:noWrap/>
            <w:vAlign w:val="bottom"/>
            <w:hideMark/>
          </w:tcPr>
          <w:p w14:paraId="52529BCF"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0.4281</w:t>
            </w:r>
          </w:p>
        </w:tc>
      </w:tr>
      <w:tr w:rsidR="00122167" w:rsidRPr="00122167" w14:paraId="601E7E10" w14:textId="77777777" w:rsidTr="00FD4A3C">
        <w:trPr>
          <w:trHeight w:val="300"/>
        </w:trPr>
        <w:tc>
          <w:tcPr>
            <w:tcW w:w="2620" w:type="dxa"/>
            <w:tcBorders>
              <w:top w:val="nil"/>
              <w:left w:val="nil"/>
              <w:bottom w:val="nil"/>
              <w:right w:val="nil"/>
            </w:tcBorders>
            <w:shd w:val="clear" w:color="auto" w:fill="auto"/>
            <w:noWrap/>
            <w:vAlign w:val="bottom"/>
            <w:hideMark/>
          </w:tcPr>
          <w:p w14:paraId="4417C823"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Crawford Lake</w:t>
            </w:r>
          </w:p>
        </w:tc>
        <w:tc>
          <w:tcPr>
            <w:tcW w:w="962" w:type="dxa"/>
            <w:tcBorders>
              <w:top w:val="nil"/>
              <w:left w:val="nil"/>
              <w:bottom w:val="nil"/>
              <w:right w:val="nil"/>
            </w:tcBorders>
            <w:shd w:val="clear" w:color="auto" w:fill="auto"/>
            <w:noWrap/>
            <w:vAlign w:val="bottom"/>
            <w:hideMark/>
          </w:tcPr>
          <w:p w14:paraId="5F65C460"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-79.9475</w:t>
            </w:r>
          </w:p>
        </w:tc>
        <w:tc>
          <w:tcPr>
            <w:tcW w:w="960" w:type="dxa"/>
            <w:tcBorders>
              <w:top w:val="nil"/>
              <w:left w:val="nil"/>
              <w:bottom w:val="nil"/>
              <w:right w:val="nil"/>
            </w:tcBorders>
            <w:shd w:val="clear" w:color="auto" w:fill="auto"/>
            <w:noWrap/>
            <w:vAlign w:val="bottom"/>
            <w:hideMark/>
          </w:tcPr>
          <w:p w14:paraId="5E2B72A9"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43.4657</w:t>
            </w:r>
          </w:p>
        </w:tc>
        <w:tc>
          <w:tcPr>
            <w:tcW w:w="1840" w:type="dxa"/>
            <w:tcBorders>
              <w:top w:val="nil"/>
              <w:left w:val="nil"/>
              <w:bottom w:val="nil"/>
              <w:right w:val="nil"/>
            </w:tcBorders>
            <w:shd w:val="clear" w:color="auto" w:fill="auto"/>
            <w:noWrap/>
            <w:vAlign w:val="bottom"/>
            <w:hideMark/>
          </w:tcPr>
          <w:p w14:paraId="43DAAACA"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Conservation Area</w:t>
            </w:r>
          </w:p>
        </w:tc>
        <w:tc>
          <w:tcPr>
            <w:tcW w:w="1698" w:type="dxa"/>
            <w:tcBorders>
              <w:top w:val="nil"/>
              <w:left w:val="nil"/>
              <w:bottom w:val="nil"/>
              <w:right w:val="nil"/>
            </w:tcBorders>
            <w:shd w:val="clear" w:color="auto" w:fill="auto"/>
            <w:noWrap/>
            <w:vAlign w:val="bottom"/>
            <w:hideMark/>
          </w:tcPr>
          <w:p w14:paraId="36D6E8B7"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Managed Land</w:t>
            </w:r>
          </w:p>
        </w:tc>
        <w:tc>
          <w:tcPr>
            <w:tcW w:w="1418" w:type="dxa"/>
            <w:tcBorders>
              <w:top w:val="nil"/>
              <w:left w:val="nil"/>
              <w:bottom w:val="nil"/>
              <w:right w:val="nil"/>
            </w:tcBorders>
            <w:shd w:val="clear" w:color="auto" w:fill="auto"/>
            <w:noWrap/>
            <w:vAlign w:val="bottom"/>
            <w:hideMark/>
          </w:tcPr>
          <w:p w14:paraId="6DAA8C72"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15.717</w:t>
            </w:r>
          </w:p>
        </w:tc>
        <w:tc>
          <w:tcPr>
            <w:tcW w:w="960" w:type="dxa"/>
            <w:tcBorders>
              <w:top w:val="nil"/>
              <w:left w:val="nil"/>
              <w:bottom w:val="nil"/>
              <w:right w:val="nil"/>
            </w:tcBorders>
            <w:shd w:val="clear" w:color="auto" w:fill="auto"/>
            <w:noWrap/>
            <w:vAlign w:val="bottom"/>
            <w:hideMark/>
          </w:tcPr>
          <w:p w14:paraId="42DAD4B2"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353.3575</w:t>
            </w:r>
          </w:p>
        </w:tc>
      </w:tr>
      <w:tr w:rsidR="00122167" w:rsidRPr="00122167" w14:paraId="1FB8B51E" w14:textId="77777777" w:rsidTr="00FD4A3C">
        <w:trPr>
          <w:trHeight w:val="300"/>
        </w:trPr>
        <w:tc>
          <w:tcPr>
            <w:tcW w:w="2620" w:type="dxa"/>
            <w:tcBorders>
              <w:top w:val="nil"/>
              <w:left w:val="nil"/>
              <w:bottom w:val="nil"/>
              <w:right w:val="nil"/>
            </w:tcBorders>
            <w:shd w:val="clear" w:color="auto" w:fill="auto"/>
            <w:noWrap/>
            <w:vAlign w:val="bottom"/>
            <w:hideMark/>
          </w:tcPr>
          <w:p w14:paraId="0CD71E02"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Croft</w:t>
            </w:r>
          </w:p>
        </w:tc>
        <w:tc>
          <w:tcPr>
            <w:tcW w:w="962" w:type="dxa"/>
            <w:tcBorders>
              <w:top w:val="nil"/>
              <w:left w:val="nil"/>
              <w:bottom w:val="nil"/>
              <w:right w:val="nil"/>
            </w:tcBorders>
            <w:shd w:val="clear" w:color="auto" w:fill="auto"/>
            <w:noWrap/>
            <w:vAlign w:val="bottom"/>
            <w:hideMark/>
          </w:tcPr>
          <w:p w14:paraId="33A6DF4F"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-80.0242</w:t>
            </w:r>
          </w:p>
        </w:tc>
        <w:tc>
          <w:tcPr>
            <w:tcW w:w="960" w:type="dxa"/>
            <w:tcBorders>
              <w:top w:val="nil"/>
              <w:left w:val="nil"/>
              <w:bottom w:val="nil"/>
              <w:right w:val="nil"/>
            </w:tcBorders>
            <w:shd w:val="clear" w:color="auto" w:fill="auto"/>
            <w:noWrap/>
            <w:vAlign w:val="bottom"/>
            <w:hideMark/>
          </w:tcPr>
          <w:p w14:paraId="23D1B676"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43.4123</w:t>
            </w:r>
          </w:p>
        </w:tc>
        <w:tc>
          <w:tcPr>
            <w:tcW w:w="1840" w:type="dxa"/>
            <w:tcBorders>
              <w:top w:val="nil"/>
              <w:left w:val="nil"/>
              <w:bottom w:val="nil"/>
              <w:right w:val="nil"/>
            </w:tcBorders>
            <w:shd w:val="clear" w:color="auto" w:fill="auto"/>
            <w:noWrap/>
            <w:vAlign w:val="bottom"/>
            <w:hideMark/>
          </w:tcPr>
          <w:p w14:paraId="3F51A1C3"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Reserve Area</w:t>
            </w:r>
          </w:p>
        </w:tc>
        <w:tc>
          <w:tcPr>
            <w:tcW w:w="1698" w:type="dxa"/>
            <w:tcBorders>
              <w:top w:val="nil"/>
              <w:left w:val="nil"/>
              <w:bottom w:val="nil"/>
              <w:right w:val="nil"/>
            </w:tcBorders>
            <w:shd w:val="clear" w:color="auto" w:fill="auto"/>
            <w:noWrap/>
            <w:vAlign w:val="bottom"/>
            <w:hideMark/>
          </w:tcPr>
          <w:p w14:paraId="39B787F6"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bottom w:val="nil"/>
              <w:right w:val="nil"/>
            </w:tcBorders>
            <w:shd w:val="clear" w:color="auto" w:fill="auto"/>
            <w:noWrap/>
            <w:vAlign w:val="bottom"/>
            <w:hideMark/>
          </w:tcPr>
          <w:p w14:paraId="50E7C534"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2.378</w:t>
            </w:r>
          </w:p>
        </w:tc>
        <w:tc>
          <w:tcPr>
            <w:tcW w:w="960" w:type="dxa"/>
            <w:tcBorders>
              <w:top w:val="nil"/>
              <w:left w:val="nil"/>
              <w:bottom w:val="nil"/>
              <w:right w:val="nil"/>
            </w:tcBorders>
            <w:shd w:val="clear" w:color="auto" w:fill="auto"/>
            <w:noWrap/>
            <w:vAlign w:val="bottom"/>
            <w:hideMark/>
          </w:tcPr>
          <w:p w14:paraId="668537C0"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34.3269</w:t>
            </w:r>
          </w:p>
        </w:tc>
      </w:tr>
      <w:tr w:rsidR="00122167" w:rsidRPr="00122167" w14:paraId="5B8829D2" w14:textId="77777777" w:rsidTr="00FD4A3C">
        <w:trPr>
          <w:trHeight w:val="300"/>
        </w:trPr>
        <w:tc>
          <w:tcPr>
            <w:tcW w:w="2620" w:type="dxa"/>
            <w:tcBorders>
              <w:top w:val="nil"/>
              <w:left w:val="nil"/>
              <w:bottom w:val="nil"/>
              <w:right w:val="nil"/>
            </w:tcBorders>
            <w:shd w:val="clear" w:color="auto" w:fill="auto"/>
            <w:noWrap/>
            <w:vAlign w:val="bottom"/>
            <w:hideMark/>
          </w:tcPr>
          <w:p w14:paraId="0C08F6C0"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Escarpment</w:t>
            </w:r>
          </w:p>
        </w:tc>
        <w:tc>
          <w:tcPr>
            <w:tcW w:w="962" w:type="dxa"/>
            <w:tcBorders>
              <w:top w:val="nil"/>
              <w:left w:val="nil"/>
              <w:bottom w:val="nil"/>
              <w:right w:val="nil"/>
            </w:tcBorders>
            <w:shd w:val="clear" w:color="auto" w:fill="auto"/>
            <w:noWrap/>
            <w:vAlign w:val="bottom"/>
            <w:hideMark/>
          </w:tcPr>
          <w:p w14:paraId="4EEED5BA"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-79.9561</w:t>
            </w:r>
          </w:p>
        </w:tc>
        <w:tc>
          <w:tcPr>
            <w:tcW w:w="960" w:type="dxa"/>
            <w:tcBorders>
              <w:top w:val="nil"/>
              <w:left w:val="nil"/>
              <w:bottom w:val="nil"/>
              <w:right w:val="nil"/>
            </w:tcBorders>
            <w:shd w:val="clear" w:color="auto" w:fill="auto"/>
            <w:noWrap/>
            <w:vAlign w:val="bottom"/>
            <w:hideMark/>
          </w:tcPr>
          <w:p w14:paraId="3B8A2054"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43.5344</w:t>
            </w:r>
          </w:p>
        </w:tc>
        <w:tc>
          <w:tcPr>
            <w:tcW w:w="1840" w:type="dxa"/>
            <w:tcBorders>
              <w:top w:val="nil"/>
              <w:left w:val="nil"/>
              <w:bottom w:val="nil"/>
              <w:right w:val="nil"/>
            </w:tcBorders>
            <w:shd w:val="clear" w:color="auto" w:fill="auto"/>
            <w:noWrap/>
            <w:vAlign w:val="bottom"/>
            <w:hideMark/>
          </w:tcPr>
          <w:p w14:paraId="3D07159A"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Natural Area</w:t>
            </w:r>
          </w:p>
        </w:tc>
        <w:tc>
          <w:tcPr>
            <w:tcW w:w="1698" w:type="dxa"/>
            <w:tcBorders>
              <w:top w:val="nil"/>
              <w:left w:val="nil"/>
              <w:bottom w:val="nil"/>
              <w:right w:val="nil"/>
            </w:tcBorders>
            <w:shd w:val="clear" w:color="auto" w:fill="auto"/>
            <w:noWrap/>
            <w:vAlign w:val="bottom"/>
            <w:hideMark/>
          </w:tcPr>
          <w:p w14:paraId="53D47BAD"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bottom w:val="nil"/>
              <w:right w:val="nil"/>
            </w:tcBorders>
            <w:shd w:val="clear" w:color="auto" w:fill="auto"/>
            <w:noWrap/>
            <w:vAlign w:val="bottom"/>
            <w:hideMark/>
          </w:tcPr>
          <w:p w14:paraId="199987AC"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6.623</w:t>
            </w:r>
          </w:p>
        </w:tc>
        <w:tc>
          <w:tcPr>
            <w:tcW w:w="960" w:type="dxa"/>
            <w:tcBorders>
              <w:top w:val="nil"/>
              <w:left w:val="nil"/>
              <w:bottom w:val="nil"/>
              <w:right w:val="nil"/>
            </w:tcBorders>
            <w:shd w:val="clear" w:color="auto" w:fill="auto"/>
            <w:noWrap/>
            <w:vAlign w:val="bottom"/>
            <w:hideMark/>
          </w:tcPr>
          <w:p w14:paraId="31F69393"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30.5494</w:t>
            </w:r>
          </w:p>
        </w:tc>
      </w:tr>
      <w:tr w:rsidR="00122167" w:rsidRPr="00122167" w14:paraId="77EE117F" w14:textId="77777777" w:rsidTr="00FD4A3C">
        <w:trPr>
          <w:trHeight w:val="300"/>
        </w:trPr>
        <w:tc>
          <w:tcPr>
            <w:tcW w:w="2620" w:type="dxa"/>
            <w:tcBorders>
              <w:top w:val="nil"/>
              <w:left w:val="nil"/>
              <w:bottom w:val="nil"/>
              <w:right w:val="nil"/>
            </w:tcBorders>
            <w:shd w:val="clear" w:color="auto" w:fill="auto"/>
            <w:noWrap/>
            <w:vAlign w:val="bottom"/>
            <w:hideMark/>
          </w:tcPr>
          <w:p w14:paraId="11B938B4"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proofErr w:type="spellStart"/>
            <w:r w:rsidRPr="00122167">
              <w:rPr>
                <w:rFonts w:ascii="Times New Roman" w:eastAsia="Times New Roman" w:hAnsi="Times New Roman" w:cs="Times New Roman"/>
                <w:color w:val="000000"/>
                <w:sz w:val="18"/>
                <w:szCs w:val="18"/>
                <w:lang w:eastAsia="en-CA"/>
              </w:rPr>
              <w:t>Esquesing</w:t>
            </w:r>
            <w:proofErr w:type="spellEnd"/>
          </w:p>
        </w:tc>
        <w:tc>
          <w:tcPr>
            <w:tcW w:w="962" w:type="dxa"/>
            <w:tcBorders>
              <w:top w:val="nil"/>
              <w:left w:val="nil"/>
              <w:bottom w:val="nil"/>
              <w:right w:val="nil"/>
            </w:tcBorders>
            <w:shd w:val="clear" w:color="auto" w:fill="auto"/>
            <w:noWrap/>
            <w:vAlign w:val="bottom"/>
            <w:hideMark/>
          </w:tcPr>
          <w:p w14:paraId="09C11BF3"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-79.948</w:t>
            </w:r>
          </w:p>
        </w:tc>
        <w:tc>
          <w:tcPr>
            <w:tcW w:w="960" w:type="dxa"/>
            <w:tcBorders>
              <w:top w:val="nil"/>
              <w:left w:val="nil"/>
              <w:bottom w:val="nil"/>
              <w:right w:val="nil"/>
            </w:tcBorders>
            <w:shd w:val="clear" w:color="auto" w:fill="auto"/>
            <w:noWrap/>
            <w:vAlign w:val="bottom"/>
            <w:hideMark/>
          </w:tcPr>
          <w:p w14:paraId="5059E27D"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43.5398</w:t>
            </w:r>
          </w:p>
        </w:tc>
        <w:tc>
          <w:tcPr>
            <w:tcW w:w="1840" w:type="dxa"/>
            <w:tcBorders>
              <w:top w:val="nil"/>
              <w:left w:val="nil"/>
              <w:bottom w:val="nil"/>
              <w:right w:val="nil"/>
            </w:tcBorders>
            <w:shd w:val="clear" w:color="auto" w:fill="auto"/>
            <w:noWrap/>
            <w:vAlign w:val="bottom"/>
            <w:hideMark/>
          </w:tcPr>
          <w:p w14:paraId="2352AB81"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Natural Area</w:t>
            </w:r>
          </w:p>
        </w:tc>
        <w:tc>
          <w:tcPr>
            <w:tcW w:w="1698" w:type="dxa"/>
            <w:tcBorders>
              <w:top w:val="nil"/>
              <w:left w:val="nil"/>
              <w:bottom w:val="nil"/>
              <w:right w:val="nil"/>
            </w:tcBorders>
            <w:shd w:val="clear" w:color="auto" w:fill="auto"/>
            <w:noWrap/>
            <w:vAlign w:val="bottom"/>
            <w:hideMark/>
          </w:tcPr>
          <w:p w14:paraId="358A4264"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bottom w:val="nil"/>
              <w:right w:val="nil"/>
            </w:tcBorders>
            <w:shd w:val="clear" w:color="auto" w:fill="auto"/>
            <w:noWrap/>
            <w:vAlign w:val="bottom"/>
            <w:hideMark/>
          </w:tcPr>
          <w:p w14:paraId="1421B798"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1.622</w:t>
            </w:r>
          </w:p>
        </w:tc>
        <w:tc>
          <w:tcPr>
            <w:tcW w:w="960" w:type="dxa"/>
            <w:tcBorders>
              <w:top w:val="nil"/>
              <w:left w:val="nil"/>
              <w:bottom w:val="nil"/>
              <w:right w:val="nil"/>
            </w:tcBorders>
            <w:shd w:val="clear" w:color="auto" w:fill="auto"/>
            <w:noWrap/>
            <w:vAlign w:val="bottom"/>
            <w:hideMark/>
          </w:tcPr>
          <w:p w14:paraId="6C8CFDB6"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15.2311</w:t>
            </w:r>
          </w:p>
        </w:tc>
      </w:tr>
      <w:tr w:rsidR="00122167" w:rsidRPr="00122167" w14:paraId="0CDF26D2" w14:textId="77777777" w:rsidTr="00FD4A3C">
        <w:trPr>
          <w:trHeight w:val="300"/>
        </w:trPr>
        <w:tc>
          <w:tcPr>
            <w:tcW w:w="2620" w:type="dxa"/>
            <w:tcBorders>
              <w:top w:val="nil"/>
              <w:left w:val="nil"/>
              <w:bottom w:val="nil"/>
              <w:right w:val="nil"/>
            </w:tcBorders>
            <w:shd w:val="clear" w:color="auto" w:fill="auto"/>
            <w:noWrap/>
            <w:vAlign w:val="bottom"/>
            <w:hideMark/>
          </w:tcPr>
          <w:p w14:paraId="03222203"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Forest Creek Estates</w:t>
            </w:r>
          </w:p>
        </w:tc>
        <w:tc>
          <w:tcPr>
            <w:tcW w:w="962" w:type="dxa"/>
            <w:tcBorders>
              <w:top w:val="nil"/>
              <w:left w:val="nil"/>
              <w:bottom w:val="nil"/>
              <w:right w:val="nil"/>
            </w:tcBorders>
            <w:shd w:val="clear" w:color="auto" w:fill="auto"/>
            <w:noWrap/>
            <w:vAlign w:val="bottom"/>
            <w:hideMark/>
          </w:tcPr>
          <w:p w14:paraId="4F7F7DB8"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-79.9053</w:t>
            </w:r>
          </w:p>
        </w:tc>
        <w:tc>
          <w:tcPr>
            <w:tcW w:w="960" w:type="dxa"/>
            <w:tcBorders>
              <w:top w:val="nil"/>
              <w:left w:val="nil"/>
              <w:bottom w:val="nil"/>
              <w:right w:val="nil"/>
            </w:tcBorders>
            <w:shd w:val="clear" w:color="auto" w:fill="auto"/>
            <w:noWrap/>
            <w:vAlign w:val="bottom"/>
            <w:hideMark/>
          </w:tcPr>
          <w:p w14:paraId="6906D143"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43.4279</w:t>
            </w:r>
          </w:p>
        </w:tc>
        <w:tc>
          <w:tcPr>
            <w:tcW w:w="1840" w:type="dxa"/>
            <w:tcBorders>
              <w:top w:val="nil"/>
              <w:left w:val="nil"/>
              <w:bottom w:val="nil"/>
              <w:right w:val="nil"/>
            </w:tcBorders>
            <w:shd w:val="clear" w:color="auto" w:fill="auto"/>
            <w:noWrap/>
            <w:vAlign w:val="bottom"/>
            <w:hideMark/>
          </w:tcPr>
          <w:p w14:paraId="4596EAE1"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Natural Area</w:t>
            </w:r>
          </w:p>
        </w:tc>
        <w:tc>
          <w:tcPr>
            <w:tcW w:w="1698" w:type="dxa"/>
            <w:tcBorders>
              <w:top w:val="nil"/>
              <w:left w:val="nil"/>
              <w:bottom w:val="nil"/>
              <w:right w:val="nil"/>
            </w:tcBorders>
            <w:shd w:val="clear" w:color="auto" w:fill="auto"/>
            <w:noWrap/>
            <w:vAlign w:val="bottom"/>
            <w:hideMark/>
          </w:tcPr>
          <w:p w14:paraId="49BD9706"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bottom w:val="nil"/>
              <w:right w:val="nil"/>
            </w:tcBorders>
            <w:shd w:val="clear" w:color="auto" w:fill="auto"/>
            <w:noWrap/>
            <w:vAlign w:val="bottom"/>
            <w:hideMark/>
          </w:tcPr>
          <w:p w14:paraId="0957A07E"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3.882</w:t>
            </w:r>
          </w:p>
        </w:tc>
        <w:tc>
          <w:tcPr>
            <w:tcW w:w="960" w:type="dxa"/>
            <w:tcBorders>
              <w:top w:val="nil"/>
              <w:left w:val="nil"/>
              <w:bottom w:val="nil"/>
              <w:right w:val="nil"/>
            </w:tcBorders>
            <w:shd w:val="clear" w:color="auto" w:fill="auto"/>
            <w:noWrap/>
            <w:vAlign w:val="bottom"/>
            <w:hideMark/>
          </w:tcPr>
          <w:p w14:paraId="01B4B70D"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15.396</w:t>
            </w:r>
          </w:p>
        </w:tc>
      </w:tr>
      <w:tr w:rsidR="00122167" w:rsidRPr="00122167" w14:paraId="74AD7EA4" w14:textId="77777777" w:rsidTr="00FD4A3C">
        <w:trPr>
          <w:trHeight w:val="300"/>
        </w:trPr>
        <w:tc>
          <w:tcPr>
            <w:tcW w:w="2620" w:type="dxa"/>
            <w:tcBorders>
              <w:top w:val="nil"/>
              <w:left w:val="nil"/>
              <w:bottom w:val="nil"/>
              <w:right w:val="nil"/>
            </w:tcBorders>
            <w:shd w:val="clear" w:color="auto" w:fill="auto"/>
            <w:noWrap/>
            <w:vAlign w:val="bottom"/>
            <w:hideMark/>
          </w:tcPr>
          <w:p w14:paraId="67E10980"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Forster &amp; Burt</w:t>
            </w:r>
          </w:p>
        </w:tc>
        <w:tc>
          <w:tcPr>
            <w:tcW w:w="962" w:type="dxa"/>
            <w:tcBorders>
              <w:top w:val="nil"/>
              <w:left w:val="nil"/>
              <w:bottom w:val="nil"/>
              <w:right w:val="nil"/>
            </w:tcBorders>
            <w:shd w:val="clear" w:color="auto" w:fill="auto"/>
            <w:noWrap/>
            <w:vAlign w:val="bottom"/>
            <w:hideMark/>
          </w:tcPr>
          <w:p w14:paraId="3F3661B6"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-79.6721</w:t>
            </w:r>
          </w:p>
        </w:tc>
        <w:tc>
          <w:tcPr>
            <w:tcW w:w="960" w:type="dxa"/>
            <w:tcBorders>
              <w:top w:val="nil"/>
              <w:left w:val="nil"/>
              <w:bottom w:val="nil"/>
              <w:right w:val="nil"/>
            </w:tcBorders>
            <w:shd w:val="clear" w:color="auto" w:fill="auto"/>
            <w:noWrap/>
            <w:vAlign w:val="bottom"/>
            <w:hideMark/>
          </w:tcPr>
          <w:p w14:paraId="244F5517"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43.4477</w:t>
            </w:r>
          </w:p>
        </w:tc>
        <w:tc>
          <w:tcPr>
            <w:tcW w:w="1840" w:type="dxa"/>
            <w:tcBorders>
              <w:top w:val="nil"/>
              <w:left w:val="nil"/>
              <w:bottom w:val="nil"/>
              <w:right w:val="nil"/>
            </w:tcBorders>
            <w:shd w:val="clear" w:color="auto" w:fill="auto"/>
            <w:noWrap/>
            <w:vAlign w:val="bottom"/>
            <w:hideMark/>
          </w:tcPr>
          <w:p w14:paraId="12802242"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Other</w:t>
            </w:r>
          </w:p>
        </w:tc>
        <w:tc>
          <w:tcPr>
            <w:tcW w:w="1698" w:type="dxa"/>
            <w:tcBorders>
              <w:top w:val="nil"/>
              <w:left w:val="nil"/>
              <w:bottom w:val="nil"/>
              <w:right w:val="nil"/>
            </w:tcBorders>
            <w:shd w:val="clear" w:color="auto" w:fill="auto"/>
            <w:noWrap/>
            <w:vAlign w:val="bottom"/>
            <w:hideMark/>
          </w:tcPr>
          <w:p w14:paraId="58AEFBB7"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bottom w:val="nil"/>
              <w:right w:val="nil"/>
            </w:tcBorders>
            <w:shd w:val="clear" w:color="auto" w:fill="auto"/>
            <w:noWrap/>
            <w:vAlign w:val="bottom"/>
            <w:hideMark/>
          </w:tcPr>
          <w:p w14:paraId="4BFB8F18"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1.964</w:t>
            </w:r>
          </w:p>
        </w:tc>
        <w:tc>
          <w:tcPr>
            <w:tcW w:w="960" w:type="dxa"/>
            <w:tcBorders>
              <w:top w:val="nil"/>
              <w:left w:val="nil"/>
              <w:bottom w:val="nil"/>
              <w:right w:val="nil"/>
            </w:tcBorders>
            <w:shd w:val="clear" w:color="auto" w:fill="auto"/>
            <w:noWrap/>
            <w:vAlign w:val="bottom"/>
            <w:hideMark/>
          </w:tcPr>
          <w:p w14:paraId="0CAD6FFA"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5.3375</w:t>
            </w:r>
          </w:p>
        </w:tc>
      </w:tr>
      <w:tr w:rsidR="00122167" w:rsidRPr="00122167" w14:paraId="2AD2D995" w14:textId="77777777" w:rsidTr="00FD4A3C">
        <w:trPr>
          <w:trHeight w:val="300"/>
        </w:trPr>
        <w:tc>
          <w:tcPr>
            <w:tcW w:w="2620" w:type="dxa"/>
            <w:tcBorders>
              <w:top w:val="nil"/>
              <w:left w:val="nil"/>
              <w:bottom w:val="nil"/>
              <w:right w:val="nil"/>
            </w:tcBorders>
            <w:shd w:val="clear" w:color="auto" w:fill="auto"/>
            <w:noWrap/>
            <w:vAlign w:val="bottom"/>
            <w:hideMark/>
          </w:tcPr>
          <w:p w14:paraId="3EE05BF4"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proofErr w:type="spellStart"/>
            <w:r w:rsidRPr="00122167">
              <w:rPr>
                <w:rFonts w:ascii="Times New Roman" w:eastAsia="Times New Roman" w:hAnsi="Times New Roman" w:cs="Times New Roman"/>
                <w:color w:val="000000"/>
                <w:sz w:val="18"/>
                <w:szCs w:val="18"/>
                <w:lang w:eastAsia="en-CA"/>
              </w:rPr>
              <w:t>Fuciarelli</w:t>
            </w:r>
            <w:proofErr w:type="spellEnd"/>
          </w:p>
        </w:tc>
        <w:tc>
          <w:tcPr>
            <w:tcW w:w="962" w:type="dxa"/>
            <w:tcBorders>
              <w:top w:val="nil"/>
              <w:left w:val="nil"/>
              <w:bottom w:val="nil"/>
              <w:right w:val="nil"/>
            </w:tcBorders>
            <w:shd w:val="clear" w:color="auto" w:fill="auto"/>
            <w:noWrap/>
            <w:vAlign w:val="bottom"/>
            <w:hideMark/>
          </w:tcPr>
          <w:p w14:paraId="40347B94"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-79.9981</w:t>
            </w:r>
          </w:p>
        </w:tc>
        <w:tc>
          <w:tcPr>
            <w:tcW w:w="960" w:type="dxa"/>
            <w:tcBorders>
              <w:top w:val="nil"/>
              <w:left w:val="nil"/>
              <w:bottom w:val="nil"/>
              <w:right w:val="nil"/>
            </w:tcBorders>
            <w:shd w:val="clear" w:color="auto" w:fill="auto"/>
            <w:noWrap/>
            <w:vAlign w:val="bottom"/>
            <w:hideMark/>
          </w:tcPr>
          <w:p w14:paraId="3875B1BC"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43.3388</w:t>
            </w:r>
          </w:p>
        </w:tc>
        <w:tc>
          <w:tcPr>
            <w:tcW w:w="1840" w:type="dxa"/>
            <w:tcBorders>
              <w:top w:val="nil"/>
              <w:left w:val="nil"/>
              <w:bottom w:val="nil"/>
              <w:right w:val="nil"/>
            </w:tcBorders>
            <w:shd w:val="clear" w:color="auto" w:fill="auto"/>
            <w:noWrap/>
            <w:vAlign w:val="bottom"/>
            <w:hideMark/>
          </w:tcPr>
          <w:p w14:paraId="16305264"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Reserve Area</w:t>
            </w:r>
          </w:p>
        </w:tc>
        <w:tc>
          <w:tcPr>
            <w:tcW w:w="1698" w:type="dxa"/>
            <w:tcBorders>
              <w:top w:val="nil"/>
              <w:left w:val="nil"/>
              <w:bottom w:val="nil"/>
              <w:right w:val="nil"/>
            </w:tcBorders>
            <w:shd w:val="clear" w:color="auto" w:fill="auto"/>
            <w:noWrap/>
            <w:vAlign w:val="bottom"/>
            <w:hideMark/>
          </w:tcPr>
          <w:p w14:paraId="56D578AE"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bottom w:val="nil"/>
              <w:right w:val="nil"/>
            </w:tcBorders>
            <w:shd w:val="clear" w:color="auto" w:fill="auto"/>
            <w:noWrap/>
            <w:vAlign w:val="bottom"/>
            <w:hideMark/>
          </w:tcPr>
          <w:p w14:paraId="56838772"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4.867</w:t>
            </w:r>
          </w:p>
        </w:tc>
        <w:tc>
          <w:tcPr>
            <w:tcW w:w="960" w:type="dxa"/>
            <w:tcBorders>
              <w:top w:val="nil"/>
              <w:left w:val="nil"/>
              <w:bottom w:val="nil"/>
              <w:right w:val="nil"/>
            </w:tcBorders>
            <w:shd w:val="clear" w:color="auto" w:fill="auto"/>
            <w:noWrap/>
            <w:vAlign w:val="bottom"/>
            <w:hideMark/>
          </w:tcPr>
          <w:p w14:paraId="0EF01142"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60.2088</w:t>
            </w:r>
          </w:p>
        </w:tc>
      </w:tr>
      <w:tr w:rsidR="00122167" w:rsidRPr="00122167" w14:paraId="29699746" w14:textId="77777777" w:rsidTr="00FD4A3C">
        <w:trPr>
          <w:trHeight w:val="300"/>
        </w:trPr>
        <w:tc>
          <w:tcPr>
            <w:tcW w:w="2620" w:type="dxa"/>
            <w:tcBorders>
              <w:top w:val="nil"/>
              <w:left w:val="nil"/>
              <w:bottom w:val="nil"/>
              <w:right w:val="nil"/>
            </w:tcBorders>
            <w:shd w:val="clear" w:color="auto" w:fill="auto"/>
            <w:noWrap/>
            <w:vAlign w:val="bottom"/>
            <w:hideMark/>
          </w:tcPr>
          <w:p w14:paraId="75F20357"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proofErr w:type="spellStart"/>
            <w:r w:rsidRPr="00122167">
              <w:rPr>
                <w:rFonts w:ascii="Times New Roman" w:eastAsia="Times New Roman" w:hAnsi="Times New Roman" w:cs="Times New Roman"/>
                <w:color w:val="000000"/>
                <w:sz w:val="18"/>
                <w:szCs w:val="18"/>
                <w:lang w:eastAsia="en-CA"/>
              </w:rPr>
              <w:t>Glenorchy</w:t>
            </w:r>
            <w:proofErr w:type="spellEnd"/>
          </w:p>
        </w:tc>
        <w:tc>
          <w:tcPr>
            <w:tcW w:w="962" w:type="dxa"/>
            <w:tcBorders>
              <w:top w:val="nil"/>
              <w:left w:val="nil"/>
              <w:bottom w:val="nil"/>
              <w:right w:val="nil"/>
            </w:tcBorders>
            <w:shd w:val="clear" w:color="auto" w:fill="auto"/>
            <w:noWrap/>
            <w:vAlign w:val="bottom"/>
            <w:hideMark/>
          </w:tcPr>
          <w:p w14:paraId="6077151E"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-79.7777</w:t>
            </w:r>
          </w:p>
        </w:tc>
        <w:tc>
          <w:tcPr>
            <w:tcW w:w="960" w:type="dxa"/>
            <w:tcBorders>
              <w:top w:val="nil"/>
              <w:left w:val="nil"/>
              <w:bottom w:val="nil"/>
              <w:right w:val="nil"/>
            </w:tcBorders>
            <w:shd w:val="clear" w:color="auto" w:fill="auto"/>
            <w:noWrap/>
            <w:vAlign w:val="bottom"/>
            <w:hideMark/>
          </w:tcPr>
          <w:p w14:paraId="53720B1F"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43.4623</w:t>
            </w:r>
          </w:p>
        </w:tc>
        <w:tc>
          <w:tcPr>
            <w:tcW w:w="1840" w:type="dxa"/>
            <w:tcBorders>
              <w:top w:val="nil"/>
              <w:left w:val="nil"/>
              <w:bottom w:val="nil"/>
              <w:right w:val="nil"/>
            </w:tcBorders>
            <w:shd w:val="clear" w:color="auto" w:fill="auto"/>
            <w:noWrap/>
            <w:vAlign w:val="bottom"/>
            <w:hideMark/>
          </w:tcPr>
          <w:p w14:paraId="59217B54"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Conservation Area</w:t>
            </w:r>
          </w:p>
        </w:tc>
        <w:tc>
          <w:tcPr>
            <w:tcW w:w="1698" w:type="dxa"/>
            <w:tcBorders>
              <w:top w:val="nil"/>
              <w:left w:val="nil"/>
              <w:bottom w:val="nil"/>
              <w:right w:val="nil"/>
            </w:tcBorders>
            <w:shd w:val="clear" w:color="auto" w:fill="auto"/>
            <w:noWrap/>
            <w:vAlign w:val="bottom"/>
            <w:hideMark/>
          </w:tcPr>
          <w:p w14:paraId="748521E6"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bottom w:val="nil"/>
              <w:right w:val="nil"/>
            </w:tcBorders>
            <w:shd w:val="clear" w:color="auto" w:fill="auto"/>
            <w:noWrap/>
            <w:vAlign w:val="bottom"/>
            <w:hideMark/>
          </w:tcPr>
          <w:p w14:paraId="32727356"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34.661</w:t>
            </w:r>
          </w:p>
        </w:tc>
        <w:tc>
          <w:tcPr>
            <w:tcW w:w="960" w:type="dxa"/>
            <w:tcBorders>
              <w:top w:val="nil"/>
              <w:left w:val="nil"/>
              <w:bottom w:val="nil"/>
              <w:right w:val="nil"/>
            </w:tcBorders>
            <w:shd w:val="clear" w:color="auto" w:fill="auto"/>
            <w:noWrap/>
            <w:vAlign w:val="bottom"/>
            <w:hideMark/>
          </w:tcPr>
          <w:p w14:paraId="6BBF6A9A"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404.4995</w:t>
            </w:r>
          </w:p>
        </w:tc>
      </w:tr>
      <w:tr w:rsidR="00122167" w:rsidRPr="00122167" w14:paraId="60E91322" w14:textId="77777777" w:rsidTr="00FD4A3C">
        <w:trPr>
          <w:trHeight w:val="300"/>
        </w:trPr>
        <w:tc>
          <w:tcPr>
            <w:tcW w:w="2620" w:type="dxa"/>
            <w:tcBorders>
              <w:top w:val="nil"/>
              <w:left w:val="nil"/>
              <w:bottom w:val="nil"/>
              <w:right w:val="nil"/>
            </w:tcBorders>
            <w:shd w:val="clear" w:color="auto" w:fill="auto"/>
            <w:noWrap/>
            <w:vAlign w:val="bottom"/>
            <w:hideMark/>
          </w:tcPr>
          <w:p w14:paraId="52DD1FB0"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Grindstone Creek</w:t>
            </w:r>
          </w:p>
        </w:tc>
        <w:tc>
          <w:tcPr>
            <w:tcW w:w="962" w:type="dxa"/>
            <w:tcBorders>
              <w:top w:val="nil"/>
              <w:left w:val="nil"/>
              <w:bottom w:val="nil"/>
              <w:right w:val="nil"/>
            </w:tcBorders>
            <w:shd w:val="clear" w:color="auto" w:fill="auto"/>
            <w:noWrap/>
            <w:vAlign w:val="bottom"/>
            <w:hideMark/>
          </w:tcPr>
          <w:p w14:paraId="081572D1"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-79.8853</w:t>
            </w:r>
          </w:p>
        </w:tc>
        <w:tc>
          <w:tcPr>
            <w:tcW w:w="960" w:type="dxa"/>
            <w:tcBorders>
              <w:top w:val="nil"/>
              <w:left w:val="nil"/>
              <w:bottom w:val="nil"/>
              <w:right w:val="nil"/>
            </w:tcBorders>
            <w:shd w:val="clear" w:color="auto" w:fill="auto"/>
            <w:noWrap/>
            <w:vAlign w:val="bottom"/>
            <w:hideMark/>
          </w:tcPr>
          <w:p w14:paraId="39E2612A"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43.3169</w:t>
            </w:r>
          </w:p>
        </w:tc>
        <w:tc>
          <w:tcPr>
            <w:tcW w:w="1840" w:type="dxa"/>
            <w:tcBorders>
              <w:top w:val="nil"/>
              <w:left w:val="nil"/>
              <w:bottom w:val="nil"/>
              <w:right w:val="nil"/>
            </w:tcBorders>
            <w:shd w:val="clear" w:color="auto" w:fill="auto"/>
            <w:noWrap/>
            <w:vAlign w:val="bottom"/>
            <w:hideMark/>
          </w:tcPr>
          <w:p w14:paraId="3CB66CAA"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Natural Area</w:t>
            </w:r>
          </w:p>
        </w:tc>
        <w:tc>
          <w:tcPr>
            <w:tcW w:w="1698" w:type="dxa"/>
            <w:tcBorders>
              <w:top w:val="nil"/>
              <w:left w:val="nil"/>
              <w:bottom w:val="nil"/>
              <w:right w:val="nil"/>
            </w:tcBorders>
            <w:shd w:val="clear" w:color="auto" w:fill="auto"/>
            <w:noWrap/>
            <w:vAlign w:val="bottom"/>
            <w:hideMark/>
          </w:tcPr>
          <w:p w14:paraId="3D737885"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bottom w:val="nil"/>
              <w:right w:val="nil"/>
            </w:tcBorders>
            <w:shd w:val="clear" w:color="auto" w:fill="auto"/>
            <w:noWrap/>
            <w:vAlign w:val="bottom"/>
            <w:hideMark/>
          </w:tcPr>
          <w:p w14:paraId="11E35A17"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6.179</w:t>
            </w:r>
          </w:p>
        </w:tc>
        <w:tc>
          <w:tcPr>
            <w:tcW w:w="960" w:type="dxa"/>
            <w:tcBorders>
              <w:top w:val="nil"/>
              <w:left w:val="nil"/>
              <w:bottom w:val="nil"/>
              <w:right w:val="nil"/>
            </w:tcBorders>
            <w:shd w:val="clear" w:color="auto" w:fill="auto"/>
            <w:noWrap/>
            <w:vAlign w:val="bottom"/>
            <w:hideMark/>
          </w:tcPr>
          <w:p w14:paraId="5A03DAAD"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63.7958</w:t>
            </w:r>
          </w:p>
        </w:tc>
      </w:tr>
      <w:tr w:rsidR="00122167" w:rsidRPr="00122167" w14:paraId="06F47C5D" w14:textId="77777777" w:rsidTr="00FD4A3C">
        <w:trPr>
          <w:trHeight w:val="300"/>
        </w:trPr>
        <w:tc>
          <w:tcPr>
            <w:tcW w:w="2620" w:type="dxa"/>
            <w:tcBorders>
              <w:top w:val="nil"/>
              <w:left w:val="nil"/>
              <w:bottom w:val="nil"/>
              <w:right w:val="nil"/>
            </w:tcBorders>
            <w:shd w:val="clear" w:color="auto" w:fill="auto"/>
            <w:noWrap/>
            <w:vAlign w:val="bottom"/>
            <w:hideMark/>
          </w:tcPr>
          <w:p w14:paraId="688FFBF5"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Guelph Junction</w:t>
            </w:r>
          </w:p>
        </w:tc>
        <w:tc>
          <w:tcPr>
            <w:tcW w:w="962" w:type="dxa"/>
            <w:tcBorders>
              <w:top w:val="nil"/>
              <w:left w:val="nil"/>
              <w:bottom w:val="nil"/>
              <w:right w:val="nil"/>
            </w:tcBorders>
            <w:shd w:val="clear" w:color="auto" w:fill="auto"/>
            <w:noWrap/>
            <w:vAlign w:val="bottom"/>
            <w:hideMark/>
          </w:tcPr>
          <w:p w14:paraId="76C1C276"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-80.0031</w:t>
            </w:r>
          </w:p>
        </w:tc>
        <w:tc>
          <w:tcPr>
            <w:tcW w:w="960" w:type="dxa"/>
            <w:tcBorders>
              <w:top w:val="nil"/>
              <w:left w:val="nil"/>
              <w:bottom w:val="nil"/>
              <w:right w:val="nil"/>
            </w:tcBorders>
            <w:shd w:val="clear" w:color="auto" w:fill="auto"/>
            <w:noWrap/>
            <w:vAlign w:val="bottom"/>
            <w:hideMark/>
          </w:tcPr>
          <w:p w14:paraId="024E2E9E"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43.4689</w:t>
            </w:r>
          </w:p>
        </w:tc>
        <w:tc>
          <w:tcPr>
            <w:tcW w:w="1840" w:type="dxa"/>
            <w:tcBorders>
              <w:top w:val="nil"/>
              <w:left w:val="nil"/>
              <w:bottom w:val="nil"/>
              <w:right w:val="nil"/>
            </w:tcBorders>
            <w:shd w:val="clear" w:color="auto" w:fill="auto"/>
            <w:noWrap/>
            <w:vAlign w:val="bottom"/>
            <w:hideMark/>
          </w:tcPr>
          <w:p w14:paraId="0C5F1FB8"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Reserve Area</w:t>
            </w:r>
          </w:p>
        </w:tc>
        <w:tc>
          <w:tcPr>
            <w:tcW w:w="1698" w:type="dxa"/>
            <w:tcBorders>
              <w:top w:val="nil"/>
              <w:left w:val="nil"/>
              <w:bottom w:val="nil"/>
              <w:right w:val="nil"/>
            </w:tcBorders>
            <w:shd w:val="clear" w:color="auto" w:fill="auto"/>
            <w:noWrap/>
            <w:vAlign w:val="bottom"/>
            <w:hideMark/>
          </w:tcPr>
          <w:p w14:paraId="385091CA"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bottom w:val="nil"/>
              <w:right w:val="nil"/>
            </w:tcBorders>
            <w:shd w:val="clear" w:color="auto" w:fill="auto"/>
            <w:noWrap/>
            <w:vAlign w:val="bottom"/>
            <w:hideMark/>
          </w:tcPr>
          <w:p w14:paraId="05F5C8D8"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2.882</w:t>
            </w:r>
          </w:p>
        </w:tc>
        <w:tc>
          <w:tcPr>
            <w:tcW w:w="960" w:type="dxa"/>
            <w:tcBorders>
              <w:top w:val="nil"/>
              <w:left w:val="nil"/>
              <w:bottom w:val="nil"/>
              <w:right w:val="nil"/>
            </w:tcBorders>
            <w:shd w:val="clear" w:color="auto" w:fill="auto"/>
            <w:noWrap/>
            <w:vAlign w:val="bottom"/>
            <w:hideMark/>
          </w:tcPr>
          <w:p w14:paraId="4126C230"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28.2019</w:t>
            </w:r>
          </w:p>
        </w:tc>
      </w:tr>
      <w:tr w:rsidR="00122167" w:rsidRPr="00122167" w14:paraId="4A9331F3" w14:textId="77777777" w:rsidTr="00FD4A3C">
        <w:trPr>
          <w:trHeight w:val="300"/>
        </w:trPr>
        <w:tc>
          <w:tcPr>
            <w:tcW w:w="2620" w:type="dxa"/>
            <w:tcBorders>
              <w:top w:val="nil"/>
              <w:left w:val="nil"/>
              <w:bottom w:val="nil"/>
              <w:right w:val="nil"/>
            </w:tcBorders>
            <w:shd w:val="clear" w:color="auto" w:fill="auto"/>
            <w:noWrap/>
            <w:vAlign w:val="bottom"/>
            <w:hideMark/>
          </w:tcPr>
          <w:p w14:paraId="6C53B5DA"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Hager Rambo</w:t>
            </w:r>
          </w:p>
        </w:tc>
        <w:tc>
          <w:tcPr>
            <w:tcW w:w="962" w:type="dxa"/>
            <w:tcBorders>
              <w:top w:val="nil"/>
              <w:left w:val="nil"/>
              <w:bottom w:val="nil"/>
              <w:right w:val="nil"/>
            </w:tcBorders>
            <w:shd w:val="clear" w:color="auto" w:fill="auto"/>
            <w:noWrap/>
            <w:vAlign w:val="bottom"/>
            <w:hideMark/>
          </w:tcPr>
          <w:p w14:paraId="627463A1"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-79.8173</w:t>
            </w:r>
          </w:p>
        </w:tc>
        <w:tc>
          <w:tcPr>
            <w:tcW w:w="960" w:type="dxa"/>
            <w:tcBorders>
              <w:top w:val="nil"/>
              <w:left w:val="nil"/>
              <w:bottom w:val="nil"/>
              <w:right w:val="nil"/>
            </w:tcBorders>
            <w:shd w:val="clear" w:color="auto" w:fill="auto"/>
            <w:noWrap/>
            <w:vAlign w:val="bottom"/>
            <w:hideMark/>
          </w:tcPr>
          <w:p w14:paraId="261F0602"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43.3309</w:t>
            </w:r>
          </w:p>
        </w:tc>
        <w:tc>
          <w:tcPr>
            <w:tcW w:w="1840" w:type="dxa"/>
            <w:tcBorders>
              <w:top w:val="nil"/>
              <w:left w:val="nil"/>
              <w:bottom w:val="nil"/>
              <w:right w:val="nil"/>
            </w:tcBorders>
            <w:shd w:val="clear" w:color="auto" w:fill="auto"/>
            <w:noWrap/>
            <w:vAlign w:val="bottom"/>
            <w:hideMark/>
          </w:tcPr>
          <w:p w14:paraId="0F36517F"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Other</w:t>
            </w:r>
          </w:p>
        </w:tc>
        <w:tc>
          <w:tcPr>
            <w:tcW w:w="1698" w:type="dxa"/>
            <w:tcBorders>
              <w:top w:val="nil"/>
              <w:left w:val="nil"/>
              <w:bottom w:val="nil"/>
              <w:right w:val="nil"/>
            </w:tcBorders>
            <w:shd w:val="clear" w:color="auto" w:fill="auto"/>
            <w:noWrap/>
            <w:vAlign w:val="bottom"/>
            <w:hideMark/>
          </w:tcPr>
          <w:p w14:paraId="31E135A7"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bottom w:val="nil"/>
              <w:right w:val="nil"/>
            </w:tcBorders>
            <w:shd w:val="clear" w:color="auto" w:fill="auto"/>
            <w:noWrap/>
            <w:vAlign w:val="bottom"/>
            <w:hideMark/>
          </w:tcPr>
          <w:p w14:paraId="27D40A35"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9.239</w:t>
            </w:r>
          </w:p>
        </w:tc>
        <w:tc>
          <w:tcPr>
            <w:tcW w:w="960" w:type="dxa"/>
            <w:tcBorders>
              <w:top w:val="nil"/>
              <w:left w:val="nil"/>
              <w:bottom w:val="nil"/>
              <w:right w:val="nil"/>
            </w:tcBorders>
            <w:shd w:val="clear" w:color="auto" w:fill="auto"/>
            <w:noWrap/>
            <w:vAlign w:val="bottom"/>
            <w:hideMark/>
          </w:tcPr>
          <w:p w14:paraId="0C98521F"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10.768</w:t>
            </w:r>
          </w:p>
        </w:tc>
      </w:tr>
      <w:tr w:rsidR="00122167" w:rsidRPr="00122167" w14:paraId="42424E3F" w14:textId="77777777" w:rsidTr="00FD4A3C">
        <w:trPr>
          <w:trHeight w:val="300"/>
        </w:trPr>
        <w:tc>
          <w:tcPr>
            <w:tcW w:w="2620" w:type="dxa"/>
            <w:tcBorders>
              <w:top w:val="nil"/>
              <w:left w:val="nil"/>
              <w:bottom w:val="nil"/>
              <w:right w:val="nil"/>
            </w:tcBorders>
            <w:shd w:val="clear" w:color="auto" w:fill="auto"/>
            <w:noWrap/>
            <w:vAlign w:val="bottom"/>
            <w:hideMark/>
          </w:tcPr>
          <w:p w14:paraId="0BF00415"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Hilton Falls</w:t>
            </w:r>
          </w:p>
        </w:tc>
        <w:tc>
          <w:tcPr>
            <w:tcW w:w="962" w:type="dxa"/>
            <w:tcBorders>
              <w:top w:val="nil"/>
              <w:left w:val="nil"/>
              <w:bottom w:val="nil"/>
              <w:right w:val="nil"/>
            </w:tcBorders>
            <w:shd w:val="clear" w:color="auto" w:fill="auto"/>
            <w:noWrap/>
            <w:vAlign w:val="bottom"/>
            <w:hideMark/>
          </w:tcPr>
          <w:p w14:paraId="11D95413"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-79.9755</w:t>
            </w:r>
          </w:p>
        </w:tc>
        <w:tc>
          <w:tcPr>
            <w:tcW w:w="960" w:type="dxa"/>
            <w:tcBorders>
              <w:top w:val="nil"/>
              <w:left w:val="nil"/>
              <w:bottom w:val="nil"/>
              <w:right w:val="nil"/>
            </w:tcBorders>
            <w:shd w:val="clear" w:color="auto" w:fill="auto"/>
            <w:noWrap/>
            <w:vAlign w:val="bottom"/>
            <w:hideMark/>
          </w:tcPr>
          <w:p w14:paraId="597B2A74"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43.5147</w:t>
            </w:r>
          </w:p>
        </w:tc>
        <w:tc>
          <w:tcPr>
            <w:tcW w:w="1840" w:type="dxa"/>
            <w:tcBorders>
              <w:top w:val="nil"/>
              <w:left w:val="nil"/>
              <w:bottom w:val="nil"/>
              <w:right w:val="nil"/>
            </w:tcBorders>
            <w:shd w:val="clear" w:color="auto" w:fill="auto"/>
            <w:noWrap/>
            <w:vAlign w:val="bottom"/>
            <w:hideMark/>
          </w:tcPr>
          <w:p w14:paraId="65187DE7"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Conservation Area</w:t>
            </w:r>
          </w:p>
        </w:tc>
        <w:tc>
          <w:tcPr>
            <w:tcW w:w="1698" w:type="dxa"/>
            <w:tcBorders>
              <w:top w:val="nil"/>
              <w:left w:val="nil"/>
              <w:bottom w:val="nil"/>
              <w:right w:val="nil"/>
            </w:tcBorders>
            <w:shd w:val="clear" w:color="auto" w:fill="auto"/>
            <w:noWrap/>
            <w:vAlign w:val="bottom"/>
            <w:hideMark/>
          </w:tcPr>
          <w:p w14:paraId="77A2F7FB"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Managed Land</w:t>
            </w:r>
          </w:p>
        </w:tc>
        <w:tc>
          <w:tcPr>
            <w:tcW w:w="1418" w:type="dxa"/>
            <w:tcBorders>
              <w:top w:val="nil"/>
              <w:left w:val="nil"/>
              <w:bottom w:val="nil"/>
              <w:right w:val="nil"/>
            </w:tcBorders>
            <w:shd w:val="clear" w:color="auto" w:fill="auto"/>
            <w:noWrap/>
            <w:vAlign w:val="bottom"/>
            <w:hideMark/>
          </w:tcPr>
          <w:p w14:paraId="42105C0F"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21.468</w:t>
            </w:r>
          </w:p>
        </w:tc>
        <w:tc>
          <w:tcPr>
            <w:tcW w:w="960" w:type="dxa"/>
            <w:tcBorders>
              <w:top w:val="nil"/>
              <w:left w:val="nil"/>
              <w:bottom w:val="nil"/>
              <w:right w:val="nil"/>
            </w:tcBorders>
            <w:shd w:val="clear" w:color="auto" w:fill="auto"/>
            <w:noWrap/>
            <w:vAlign w:val="bottom"/>
            <w:hideMark/>
          </w:tcPr>
          <w:p w14:paraId="08A8794E"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655.4967</w:t>
            </w:r>
          </w:p>
        </w:tc>
      </w:tr>
      <w:tr w:rsidR="00122167" w:rsidRPr="00122167" w14:paraId="407A651D" w14:textId="77777777" w:rsidTr="00FD4A3C">
        <w:trPr>
          <w:trHeight w:val="300"/>
        </w:trPr>
        <w:tc>
          <w:tcPr>
            <w:tcW w:w="2620" w:type="dxa"/>
            <w:tcBorders>
              <w:top w:val="nil"/>
              <w:left w:val="nil"/>
              <w:bottom w:val="nil"/>
              <w:right w:val="nil"/>
            </w:tcBorders>
            <w:shd w:val="clear" w:color="auto" w:fill="auto"/>
            <w:noWrap/>
            <w:vAlign w:val="bottom"/>
            <w:hideMark/>
          </w:tcPr>
          <w:p w14:paraId="04C0A779"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Kassam</w:t>
            </w:r>
          </w:p>
        </w:tc>
        <w:tc>
          <w:tcPr>
            <w:tcW w:w="962" w:type="dxa"/>
            <w:tcBorders>
              <w:top w:val="nil"/>
              <w:left w:val="nil"/>
              <w:bottom w:val="nil"/>
              <w:right w:val="nil"/>
            </w:tcBorders>
            <w:shd w:val="clear" w:color="auto" w:fill="auto"/>
            <w:noWrap/>
            <w:vAlign w:val="bottom"/>
            <w:hideMark/>
          </w:tcPr>
          <w:p w14:paraId="6DE5859A"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-80.0585</w:t>
            </w:r>
          </w:p>
        </w:tc>
        <w:tc>
          <w:tcPr>
            <w:tcW w:w="960" w:type="dxa"/>
            <w:tcBorders>
              <w:top w:val="nil"/>
              <w:left w:val="nil"/>
              <w:bottom w:val="nil"/>
              <w:right w:val="nil"/>
            </w:tcBorders>
            <w:shd w:val="clear" w:color="auto" w:fill="auto"/>
            <w:noWrap/>
            <w:vAlign w:val="bottom"/>
            <w:hideMark/>
          </w:tcPr>
          <w:p w14:paraId="19434B13"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43.5089</w:t>
            </w:r>
          </w:p>
        </w:tc>
        <w:tc>
          <w:tcPr>
            <w:tcW w:w="1840" w:type="dxa"/>
            <w:tcBorders>
              <w:top w:val="nil"/>
              <w:left w:val="nil"/>
              <w:bottom w:val="nil"/>
              <w:right w:val="nil"/>
            </w:tcBorders>
            <w:shd w:val="clear" w:color="auto" w:fill="auto"/>
            <w:noWrap/>
            <w:vAlign w:val="bottom"/>
            <w:hideMark/>
          </w:tcPr>
          <w:p w14:paraId="45A3E18F"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Reserve Area</w:t>
            </w:r>
          </w:p>
        </w:tc>
        <w:tc>
          <w:tcPr>
            <w:tcW w:w="1698" w:type="dxa"/>
            <w:tcBorders>
              <w:top w:val="nil"/>
              <w:left w:val="nil"/>
              <w:bottom w:val="nil"/>
              <w:right w:val="nil"/>
            </w:tcBorders>
            <w:shd w:val="clear" w:color="auto" w:fill="auto"/>
            <w:noWrap/>
            <w:vAlign w:val="bottom"/>
            <w:hideMark/>
          </w:tcPr>
          <w:p w14:paraId="3B10F3A1"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bottom w:val="nil"/>
              <w:right w:val="nil"/>
            </w:tcBorders>
            <w:shd w:val="clear" w:color="auto" w:fill="auto"/>
            <w:noWrap/>
            <w:vAlign w:val="bottom"/>
            <w:hideMark/>
          </w:tcPr>
          <w:p w14:paraId="145F48AC"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1.934</w:t>
            </w:r>
          </w:p>
        </w:tc>
        <w:tc>
          <w:tcPr>
            <w:tcW w:w="960" w:type="dxa"/>
            <w:tcBorders>
              <w:top w:val="nil"/>
              <w:left w:val="nil"/>
              <w:bottom w:val="nil"/>
              <w:right w:val="nil"/>
            </w:tcBorders>
            <w:shd w:val="clear" w:color="auto" w:fill="auto"/>
            <w:noWrap/>
            <w:vAlign w:val="bottom"/>
            <w:hideMark/>
          </w:tcPr>
          <w:p w14:paraId="2673B884"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16.6238</w:t>
            </w:r>
          </w:p>
        </w:tc>
      </w:tr>
      <w:tr w:rsidR="00122167" w:rsidRPr="00122167" w14:paraId="7A3FE4E3" w14:textId="77777777" w:rsidTr="00FD4A3C">
        <w:trPr>
          <w:trHeight w:val="300"/>
        </w:trPr>
        <w:tc>
          <w:tcPr>
            <w:tcW w:w="2620" w:type="dxa"/>
            <w:tcBorders>
              <w:top w:val="nil"/>
              <w:left w:val="nil"/>
              <w:bottom w:val="nil"/>
              <w:right w:val="nil"/>
            </w:tcBorders>
            <w:shd w:val="clear" w:color="auto" w:fill="auto"/>
            <w:noWrap/>
            <w:vAlign w:val="bottom"/>
            <w:hideMark/>
          </w:tcPr>
          <w:p w14:paraId="3285D61D"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Kelso</w:t>
            </w:r>
          </w:p>
        </w:tc>
        <w:tc>
          <w:tcPr>
            <w:tcW w:w="962" w:type="dxa"/>
            <w:tcBorders>
              <w:top w:val="nil"/>
              <w:left w:val="nil"/>
              <w:bottom w:val="nil"/>
              <w:right w:val="nil"/>
            </w:tcBorders>
            <w:shd w:val="clear" w:color="auto" w:fill="auto"/>
            <w:noWrap/>
            <w:vAlign w:val="bottom"/>
            <w:hideMark/>
          </w:tcPr>
          <w:p w14:paraId="5373E270"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-79.9366</w:t>
            </w:r>
          </w:p>
        </w:tc>
        <w:tc>
          <w:tcPr>
            <w:tcW w:w="960" w:type="dxa"/>
            <w:tcBorders>
              <w:top w:val="nil"/>
              <w:left w:val="nil"/>
              <w:bottom w:val="nil"/>
              <w:right w:val="nil"/>
            </w:tcBorders>
            <w:shd w:val="clear" w:color="auto" w:fill="auto"/>
            <w:noWrap/>
            <w:vAlign w:val="bottom"/>
            <w:hideMark/>
          </w:tcPr>
          <w:p w14:paraId="1FC2BC9B"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43.5037</w:t>
            </w:r>
          </w:p>
        </w:tc>
        <w:tc>
          <w:tcPr>
            <w:tcW w:w="1840" w:type="dxa"/>
            <w:tcBorders>
              <w:top w:val="nil"/>
              <w:left w:val="nil"/>
              <w:bottom w:val="nil"/>
              <w:right w:val="nil"/>
            </w:tcBorders>
            <w:shd w:val="clear" w:color="auto" w:fill="auto"/>
            <w:noWrap/>
            <w:vAlign w:val="bottom"/>
            <w:hideMark/>
          </w:tcPr>
          <w:p w14:paraId="0CCA3897"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Conservation Area</w:t>
            </w:r>
          </w:p>
        </w:tc>
        <w:tc>
          <w:tcPr>
            <w:tcW w:w="1698" w:type="dxa"/>
            <w:tcBorders>
              <w:top w:val="nil"/>
              <w:left w:val="nil"/>
              <w:bottom w:val="nil"/>
              <w:right w:val="nil"/>
            </w:tcBorders>
            <w:shd w:val="clear" w:color="auto" w:fill="auto"/>
            <w:noWrap/>
            <w:vAlign w:val="bottom"/>
            <w:hideMark/>
          </w:tcPr>
          <w:p w14:paraId="44E9A7C3"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Managed Land</w:t>
            </w:r>
          </w:p>
        </w:tc>
        <w:tc>
          <w:tcPr>
            <w:tcW w:w="1418" w:type="dxa"/>
            <w:tcBorders>
              <w:top w:val="nil"/>
              <w:left w:val="nil"/>
              <w:bottom w:val="nil"/>
              <w:right w:val="nil"/>
            </w:tcBorders>
            <w:shd w:val="clear" w:color="auto" w:fill="auto"/>
            <w:noWrap/>
            <w:vAlign w:val="bottom"/>
            <w:hideMark/>
          </w:tcPr>
          <w:p w14:paraId="52D5B270"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19.903</w:t>
            </w:r>
          </w:p>
        </w:tc>
        <w:tc>
          <w:tcPr>
            <w:tcW w:w="960" w:type="dxa"/>
            <w:tcBorders>
              <w:top w:val="nil"/>
              <w:left w:val="nil"/>
              <w:bottom w:val="nil"/>
              <w:right w:val="nil"/>
            </w:tcBorders>
            <w:shd w:val="clear" w:color="auto" w:fill="auto"/>
            <w:noWrap/>
            <w:vAlign w:val="bottom"/>
            <w:hideMark/>
          </w:tcPr>
          <w:p w14:paraId="6B2B6148"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459.5864</w:t>
            </w:r>
          </w:p>
        </w:tc>
      </w:tr>
      <w:tr w:rsidR="00122167" w:rsidRPr="00122167" w14:paraId="015A0E36" w14:textId="77777777" w:rsidTr="00FD4A3C">
        <w:trPr>
          <w:trHeight w:val="300"/>
        </w:trPr>
        <w:tc>
          <w:tcPr>
            <w:tcW w:w="2620" w:type="dxa"/>
            <w:tcBorders>
              <w:top w:val="nil"/>
              <w:left w:val="nil"/>
              <w:bottom w:val="nil"/>
              <w:right w:val="nil"/>
            </w:tcBorders>
            <w:shd w:val="clear" w:color="auto" w:fill="auto"/>
            <w:noWrap/>
            <w:vAlign w:val="bottom"/>
            <w:hideMark/>
          </w:tcPr>
          <w:p w14:paraId="003CE1AA"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proofErr w:type="spellStart"/>
            <w:r w:rsidRPr="00122167">
              <w:rPr>
                <w:rFonts w:ascii="Times New Roman" w:eastAsia="Times New Roman" w:hAnsi="Times New Roman" w:cs="Times New Roman"/>
                <w:color w:val="000000"/>
                <w:sz w:val="18"/>
                <w:szCs w:val="18"/>
                <w:lang w:eastAsia="en-CA"/>
              </w:rPr>
              <w:t>Kerncliff</w:t>
            </w:r>
            <w:proofErr w:type="spellEnd"/>
          </w:p>
        </w:tc>
        <w:tc>
          <w:tcPr>
            <w:tcW w:w="962" w:type="dxa"/>
            <w:tcBorders>
              <w:top w:val="nil"/>
              <w:left w:val="nil"/>
              <w:bottom w:val="nil"/>
              <w:right w:val="nil"/>
            </w:tcBorders>
            <w:shd w:val="clear" w:color="auto" w:fill="auto"/>
            <w:noWrap/>
            <w:vAlign w:val="bottom"/>
            <w:hideMark/>
          </w:tcPr>
          <w:p w14:paraId="3AA9DA59"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-79.8569</w:t>
            </w:r>
          </w:p>
        </w:tc>
        <w:tc>
          <w:tcPr>
            <w:tcW w:w="960" w:type="dxa"/>
            <w:tcBorders>
              <w:top w:val="nil"/>
              <w:left w:val="nil"/>
              <w:bottom w:val="nil"/>
              <w:right w:val="nil"/>
            </w:tcBorders>
            <w:shd w:val="clear" w:color="auto" w:fill="auto"/>
            <w:noWrap/>
            <w:vAlign w:val="bottom"/>
            <w:hideMark/>
          </w:tcPr>
          <w:p w14:paraId="212A6CE4"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43.3497</w:t>
            </w:r>
          </w:p>
        </w:tc>
        <w:tc>
          <w:tcPr>
            <w:tcW w:w="1840" w:type="dxa"/>
            <w:tcBorders>
              <w:top w:val="nil"/>
              <w:left w:val="nil"/>
              <w:bottom w:val="nil"/>
              <w:right w:val="nil"/>
            </w:tcBorders>
            <w:shd w:val="clear" w:color="auto" w:fill="auto"/>
            <w:noWrap/>
            <w:vAlign w:val="bottom"/>
            <w:hideMark/>
          </w:tcPr>
          <w:p w14:paraId="73A01F8C"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Conservation Area</w:t>
            </w:r>
          </w:p>
        </w:tc>
        <w:tc>
          <w:tcPr>
            <w:tcW w:w="1698" w:type="dxa"/>
            <w:tcBorders>
              <w:top w:val="nil"/>
              <w:left w:val="nil"/>
              <w:bottom w:val="nil"/>
              <w:right w:val="nil"/>
            </w:tcBorders>
            <w:shd w:val="clear" w:color="auto" w:fill="auto"/>
            <w:noWrap/>
            <w:vAlign w:val="bottom"/>
            <w:hideMark/>
          </w:tcPr>
          <w:p w14:paraId="60E72AF4"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bottom w:val="nil"/>
              <w:right w:val="nil"/>
            </w:tcBorders>
            <w:shd w:val="clear" w:color="auto" w:fill="auto"/>
            <w:noWrap/>
            <w:vAlign w:val="bottom"/>
            <w:hideMark/>
          </w:tcPr>
          <w:p w14:paraId="1F67BE77"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5.574</w:t>
            </w:r>
          </w:p>
        </w:tc>
        <w:tc>
          <w:tcPr>
            <w:tcW w:w="960" w:type="dxa"/>
            <w:tcBorders>
              <w:top w:val="nil"/>
              <w:left w:val="nil"/>
              <w:bottom w:val="nil"/>
              <w:right w:val="nil"/>
            </w:tcBorders>
            <w:shd w:val="clear" w:color="auto" w:fill="auto"/>
            <w:noWrap/>
            <w:vAlign w:val="bottom"/>
            <w:hideMark/>
          </w:tcPr>
          <w:p w14:paraId="6A029D51"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37.3252</w:t>
            </w:r>
          </w:p>
        </w:tc>
      </w:tr>
      <w:tr w:rsidR="00122167" w:rsidRPr="00122167" w14:paraId="01410806" w14:textId="77777777" w:rsidTr="00FD4A3C">
        <w:trPr>
          <w:trHeight w:val="300"/>
        </w:trPr>
        <w:tc>
          <w:tcPr>
            <w:tcW w:w="2620" w:type="dxa"/>
            <w:tcBorders>
              <w:top w:val="nil"/>
              <w:left w:val="nil"/>
              <w:bottom w:val="nil"/>
              <w:right w:val="nil"/>
            </w:tcBorders>
            <w:shd w:val="clear" w:color="auto" w:fill="auto"/>
            <w:noWrap/>
            <w:vAlign w:val="bottom"/>
            <w:hideMark/>
          </w:tcPr>
          <w:p w14:paraId="76DFE2AA"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proofErr w:type="spellStart"/>
            <w:r w:rsidRPr="00122167">
              <w:rPr>
                <w:rFonts w:ascii="Times New Roman" w:eastAsia="Times New Roman" w:hAnsi="Times New Roman" w:cs="Times New Roman"/>
                <w:color w:val="000000"/>
                <w:sz w:val="18"/>
                <w:szCs w:val="18"/>
                <w:lang w:eastAsia="en-CA"/>
              </w:rPr>
              <w:t>Kilbride</w:t>
            </w:r>
            <w:proofErr w:type="spellEnd"/>
          </w:p>
        </w:tc>
        <w:tc>
          <w:tcPr>
            <w:tcW w:w="962" w:type="dxa"/>
            <w:tcBorders>
              <w:top w:val="nil"/>
              <w:left w:val="nil"/>
              <w:bottom w:val="nil"/>
              <w:right w:val="nil"/>
            </w:tcBorders>
            <w:shd w:val="clear" w:color="auto" w:fill="auto"/>
            <w:noWrap/>
            <w:vAlign w:val="bottom"/>
            <w:hideMark/>
          </w:tcPr>
          <w:p w14:paraId="060784AE"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-79.9579</w:t>
            </w:r>
          </w:p>
        </w:tc>
        <w:tc>
          <w:tcPr>
            <w:tcW w:w="960" w:type="dxa"/>
            <w:tcBorders>
              <w:top w:val="nil"/>
              <w:left w:val="nil"/>
              <w:bottom w:val="nil"/>
              <w:right w:val="nil"/>
            </w:tcBorders>
            <w:shd w:val="clear" w:color="auto" w:fill="auto"/>
            <w:noWrap/>
            <w:vAlign w:val="bottom"/>
            <w:hideMark/>
          </w:tcPr>
          <w:p w14:paraId="6979BC08"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43.442</w:t>
            </w:r>
          </w:p>
        </w:tc>
        <w:tc>
          <w:tcPr>
            <w:tcW w:w="1840" w:type="dxa"/>
            <w:tcBorders>
              <w:top w:val="nil"/>
              <w:left w:val="nil"/>
              <w:bottom w:val="nil"/>
              <w:right w:val="nil"/>
            </w:tcBorders>
            <w:shd w:val="clear" w:color="auto" w:fill="auto"/>
            <w:noWrap/>
            <w:vAlign w:val="bottom"/>
            <w:hideMark/>
          </w:tcPr>
          <w:p w14:paraId="7E2F8147"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Natural Area</w:t>
            </w:r>
          </w:p>
        </w:tc>
        <w:tc>
          <w:tcPr>
            <w:tcW w:w="1698" w:type="dxa"/>
            <w:tcBorders>
              <w:top w:val="nil"/>
              <w:left w:val="nil"/>
              <w:bottom w:val="nil"/>
              <w:right w:val="nil"/>
            </w:tcBorders>
            <w:shd w:val="clear" w:color="auto" w:fill="auto"/>
            <w:noWrap/>
            <w:vAlign w:val="bottom"/>
            <w:hideMark/>
          </w:tcPr>
          <w:p w14:paraId="7F7F8317"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bottom w:val="nil"/>
              <w:right w:val="nil"/>
            </w:tcBorders>
            <w:shd w:val="clear" w:color="auto" w:fill="auto"/>
            <w:noWrap/>
            <w:vAlign w:val="bottom"/>
            <w:hideMark/>
          </w:tcPr>
          <w:p w14:paraId="59D504C3"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10.405</w:t>
            </w:r>
          </w:p>
        </w:tc>
        <w:tc>
          <w:tcPr>
            <w:tcW w:w="960" w:type="dxa"/>
            <w:tcBorders>
              <w:top w:val="nil"/>
              <w:left w:val="nil"/>
              <w:bottom w:val="nil"/>
              <w:right w:val="nil"/>
            </w:tcBorders>
            <w:shd w:val="clear" w:color="auto" w:fill="auto"/>
            <w:noWrap/>
            <w:vAlign w:val="bottom"/>
            <w:hideMark/>
          </w:tcPr>
          <w:p w14:paraId="5C248CF9"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126.2242</w:t>
            </w:r>
          </w:p>
        </w:tc>
      </w:tr>
      <w:tr w:rsidR="00122167" w:rsidRPr="00122167" w14:paraId="4BAF5030" w14:textId="77777777" w:rsidTr="00FD4A3C">
        <w:trPr>
          <w:trHeight w:val="300"/>
        </w:trPr>
        <w:tc>
          <w:tcPr>
            <w:tcW w:w="2620" w:type="dxa"/>
            <w:tcBorders>
              <w:top w:val="nil"/>
              <w:left w:val="nil"/>
              <w:bottom w:val="nil"/>
              <w:right w:val="nil"/>
            </w:tcBorders>
            <w:shd w:val="clear" w:color="auto" w:fill="auto"/>
            <w:noWrap/>
            <w:vAlign w:val="bottom"/>
            <w:hideMark/>
          </w:tcPr>
          <w:p w14:paraId="36DD804F"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Kiwanis</w:t>
            </w:r>
          </w:p>
        </w:tc>
        <w:tc>
          <w:tcPr>
            <w:tcW w:w="962" w:type="dxa"/>
            <w:tcBorders>
              <w:top w:val="nil"/>
              <w:left w:val="nil"/>
              <w:bottom w:val="nil"/>
              <w:right w:val="nil"/>
            </w:tcBorders>
            <w:shd w:val="clear" w:color="auto" w:fill="auto"/>
            <w:noWrap/>
            <w:vAlign w:val="bottom"/>
            <w:hideMark/>
          </w:tcPr>
          <w:p w14:paraId="6A901E08"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-79.9991</w:t>
            </w:r>
          </w:p>
        </w:tc>
        <w:tc>
          <w:tcPr>
            <w:tcW w:w="960" w:type="dxa"/>
            <w:tcBorders>
              <w:top w:val="nil"/>
              <w:left w:val="nil"/>
              <w:bottom w:val="nil"/>
              <w:right w:val="nil"/>
            </w:tcBorders>
            <w:shd w:val="clear" w:color="auto" w:fill="auto"/>
            <w:noWrap/>
            <w:vAlign w:val="bottom"/>
            <w:hideMark/>
          </w:tcPr>
          <w:p w14:paraId="35DCFB37"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43.5389</w:t>
            </w:r>
          </w:p>
        </w:tc>
        <w:tc>
          <w:tcPr>
            <w:tcW w:w="1840" w:type="dxa"/>
            <w:tcBorders>
              <w:top w:val="nil"/>
              <w:left w:val="nil"/>
              <w:bottom w:val="nil"/>
              <w:right w:val="nil"/>
            </w:tcBorders>
            <w:shd w:val="clear" w:color="auto" w:fill="auto"/>
            <w:noWrap/>
            <w:vAlign w:val="bottom"/>
            <w:hideMark/>
          </w:tcPr>
          <w:p w14:paraId="799E2C71"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Natural Area</w:t>
            </w:r>
          </w:p>
        </w:tc>
        <w:tc>
          <w:tcPr>
            <w:tcW w:w="1698" w:type="dxa"/>
            <w:tcBorders>
              <w:top w:val="nil"/>
              <w:left w:val="nil"/>
              <w:bottom w:val="nil"/>
              <w:right w:val="nil"/>
            </w:tcBorders>
            <w:shd w:val="clear" w:color="auto" w:fill="auto"/>
            <w:noWrap/>
            <w:vAlign w:val="bottom"/>
            <w:hideMark/>
          </w:tcPr>
          <w:p w14:paraId="441BE57C"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bottom w:val="nil"/>
              <w:right w:val="nil"/>
            </w:tcBorders>
            <w:shd w:val="clear" w:color="auto" w:fill="auto"/>
            <w:noWrap/>
            <w:vAlign w:val="bottom"/>
            <w:hideMark/>
          </w:tcPr>
          <w:p w14:paraId="7D3F9864"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2.596</w:t>
            </w:r>
          </w:p>
        </w:tc>
        <w:tc>
          <w:tcPr>
            <w:tcW w:w="960" w:type="dxa"/>
            <w:tcBorders>
              <w:top w:val="nil"/>
              <w:left w:val="nil"/>
              <w:bottom w:val="nil"/>
              <w:right w:val="nil"/>
            </w:tcBorders>
            <w:shd w:val="clear" w:color="auto" w:fill="auto"/>
            <w:noWrap/>
            <w:vAlign w:val="bottom"/>
            <w:hideMark/>
          </w:tcPr>
          <w:p w14:paraId="0BC62613"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41.2202</w:t>
            </w:r>
          </w:p>
        </w:tc>
      </w:tr>
      <w:tr w:rsidR="00122167" w:rsidRPr="00122167" w14:paraId="34F35EED" w14:textId="77777777" w:rsidTr="00FD4A3C">
        <w:trPr>
          <w:trHeight w:val="300"/>
        </w:trPr>
        <w:tc>
          <w:tcPr>
            <w:tcW w:w="2620" w:type="dxa"/>
            <w:tcBorders>
              <w:top w:val="nil"/>
              <w:left w:val="nil"/>
              <w:bottom w:val="nil"/>
              <w:right w:val="nil"/>
            </w:tcBorders>
            <w:shd w:val="clear" w:color="auto" w:fill="auto"/>
            <w:noWrap/>
            <w:vAlign w:val="bottom"/>
            <w:hideMark/>
          </w:tcPr>
          <w:p w14:paraId="1FA41E80"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Knight</w:t>
            </w:r>
          </w:p>
        </w:tc>
        <w:tc>
          <w:tcPr>
            <w:tcW w:w="962" w:type="dxa"/>
            <w:tcBorders>
              <w:top w:val="nil"/>
              <w:left w:val="nil"/>
              <w:bottom w:val="nil"/>
              <w:right w:val="nil"/>
            </w:tcBorders>
            <w:shd w:val="clear" w:color="auto" w:fill="auto"/>
            <w:noWrap/>
            <w:vAlign w:val="bottom"/>
            <w:hideMark/>
          </w:tcPr>
          <w:p w14:paraId="7632DEE7"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-80.0705</w:t>
            </w:r>
          </w:p>
        </w:tc>
        <w:tc>
          <w:tcPr>
            <w:tcW w:w="960" w:type="dxa"/>
            <w:tcBorders>
              <w:top w:val="nil"/>
              <w:left w:val="nil"/>
              <w:bottom w:val="nil"/>
              <w:right w:val="nil"/>
            </w:tcBorders>
            <w:shd w:val="clear" w:color="auto" w:fill="auto"/>
            <w:noWrap/>
            <w:vAlign w:val="bottom"/>
            <w:hideMark/>
          </w:tcPr>
          <w:p w14:paraId="189E2BEC"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43.4048</w:t>
            </w:r>
          </w:p>
        </w:tc>
        <w:tc>
          <w:tcPr>
            <w:tcW w:w="1840" w:type="dxa"/>
            <w:tcBorders>
              <w:top w:val="nil"/>
              <w:left w:val="nil"/>
              <w:bottom w:val="nil"/>
              <w:right w:val="nil"/>
            </w:tcBorders>
            <w:shd w:val="clear" w:color="auto" w:fill="auto"/>
            <w:noWrap/>
            <w:vAlign w:val="bottom"/>
            <w:hideMark/>
          </w:tcPr>
          <w:p w14:paraId="0707B4B6"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Reserve Area</w:t>
            </w:r>
          </w:p>
        </w:tc>
        <w:tc>
          <w:tcPr>
            <w:tcW w:w="1698" w:type="dxa"/>
            <w:tcBorders>
              <w:top w:val="nil"/>
              <w:left w:val="nil"/>
              <w:bottom w:val="nil"/>
              <w:right w:val="nil"/>
            </w:tcBorders>
            <w:shd w:val="clear" w:color="auto" w:fill="auto"/>
            <w:noWrap/>
            <w:vAlign w:val="bottom"/>
            <w:hideMark/>
          </w:tcPr>
          <w:p w14:paraId="4DAC5187"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bottom w:val="nil"/>
              <w:right w:val="nil"/>
            </w:tcBorders>
            <w:shd w:val="clear" w:color="auto" w:fill="auto"/>
            <w:noWrap/>
            <w:vAlign w:val="bottom"/>
            <w:hideMark/>
          </w:tcPr>
          <w:p w14:paraId="66C096B6"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2.681</w:t>
            </w:r>
          </w:p>
        </w:tc>
        <w:tc>
          <w:tcPr>
            <w:tcW w:w="960" w:type="dxa"/>
            <w:tcBorders>
              <w:top w:val="nil"/>
              <w:left w:val="nil"/>
              <w:bottom w:val="nil"/>
              <w:right w:val="nil"/>
            </w:tcBorders>
            <w:shd w:val="clear" w:color="auto" w:fill="auto"/>
            <w:noWrap/>
            <w:vAlign w:val="bottom"/>
            <w:hideMark/>
          </w:tcPr>
          <w:p w14:paraId="0562A8D3"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18.5708</w:t>
            </w:r>
          </w:p>
        </w:tc>
      </w:tr>
      <w:tr w:rsidR="00122167" w:rsidRPr="00122167" w14:paraId="433B0139" w14:textId="77777777" w:rsidTr="00FD4A3C">
        <w:trPr>
          <w:trHeight w:val="300"/>
        </w:trPr>
        <w:tc>
          <w:tcPr>
            <w:tcW w:w="2620" w:type="dxa"/>
            <w:tcBorders>
              <w:top w:val="nil"/>
              <w:left w:val="nil"/>
              <w:bottom w:val="nil"/>
              <w:right w:val="nil"/>
            </w:tcBorders>
            <w:shd w:val="clear" w:color="auto" w:fill="auto"/>
            <w:noWrap/>
            <w:vAlign w:val="bottom"/>
            <w:hideMark/>
          </w:tcPr>
          <w:p w14:paraId="778D6D61"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 xml:space="preserve">Lake </w:t>
            </w:r>
            <w:proofErr w:type="spellStart"/>
            <w:r w:rsidRPr="00122167">
              <w:rPr>
                <w:rFonts w:ascii="Times New Roman" w:eastAsia="Times New Roman" w:hAnsi="Times New Roman" w:cs="Times New Roman"/>
                <w:color w:val="000000"/>
                <w:sz w:val="18"/>
                <w:szCs w:val="18"/>
                <w:lang w:eastAsia="en-CA"/>
              </w:rPr>
              <w:t>Medad</w:t>
            </w:r>
            <w:proofErr w:type="spellEnd"/>
          </w:p>
        </w:tc>
        <w:tc>
          <w:tcPr>
            <w:tcW w:w="962" w:type="dxa"/>
            <w:tcBorders>
              <w:top w:val="nil"/>
              <w:left w:val="nil"/>
              <w:bottom w:val="nil"/>
              <w:right w:val="nil"/>
            </w:tcBorders>
            <w:shd w:val="clear" w:color="auto" w:fill="auto"/>
            <w:noWrap/>
            <w:vAlign w:val="bottom"/>
            <w:hideMark/>
          </w:tcPr>
          <w:p w14:paraId="07AA26CA"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-79.8913</w:t>
            </w:r>
          </w:p>
        </w:tc>
        <w:tc>
          <w:tcPr>
            <w:tcW w:w="960" w:type="dxa"/>
            <w:tcBorders>
              <w:top w:val="nil"/>
              <w:left w:val="nil"/>
              <w:bottom w:val="nil"/>
              <w:right w:val="nil"/>
            </w:tcBorders>
            <w:shd w:val="clear" w:color="auto" w:fill="auto"/>
            <w:noWrap/>
            <w:vAlign w:val="bottom"/>
            <w:hideMark/>
          </w:tcPr>
          <w:p w14:paraId="259ED34C"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43.3665</w:t>
            </w:r>
          </w:p>
        </w:tc>
        <w:tc>
          <w:tcPr>
            <w:tcW w:w="1840" w:type="dxa"/>
            <w:tcBorders>
              <w:top w:val="nil"/>
              <w:left w:val="nil"/>
              <w:bottom w:val="nil"/>
              <w:right w:val="nil"/>
            </w:tcBorders>
            <w:shd w:val="clear" w:color="auto" w:fill="auto"/>
            <w:noWrap/>
            <w:vAlign w:val="bottom"/>
            <w:hideMark/>
          </w:tcPr>
          <w:p w14:paraId="591CE220"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Reserve Area</w:t>
            </w:r>
          </w:p>
        </w:tc>
        <w:tc>
          <w:tcPr>
            <w:tcW w:w="1698" w:type="dxa"/>
            <w:tcBorders>
              <w:top w:val="nil"/>
              <w:left w:val="nil"/>
              <w:bottom w:val="nil"/>
              <w:right w:val="nil"/>
            </w:tcBorders>
            <w:shd w:val="clear" w:color="auto" w:fill="auto"/>
            <w:noWrap/>
            <w:vAlign w:val="bottom"/>
            <w:hideMark/>
          </w:tcPr>
          <w:p w14:paraId="441BC575"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bottom w:val="nil"/>
              <w:right w:val="nil"/>
            </w:tcBorders>
            <w:shd w:val="clear" w:color="auto" w:fill="auto"/>
            <w:noWrap/>
            <w:vAlign w:val="bottom"/>
            <w:hideMark/>
          </w:tcPr>
          <w:p w14:paraId="7872FF8E"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2.094</w:t>
            </w:r>
          </w:p>
        </w:tc>
        <w:tc>
          <w:tcPr>
            <w:tcW w:w="960" w:type="dxa"/>
            <w:tcBorders>
              <w:top w:val="nil"/>
              <w:left w:val="nil"/>
              <w:bottom w:val="nil"/>
              <w:right w:val="nil"/>
            </w:tcBorders>
            <w:shd w:val="clear" w:color="auto" w:fill="auto"/>
            <w:noWrap/>
            <w:vAlign w:val="bottom"/>
            <w:hideMark/>
          </w:tcPr>
          <w:p w14:paraId="6EC2D38F"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26.9479</w:t>
            </w:r>
          </w:p>
        </w:tc>
      </w:tr>
      <w:tr w:rsidR="00122167" w:rsidRPr="00122167" w14:paraId="1E23E0A8" w14:textId="77777777" w:rsidTr="00FD4A3C">
        <w:trPr>
          <w:trHeight w:val="300"/>
        </w:trPr>
        <w:tc>
          <w:tcPr>
            <w:tcW w:w="2620" w:type="dxa"/>
            <w:tcBorders>
              <w:top w:val="nil"/>
              <w:left w:val="nil"/>
              <w:bottom w:val="nil"/>
              <w:right w:val="nil"/>
            </w:tcBorders>
            <w:shd w:val="clear" w:color="auto" w:fill="auto"/>
            <w:noWrap/>
            <w:vAlign w:val="bottom"/>
            <w:hideMark/>
          </w:tcPr>
          <w:p w14:paraId="49AAAD51"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proofErr w:type="spellStart"/>
            <w:r w:rsidRPr="00122167">
              <w:rPr>
                <w:rFonts w:ascii="Times New Roman" w:eastAsia="Times New Roman" w:hAnsi="Times New Roman" w:cs="Times New Roman"/>
                <w:color w:val="000000"/>
                <w:sz w:val="18"/>
                <w:szCs w:val="18"/>
                <w:lang w:eastAsia="en-CA"/>
              </w:rPr>
              <w:t>Medad</w:t>
            </w:r>
            <w:proofErr w:type="spellEnd"/>
            <w:r w:rsidRPr="00122167">
              <w:rPr>
                <w:rFonts w:ascii="Times New Roman" w:eastAsia="Times New Roman" w:hAnsi="Times New Roman" w:cs="Times New Roman"/>
                <w:color w:val="000000"/>
                <w:sz w:val="18"/>
                <w:szCs w:val="18"/>
                <w:lang w:eastAsia="en-CA"/>
              </w:rPr>
              <w:t xml:space="preserve"> Valley</w:t>
            </w:r>
          </w:p>
        </w:tc>
        <w:tc>
          <w:tcPr>
            <w:tcW w:w="962" w:type="dxa"/>
            <w:tcBorders>
              <w:top w:val="nil"/>
              <w:left w:val="nil"/>
              <w:bottom w:val="nil"/>
              <w:right w:val="nil"/>
            </w:tcBorders>
            <w:shd w:val="clear" w:color="auto" w:fill="auto"/>
            <w:noWrap/>
            <w:vAlign w:val="bottom"/>
            <w:hideMark/>
          </w:tcPr>
          <w:p w14:paraId="33C7CC73"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-79.9042</w:t>
            </w:r>
          </w:p>
        </w:tc>
        <w:tc>
          <w:tcPr>
            <w:tcW w:w="960" w:type="dxa"/>
            <w:tcBorders>
              <w:top w:val="nil"/>
              <w:left w:val="nil"/>
              <w:bottom w:val="nil"/>
              <w:right w:val="nil"/>
            </w:tcBorders>
            <w:shd w:val="clear" w:color="auto" w:fill="auto"/>
            <w:noWrap/>
            <w:vAlign w:val="bottom"/>
            <w:hideMark/>
          </w:tcPr>
          <w:p w14:paraId="12FB3152"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43.3926</w:t>
            </w:r>
          </w:p>
        </w:tc>
        <w:tc>
          <w:tcPr>
            <w:tcW w:w="1840" w:type="dxa"/>
            <w:tcBorders>
              <w:top w:val="nil"/>
              <w:left w:val="nil"/>
              <w:bottom w:val="nil"/>
              <w:right w:val="nil"/>
            </w:tcBorders>
            <w:shd w:val="clear" w:color="auto" w:fill="auto"/>
            <w:noWrap/>
            <w:vAlign w:val="bottom"/>
            <w:hideMark/>
          </w:tcPr>
          <w:p w14:paraId="499FCC96"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Reserve Area</w:t>
            </w:r>
          </w:p>
        </w:tc>
        <w:tc>
          <w:tcPr>
            <w:tcW w:w="1698" w:type="dxa"/>
            <w:tcBorders>
              <w:top w:val="nil"/>
              <w:left w:val="nil"/>
              <w:bottom w:val="nil"/>
              <w:right w:val="nil"/>
            </w:tcBorders>
            <w:shd w:val="clear" w:color="auto" w:fill="auto"/>
            <w:noWrap/>
            <w:vAlign w:val="bottom"/>
            <w:hideMark/>
          </w:tcPr>
          <w:p w14:paraId="1278805E"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bottom w:val="nil"/>
              <w:right w:val="nil"/>
            </w:tcBorders>
            <w:shd w:val="clear" w:color="auto" w:fill="auto"/>
            <w:noWrap/>
            <w:vAlign w:val="bottom"/>
            <w:hideMark/>
          </w:tcPr>
          <w:p w14:paraId="33E162E0"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1.831</w:t>
            </w:r>
          </w:p>
        </w:tc>
        <w:tc>
          <w:tcPr>
            <w:tcW w:w="960" w:type="dxa"/>
            <w:tcBorders>
              <w:top w:val="nil"/>
              <w:left w:val="nil"/>
              <w:bottom w:val="nil"/>
              <w:right w:val="nil"/>
            </w:tcBorders>
            <w:shd w:val="clear" w:color="auto" w:fill="auto"/>
            <w:noWrap/>
            <w:vAlign w:val="bottom"/>
            <w:hideMark/>
          </w:tcPr>
          <w:p w14:paraId="689B0536"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9.6038</w:t>
            </w:r>
          </w:p>
        </w:tc>
      </w:tr>
      <w:tr w:rsidR="00122167" w:rsidRPr="00122167" w14:paraId="2E858888" w14:textId="77777777" w:rsidTr="00FD4A3C">
        <w:trPr>
          <w:trHeight w:val="300"/>
        </w:trPr>
        <w:tc>
          <w:tcPr>
            <w:tcW w:w="2620" w:type="dxa"/>
            <w:tcBorders>
              <w:top w:val="nil"/>
              <w:left w:val="nil"/>
              <w:bottom w:val="nil"/>
              <w:right w:val="nil"/>
            </w:tcBorders>
            <w:shd w:val="clear" w:color="auto" w:fill="auto"/>
            <w:noWrap/>
            <w:vAlign w:val="bottom"/>
            <w:hideMark/>
          </w:tcPr>
          <w:p w14:paraId="616E400E"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Middletown</w:t>
            </w:r>
          </w:p>
        </w:tc>
        <w:tc>
          <w:tcPr>
            <w:tcW w:w="962" w:type="dxa"/>
            <w:tcBorders>
              <w:top w:val="nil"/>
              <w:left w:val="nil"/>
              <w:bottom w:val="nil"/>
              <w:right w:val="nil"/>
            </w:tcBorders>
            <w:shd w:val="clear" w:color="auto" w:fill="auto"/>
            <w:noWrap/>
            <w:vAlign w:val="bottom"/>
            <w:hideMark/>
          </w:tcPr>
          <w:p w14:paraId="5D9C4DAC"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-80.062</w:t>
            </w:r>
          </w:p>
        </w:tc>
        <w:tc>
          <w:tcPr>
            <w:tcW w:w="960" w:type="dxa"/>
            <w:tcBorders>
              <w:top w:val="nil"/>
              <w:left w:val="nil"/>
              <w:bottom w:val="nil"/>
              <w:right w:val="nil"/>
            </w:tcBorders>
            <w:shd w:val="clear" w:color="auto" w:fill="auto"/>
            <w:noWrap/>
            <w:vAlign w:val="bottom"/>
            <w:hideMark/>
          </w:tcPr>
          <w:p w14:paraId="505CB199"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43.3689</w:t>
            </w:r>
          </w:p>
        </w:tc>
        <w:tc>
          <w:tcPr>
            <w:tcW w:w="1840" w:type="dxa"/>
            <w:tcBorders>
              <w:top w:val="nil"/>
              <w:left w:val="nil"/>
              <w:bottom w:val="nil"/>
              <w:right w:val="nil"/>
            </w:tcBorders>
            <w:shd w:val="clear" w:color="auto" w:fill="auto"/>
            <w:noWrap/>
            <w:vAlign w:val="bottom"/>
            <w:hideMark/>
          </w:tcPr>
          <w:p w14:paraId="0F162CED"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Reserve Area</w:t>
            </w:r>
          </w:p>
        </w:tc>
        <w:tc>
          <w:tcPr>
            <w:tcW w:w="1698" w:type="dxa"/>
            <w:tcBorders>
              <w:top w:val="nil"/>
              <w:left w:val="nil"/>
              <w:bottom w:val="nil"/>
              <w:right w:val="nil"/>
            </w:tcBorders>
            <w:shd w:val="clear" w:color="auto" w:fill="auto"/>
            <w:noWrap/>
            <w:vAlign w:val="bottom"/>
            <w:hideMark/>
          </w:tcPr>
          <w:p w14:paraId="60C63A9D"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bottom w:val="nil"/>
              <w:right w:val="nil"/>
            </w:tcBorders>
            <w:shd w:val="clear" w:color="auto" w:fill="auto"/>
            <w:noWrap/>
            <w:vAlign w:val="bottom"/>
            <w:hideMark/>
          </w:tcPr>
          <w:p w14:paraId="2FC393EB"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0.602</w:t>
            </w:r>
          </w:p>
        </w:tc>
        <w:tc>
          <w:tcPr>
            <w:tcW w:w="960" w:type="dxa"/>
            <w:tcBorders>
              <w:top w:val="nil"/>
              <w:left w:val="nil"/>
              <w:bottom w:val="nil"/>
              <w:right w:val="nil"/>
            </w:tcBorders>
            <w:shd w:val="clear" w:color="auto" w:fill="auto"/>
            <w:noWrap/>
            <w:vAlign w:val="bottom"/>
            <w:hideMark/>
          </w:tcPr>
          <w:p w14:paraId="7D0E7403"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2.124</w:t>
            </w:r>
          </w:p>
        </w:tc>
      </w:tr>
      <w:tr w:rsidR="00122167" w:rsidRPr="00122167" w14:paraId="730C8DA2" w14:textId="77777777" w:rsidTr="00FD4A3C">
        <w:trPr>
          <w:trHeight w:val="300"/>
        </w:trPr>
        <w:tc>
          <w:tcPr>
            <w:tcW w:w="2620" w:type="dxa"/>
            <w:tcBorders>
              <w:top w:val="nil"/>
              <w:left w:val="nil"/>
              <w:bottom w:val="nil"/>
              <w:right w:val="nil"/>
            </w:tcBorders>
            <w:shd w:val="clear" w:color="auto" w:fill="auto"/>
            <w:noWrap/>
            <w:vAlign w:val="bottom"/>
            <w:hideMark/>
          </w:tcPr>
          <w:p w14:paraId="53D3A38B"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Milton</w:t>
            </w:r>
          </w:p>
        </w:tc>
        <w:tc>
          <w:tcPr>
            <w:tcW w:w="962" w:type="dxa"/>
            <w:tcBorders>
              <w:top w:val="nil"/>
              <w:left w:val="nil"/>
              <w:bottom w:val="nil"/>
              <w:right w:val="nil"/>
            </w:tcBorders>
            <w:shd w:val="clear" w:color="auto" w:fill="auto"/>
            <w:noWrap/>
            <w:vAlign w:val="bottom"/>
            <w:hideMark/>
          </w:tcPr>
          <w:p w14:paraId="7935F90A"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-79.877</w:t>
            </w:r>
          </w:p>
        </w:tc>
        <w:tc>
          <w:tcPr>
            <w:tcW w:w="960" w:type="dxa"/>
            <w:tcBorders>
              <w:top w:val="nil"/>
              <w:left w:val="nil"/>
              <w:bottom w:val="nil"/>
              <w:right w:val="nil"/>
            </w:tcBorders>
            <w:shd w:val="clear" w:color="auto" w:fill="auto"/>
            <w:noWrap/>
            <w:vAlign w:val="bottom"/>
            <w:hideMark/>
          </w:tcPr>
          <w:p w14:paraId="269FE3E7"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43.5136</w:t>
            </w:r>
          </w:p>
        </w:tc>
        <w:tc>
          <w:tcPr>
            <w:tcW w:w="1840" w:type="dxa"/>
            <w:tcBorders>
              <w:top w:val="nil"/>
              <w:left w:val="nil"/>
              <w:bottom w:val="nil"/>
              <w:right w:val="nil"/>
            </w:tcBorders>
            <w:shd w:val="clear" w:color="auto" w:fill="auto"/>
            <w:noWrap/>
            <w:vAlign w:val="bottom"/>
            <w:hideMark/>
          </w:tcPr>
          <w:p w14:paraId="5EF6E4B7"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Other</w:t>
            </w:r>
          </w:p>
        </w:tc>
        <w:tc>
          <w:tcPr>
            <w:tcW w:w="1698" w:type="dxa"/>
            <w:tcBorders>
              <w:top w:val="nil"/>
              <w:left w:val="nil"/>
              <w:bottom w:val="nil"/>
              <w:right w:val="nil"/>
            </w:tcBorders>
            <w:shd w:val="clear" w:color="auto" w:fill="auto"/>
            <w:noWrap/>
            <w:vAlign w:val="bottom"/>
            <w:hideMark/>
          </w:tcPr>
          <w:p w14:paraId="40B12B7A"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bottom w:val="nil"/>
              <w:right w:val="nil"/>
            </w:tcBorders>
            <w:shd w:val="clear" w:color="auto" w:fill="auto"/>
            <w:noWrap/>
            <w:vAlign w:val="bottom"/>
            <w:hideMark/>
          </w:tcPr>
          <w:p w14:paraId="67DDCFD8"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6.514</w:t>
            </w:r>
          </w:p>
        </w:tc>
        <w:tc>
          <w:tcPr>
            <w:tcW w:w="960" w:type="dxa"/>
            <w:tcBorders>
              <w:top w:val="nil"/>
              <w:left w:val="nil"/>
              <w:bottom w:val="nil"/>
              <w:right w:val="nil"/>
            </w:tcBorders>
            <w:shd w:val="clear" w:color="auto" w:fill="auto"/>
            <w:noWrap/>
            <w:vAlign w:val="bottom"/>
            <w:hideMark/>
          </w:tcPr>
          <w:p w14:paraId="437B7A38"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4.8001</w:t>
            </w:r>
          </w:p>
        </w:tc>
      </w:tr>
      <w:tr w:rsidR="00122167" w:rsidRPr="00122167" w14:paraId="5FAEDE20" w14:textId="77777777" w:rsidTr="00FD4A3C">
        <w:trPr>
          <w:trHeight w:val="300"/>
        </w:trPr>
        <w:tc>
          <w:tcPr>
            <w:tcW w:w="2620" w:type="dxa"/>
            <w:tcBorders>
              <w:top w:val="nil"/>
              <w:left w:val="nil"/>
              <w:bottom w:val="nil"/>
              <w:right w:val="nil"/>
            </w:tcBorders>
            <w:shd w:val="clear" w:color="auto" w:fill="auto"/>
            <w:noWrap/>
            <w:vAlign w:val="bottom"/>
            <w:hideMark/>
          </w:tcPr>
          <w:p w14:paraId="43A27125"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proofErr w:type="spellStart"/>
            <w:r w:rsidRPr="00122167">
              <w:rPr>
                <w:rFonts w:ascii="Times New Roman" w:eastAsia="Times New Roman" w:hAnsi="Times New Roman" w:cs="Times New Roman"/>
                <w:color w:val="000000"/>
                <w:sz w:val="18"/>
                <w:szCs w:val="18"/>
                <w:lang w:eastAsia="en-CA"/>
              </w:rPr>
              <w:t>Moffat</w:t>
            </w:r>
            <w:proofErr w:type="spellEnd"/>
            <w:r w:rsidRPr="00122167">
              <w:rPr>
                <w:rFonts w:ascii="Times New Roman" w:eastAsia="Times New Roman" w:hAnsi="Times New Roman" w:cs="Times New Roman"/>
                <w:color w:val="000000"/>
                <w:sz w:val="18"/>
                <w:szCs w:val="18"/>
                <w:lang w:eastAsia="en-CA"/>
              </w:rPr>
              <w:t>-Badenoch Swamp</w:t>
            </w:r>
          </w:p>
        </w:tc>
        <w:tc>
          <w:tcPr>
            <w:tcW w:w="962" w:type="dxa"/>
            <w:tcBorders>
              <w:top w:val="nil"/>
              <w:left w:val="nil"/>
              <w:bottom w:val="nil"/>
              <w:right w:val="nil"/>
            </w:tcBorders>
            <w:shd w:val="clear" w:color="auto" w:fill="auto"/>
            <w:noWrap/>
            <w:vAlign w:val="bottom"/>
            <w:hideMark/>
          </w:tcPr>
          <w:p w14:paraId="49DB647E"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-80.0735</w:t>
            </w:r>
          </w:p>
        </w:tc>
        <w:tc>
          <w:tcPr>
            <w:tcW w:w="960" w:type="dxa"/>
            <w:tcBorders>
              <w:top w:val="nil"/>
              <w:left w:val="nil"/>
              <w:bottom w:val="nil"/>
              <w:right w:val="nil"/>
            </w:tcBorders>
            <w:shd w:val="clear" w:color="auto" w:fill="auto"/>
            <w:noWrap/>
            <w:vAlign w:val="bottom"/>
            <w:hideMark/>
          </w:tcPr>
          <w:p w14:paraId="00AB1DA1"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43.4804</w:t>
            </w:r>
          </w:p>
        </w:tc>
        <w:tc>
          <w:tcPr>
            <w:tcW w:w="1840" w:type="dxa"/>
            <w:tcBorders>
              <w:top w:val="nil"/>
              <w:left w:val="nil"/>
              <w:bottom w:val="nil"/>
              <w:right w:val="nil"/>
            </w:tcBorders>
            <w:shd w:val="clear" w:color="auto" w:fill="auto"/>
            <w:noWrap/>
            <w:vAlign w:val="bottom"/>
            <w:hideMark/>
          </w:tcPr>
          <w:p w14:paraId="3F9C5386"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Natural Area</w:t>
            </w:r>
          </w:p>
        </w:tc>
        <w:tc>
          <w:tcPr>
            <w:tcW w:w="1698" w:type="dxa"/>
            <w:tcBorders>
              <w:top w:val="nil"/>
              <w:left w:val="nil"/>
              <w:bottom w:val="nil"/>
              <w:right w:val="nil"/>
            </w:tcBorders>
            <w:shd w:val="clear" w:color="auto" w:fill="auto"/>
            <w:noWrap/>
            <w:vAlign w:val="bottom"/>
            <w:hideMark/>
          </w:tcPr>
          <w:p w14:paraId="6B3D11B2"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bottom w:val="nil"/>
              <w:right w:val="nil"/>
            </w:tcBorders>
            <w:shd w:val="clear" w:color="auto" w:fill="auto"/>
            <w:noWrap/>
            <w:vAlign w:val="bottom"/>
            <w:hideMark/>
          </w:tcPr>
          <w:p w14:paraId="20DCD30D"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10.018</w:t>
            </w:r>
          </w:p>
        </w:tc>
        <w:tc>
          <w:tcPr>
            <w:tcW w:w="960" w:type="dxa"/>
            <w:tcBorders>
              <w:top w:val="nil"/>
              <w:left w:val="nil"/>
              <w:bottom w:val="nil"/>
              <w:right w:val="nil"/>
            </w:tcBorders>
            <w:shd w:val="clear" w:color="auto" w:fill="auto"/>
            <w:noWrap/>
            <w:vAlign w:val="bottom"/>
            <w:hideMark/>
          </w:tcPr>
          <w:p w14:paraId="52995717"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160.5223</w:t>
            </w:r>
          </w:p>
        </w:tc>
      </w:tr>
      <w:tr w:rsidR="00122167" w:rsidRPr="00122167" w14:paraId="1F36ABB5" w14:textId="77777777" w:rsidTr="00FD4A3C">
        <w:trPr>
          <w:trHeight w:val="300"/>
        </w:trPr>
        <w:tc>
          <w:tcPr>
            <w:tcW w:w="2620" w:type="dxa"/>
            <w:tcBorders>
              <w:top w:val="nil"/>
              <w:left w:val="nil"/>
              <w:bottom w:val="nil"/>
              <w:right w:val="nil"/>
            </w:tcBorders>
            <w:shd w:val="clear" w:color="auto" w:fill="auto"/>
            <w:noWrap/>
            <w:vAlign w:val="bottom"/>
            <w:hideMark/>
          </w:tcPr>
          <w:p w14:paraId="528C6A7C"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Morrison-Wedgewood</w:t>
            </w:r>
          </w:p>
        </w:tc>
        <w:tc>
          <w:tcPr>
            <w:tcW w:w="962" w:type="dxa"/>
            <w:tcBorders>
              <w:top w:val="nil"/>
              <w:left w:val="nil"/>
              <w:bottom w:val="nil"/>
              <w:right w:val="nil"/>
            </w:tcBorders>
            <w:shd w:val="clear" w:color="auto" w:fill="auto"/>
            <w:noWrap/>
            <w:vAlign w:val="bottom"/>
            <w:hideMark/>
          </w:tcPr>
          <w:p w14:paraId="6FDDF05C"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-79.6881</w:t>
            </w:r>
          </w:p>
        </w:tc>
        <w:tc>
          <w:tcPr>
            <w:tcW w:w="960" w:type="dxa"/>
            <w:tcBorders>
              <w:top w:val="nil"/>
              <w:left w:val="nil"/>
              <w:bottom w:val="nil"/>
              <w:right w:val="nil"/>
            </w:tcBorders>
            <w:shd w:val="clear" w:color="auto" w:fill="auto"/>
            <w:noWrap/>
            <w:vAlign w:val="bottom"/>
            <w:hideMark/>
          </w:tcPr>
          <w:p w14:paraId="305AE70B"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43.466</w:t>
            </w:r>
          </w:p>
        </w:tc>
        <w:tc>
          <w:tcPr>
            <w:tcW w:w="1840" w:type="dxa"/>
            <w:tcBorders>
              <w:top w:val="nil"/>
              <w:left w:val="nil"/>
              <w:bottom w:val="nil"/>
              <w:right w:val="nil"/>
            </w:tcBorders>
            <w:shd w:val="clear" w:color="auto" w:fill="auto"/>
            <w:noWrap/>
            <w:vAlign w:val="bottom"/>
            <w:hideMark/>
          </w:tcPr>
          <w:p w14:paraId="2A5E60F2"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Other</w:t>
            </w:r>
          </w:p>
        </w:tc>
        <w:tc>
          <w:tcPr>
            <w:tcW w:w="1698" w:type="dxa"/>
            <w:tcBorders>
              <w:top w:val="nil"/>
              <w:left w:val="nil"/>
              <w:bottom w:val="nil"/>
              <w:right w:val="nil"/>
            </w:tcBorders>
            <w:shd w:val="clear" w:color="auto" w:fill="auto"/>
            <w:noWrap/>
            <w:vAlign w:val="bottom"/>
            <w:hideMark/>
          </w:tcPr>
          <w:p w14:paraId="01B9F67D"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bottom w:val="nil"/>
              <w:right w:val="nil"/>
            </w:tcBorders>
            <w:shd w:val="clear" w:color="auto" w:fill="auto"/>
            <w:noWrap/>
            <w:vAlign w:val="bottom"/>
            <w:hideMark/>
          </w:tcPr>
          <w:p w14:paraId="5631D354"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9.607</w:t>
            </w:r>
          </w:p>
        </w:tc>
        <w:tc>
          <w:tcPr>
            <w:tcW w:w="960" w:type="dxa"/>
            <w:tcBorders>
              <w:top w:val="nil"/>
              <w:left w:val="nil"/>
              <w:bottom w:val="nil"/>
              <w:right w:val="nil"/>
            </w:tcBorders>
            <w:shd w:val="clear" w:color="auto" w:fill="auto"/>
            <w:noWrap/>
            <w:vAlign w:val="bottom"/>
            <w:hideMark/>
          </w:tcPr>
          <w:p w14:paraId="50852704"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22.1411</w:t>
            </w:r>
          </w:p>
        </w:tc>
      </w:tr>
      <w:tr w:rsidR="00122167" w:rsidRPr="00122167" w14:paraId="4AFB4767" w14:textId="77777777" w:rsidTr="00FD4A3C">
        <w:trPr>
          <w:trHeight w:val="300"/>
        </w:trPr>
        <w:tc>
          <w:tcPr>
            <w:tcW w:w="2620" w:type="dxa"/>
            <w:tcBorders>
              <w:top w:val="nil"/>
              <w:left w:val="nil"/>
              <w:bottom w:val="nil"/>
              <w:right w:val="nil"/>
            </w:tcBorders>
            <w:shd w:val="clear" w:color="auto" w:fill="auto"/>
            <w:noWrap/>
            <w:vAlign w:val="bottom"/>
            <w:hideMark/>
          </w:tcPr>
          <w:p w14:paraId="0F65FDC6"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Morriston</w:t>
            </w:r>
          </w:p>
        </w:tc>
        <w:tc>
          <w:tcPr>
            <w:tcW w:w="962" w:type="dxa"/>
            <w:tcBorders>
              <w:top w:val="nil"/>
              <w:left w:val="nil"/>
              <w:bottom w:val="nil"/>
              <w:right w:val="nil"/>
            </w:tcBorders>
            <w:shd w:val="clear" w:color="auto" w:fill="auto"/>
            <w:noWrap/>
            <w:vAlign w:val="bottom"/>
            <w:hideMark/>
          </w:tcPr>
          <w:p w14:paraId="56C53F30"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-80.12</w:t>
            </w:r>
          </w:p>
        </w:tc>
        <w:tc>
          <w:tcPr>
            <w:tcW w:w="960" w:type="dxa"/>
            <w:tcBorders>
              <w:top w:val="nil"/>
              <w:left w:val="nil"/>
              <w:bottom w:val="nil"/>
              <w:right w:val="nil"/>
            </w:tcBorders>
            <w:shd w:val="clear" w:color="auto" w:fill="auto"/>
            <w:noWrap/>
            <w:vAlign w:val="bottom"/>
            <w:hideMark/>
          </w:tcPr>
          <w:p w14:paraId="6815FF5C"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43.4466</w:t>
            </w:r>
          </w:p>
        </w:tc>
        <w:tc>
          <w:tcPr>
            <w:tcW w:w="1840" w:type="dxa"/>
            <w:tcBorders>
              <w:top w:val="nil"/>
              <w:left w:val="nil"/>
              <w:bottom w:val="nil"/>
              <w:right w:val="nil"/>
            </w:tcBorders>
            <w:shd w:val="clear" w:color="auto" w:fill="auto"/>
            <w:noWrap/>
            <w:vAlign w:val="bottom"/>
            <w:hideMark/>
          </w:tcPr>
          <w:p w14:paraId="2EF24DFB"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Other</w:t>
            </w:r>
          </w:p>
        </w:tc>
        <w:tc>
          <w:tcPr>
            <w:tcW w:w="1698" w:type="dxa"/>
            <w:tcBorders>
              <w:top w:val="nil"/>
              <w:left w:val="nil"/>
              <w:bottom w:val="nil"/>
              <w:right w:val="nil"/>
            </w:tcBorders>
            <w:shd w:val="clear" w:color="auto" w:fill="auto"/>
            <w:noWrap/>
            <w:vAlign w:val="bottom"/>
            <w:hideMark/>
          </w:tcPr>
          <w:p w14:paraId="20A65CB1"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bottom w:val="nil"/>
              <w:right w:val="nil"/>
            </w:tcBorders>
            <w:shd w:val="clear" w:color="auto" w:fill="auto"/>
            <w:noWrap/>
            <w:vAlign w:val="bottom"/>
            <w:hideMark/>
          </w:tcPr>
          <w:p w14:paraId="293EC938"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0.404</w:t>
            </w:r>
          </w:p>
        </w:tc>
        <w:tc>
          <w:tcPr>
            <w:tcW w:w="960" w:type="dxa"/>
            <w:tcBorders>
              <w:top w:val="nil"/>
              <w:left w:val="nil"/>
              <w:bottom w:val="nil"/>
              <w:right w:val="nil"/>
            </w:tcBorders>
            <w:shd w:val="clear" w:color="auto" w:fill="auto"/>
            <w:noWrap/>
            <w:vAlign w:val="bottom"/>
            <w:hideMark/>
          </w:tcPr>
          <w:p w14:paraId="68BA37CB"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0.7638</w:t>
            </w:r>
          </w:p>
        </w:tc>
      </w:tr>
      <w:tr w:rsidR="00122167" w:rsidRPr="00122167" w14:paraId="5BB8A270" w14:textId="77777777" w:rsidTr="00FD4A3C">
        <w:trPr>
          <w:trHeight w:val="300"/>
        </w:trPr>
        <w:tc>
          <w:tcPr>
            <w:tcW w:w="2620" w:type="dxa"/>
            <w:tcBorders>
              <w:top w:val="nil"/>
              <w:left w:val="nil"/>
              <w:bottom w:val="nil"/>
              <w:right w:val="nil"/>
            </w:tcBorders>
            <w:shd w:val="clear" w:color="auto" w:fill="auto"/>
            <w:noWrap/>
            <w:vAlign w:val="bottom"/>
            <w:hideMark/>
          </w:tcPr>
          <w:p w14:paraId="24EF2066"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Mount Nemo</w:t>
            </w:r>
          </w:p>
        </w:tc>
        <w:tc>
          <w:tcPr>
            <w:tcW w:w="962" w:type="dxa"/>
            <w:tcBorders>
              <w:top w:val="nil"/>
              <w:left w:val="nil"/>
              <w:bottom w:val="nil"/>
              <w:right w:val="nil"/>
            </w:tcBorders>
            <w:shd w:val="clear" w:color="auto" w:fill="auto"/>
            <w:noWrap/>
            <w:vAlign w:val="bottom"/>
            <w:hideMark/>
          </w:tcPr>
          <w:p w14:paraId="04BAA4B4"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-79.8772</w:t>
            </w:r>
          </w:p>
        </w:tc>
        <w:tc>
          <w:tcPr>
            <w:tcW w:w="960" w:type="dxa"/>
            <w:tcBorders>
              <w:top w:val="nil"/>
              <w:left w:val="nil"/>
              <w:bottom w:val="nil"/>
              <w:right w:val="nil"/>
            </w:tcBorders>
            <w:shd w:val="clear" w:color="auto" w:fill="auto"/>
            <w:noWrap/>
            <w:vAlign w:val="bottom"/>
            <w:hideMark/>
          </w:tcPr>
          <w:p w14:paraId="074D30FC"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43.4193</w:t>
            </w:r>
          </w:p>
        </w:tc>
        <w:tc>
          <w:tcPr>
            <w:tcW w:w="1840" w:type="dxa"/>
            <w:tcBorders>
              <w:top w:val="nil"/>
              <w:left w:val="nil"/>
              <w:bottom w:val="nil"/>
              <w:right w:val="nil"/>
            </w:tcBorders>
            <w:shd w:val="clear" w:color="auto" w:fill="auto"/>
            <w:noWrap/>
            <w:vAlign w:val="bottom"/>
            <w:hideMark/>
          </w:tcPr>
          <w:p w14:paraId="375CF1BD"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Conservation Area</w:t>
            </w:r>
          </w:p>
        </w:tc>
        <w:tc>
          <w:tcPr>
            <w:tcW w:w="1698" w:type="dxa"/>
            <w:tcBorders>
              <w:top w:val="nil"/>
              <w:left w:val="nil"/>
              <w:bottom w:val="nil"/>
              <w:right w:val="nil"/>
            </w:tcBorders>
            <w:shd w:val="clear" w:color="auto" w:fill="auto"/>
            <w:noWrap/>
            <w:vAlign w:val="bottom"/>
            <w:hideMark/>
          </w:tcPr>
          <w:p w14:paraId="03B2B05D"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Managed Land</w:t>
            </w:r>
          </w:p>
        </w:tc>
        <w:tc>
          <w:tcPr>
            <w:tcW w:w="1418" w:type="dxa"/>
            <w:tcBorders>
              <w:top w:val="nil"/>
              <w:left w:val="nil"/>
              <w:bottom w:val="nil"/>
              <w:right w:val="nil"/>
            </w:tcBorders>
            <w:shd w:val="clear" w:color="auto" w:fill="auto"/>
            <w:noWrap/>
            <w:vAlign w:val="bottom"/>
            <w:hideMark/>
          </w:tcPr>
          <w:p w14:paraId="792484F2"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17.672</w:t>
            </w:r>
          </w:p>
        </w:tc>
        <w:tc>
          <w:tcPr>
            <w:tcW w:w="960" w:type="dxa"/>
            <w:tcBorders>
              <w:top w:val="nil"/>
              <w:left w:val="nil"/>
              <w:bottom w:val="nil"/>
              <w:right w:val="nil"/>
            </w:tcBorders>
            <w:shd w:val="clear" w:color="auto" w:fill="auto"/>
            <w:noWrap/>
            <w:vAlign w:val="bottom"/>
            <w:hideMark/>
          </w:tcPr>
          <w:p w14:paraId="090D3BB7"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204.1112</w:t>
            </w:r>
          </w:p>
        </w:tc>
      </w:tr>
      <w:tr w:rsidR="00122167" w:rsidRPr="00122167" w14:paraId="758E1824" w14:textId="77777777" w:rsidTr="00FD4A3C">
        <w:trPr>
          <w:trHeight w:val="300"/>
        </w:trPr>
        <w:tc>
          <w:tcPr>
            <w:tcW w:w="2620" w:type="dxa"/>
            <w:tcBorders>
              <w:top w:val="nil"/>
              <w:left w:val="nil"/>
              <w:bottom w:val="nil"/>
              <w:right w:val="nil"/>
            </w:tcBorders>
            <w:shd w:val="clear" w:color="auto" w:fill="auto"/>
            <w:noWrap/>
            <w:vAlign w:val="bottom"/>
            <w:hideMark/>
          </w:tcPr>
          <w:p w14:paraId="553C7D0D"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proofErr w:type="spellStart"/>
            <w:r w:rsidRPr="00122167">
              <w:rPr>
                <w:rFonts w:ascii="Times New Roman" w:eastAsia="Times New Roman" w:hAnsi="Times New Roman" w:cs="Times New Roman"/>
                <w:color w:val="000000"/>
                <w:sz w:val="18"/>
                <w:szCs w:val="18"/>
                <w:lang w:eastAsia="en-CA"/>
              </w:rPr>
              <w:t>Mountsberg</w:t>
            </w:r>
            <w:proofErr w:type="spellEnd"/>
          </w:p>
        </w:tc>
        <w:tc>
          <w:tcPr>
            <w:tcW w:w="962" w:type="dxa"/>
            <w:tcBorders>
              <w:top w:val="nil"/>
              <w:left w:val="nil"/>
              <w:bottom w:val="nil"/>
              <w:right w:val="nil"/>
            </w:tcBorders>
            <w:shd w:val="clear" w:color="auto" w:fill="auto"/>
            <w:noWrap/>
            <w:vAlign w:val="bottom"/>
            <w:hideMark/>
          </w:tcPr>
          <w:p w14:paraId="0C9637D0"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-80.0389</w:t>
            </w:r>
          </w:p>
        </w:tc>
        <w:tc>
          <w:tcPr>
            <w:tcW w:w="960" w:type="dxa"/>
            <w:tcBorders>
              <w:top w:val="nil"/>
              <w:left w:val="nil"/>
              <w:bottom w:val="nil"/>
              <w:right w:val="nil"/>
            </w:tcBorders>
            <w:shd w:val="clear" w:color="auto" w:fill="auto"/>
            <w:noWrap/>
            <w:vAlign w:val="bottom"/>
            <w:hideMark/>
          </w:tcPr>
          <w:p w14:paraId="79E7E31A"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43.4634</w:t>
            </w:r>
          </w:p>
        </w:tc>
        <w:tc>
          <w:tcPr>
            <w:tcW w:w="1840" w:type="dxa"/>
            <w:tcBorders>
              <w:top w:val="nil"/>
              <w:left w:val="nil"/>
              <w:bottom w:val="nil"/>
              <w:right w:val="nil"/>
            </w:tcBorders>
            <w:shd w:val="clear" w:color="auto" w:fill="auto"/>
            <w:noWrap/>
            <w:vAlign w:val="bottom"/>
            <w:hideMark/>
          </w:tcPr>
          <w:p w14:paraId="500053A8"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Conservation Area</w:t>
            </w:r>
          </w:p>
        </w:tc>
        <w:tc>
          <w:tcPr>
            <w:tcW w:w="1698" w:type="dxa"/>
            <w:tcBorders>
              <w:top w:val="nil"/>
              <w:left w:val="nil"/>
              <w:bottom w:val="nil"/>
              <w:right w:val="nil"/>
            </w:tcBorders>
            <w:shd w:val="clear" w:color="auto" w:fill="auto"/>
            <w:noWrap/>
            <w:vAlign w:val="bottom"/>
            <w:hideMark/>
          </w:tcPr>
          <w:p w14:paraId="37962D92"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Managed Land</w:t>
            </w:r>
          </w:p>
        </w:tc>
        <w:tc>
          <w:tcPr>
            <w:tcW w:w="1418" w:type="dxa"/>
            <w:tcBorders>
              <w:top w:val="nil"/>
              <w:left w:val="nil"/>
              <w:bottom w:val="nil"/>
              <w:right w:val="nil"/>
            </w:tcBorders>
            <w:shd w:val="clear" w:color="auto" w:fill="auto"/>
            <w:noWrap/>
            <w:vAlign w:val="bottom"/>
            <w:hideMark/>
          </w:tcPr>
          <w:p w14:paraId="175F1634"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26.114</w:t>
            </w:r>
          </w:p>
        </w:tc>
        <w:tc>
          <w:tcPr>
            <w:tcW w:w="960" w:type="dxa"/>
            <w:tcBorders>
              <w:top w:val="nil"/>
              <w:left w:val="nil"/>
              <w:bottom w:val="nil"/>
              <w:right w:val="nil"/>
            </w:tcBorders>
            <w:shd w:val="clear" w:color="auto" w:fill="auto"/>
            <w:noWrap/>
            <w:vAlign w:val="bottom"/>
            <w:hideMark/>
          </w:tcPr>
          <w:p w14:paraId="35E38C67"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556.7478</w:t>
            </w:r>
          </w:p>
        </w:tc>
      </w:tr>
      <w:tr w:rsidR="00122167" w:rsidRPr="00122167" w14:paraId="11658C9F" w14:textId="77777777" w:rsidTr="00FD4A3C">
        <w:trPr>
          <w:trHeight w:val="300"/>
        </w:trPr>
        <w:tc>
          <w:tcPr>
            <w:tcW w:w="2620" w:type="dxa"/>
            <w:tcBorders>
              <w:top w:val="nil"/>
              <w:left w:val="nil"/>
              <w:bottom w:val="nil"/>
              <w:right w:val="nil"/>
            </w:tcBorders>
            <w:shd w:val="clear" w:color="auto" w:fill="auto"/>
            <w:noWrap/>
            <w:vAlign w:val="bottom"/>
            <w:hideMark/>
          </w:tcPr>
          <w:p w14:paraId="67411D47"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Nelson Escarpment Woods</w:t>
            </w:r>
          </w:p>
        </w:tc>
        <w:tc>
          <w:tcPr>
            <w:tcW w:w="962" w:type="dxa"/>
            <w:tcBorders>
              <w:top w:val="nil"/>
              <w:left w:val="nil"/>
              <w:bottom w:val="nil"/>
              <w:right w:val="nil"/>
            </w:tcBorders>
            <w:shd w:val="clear" w:color="auto" w:fill="auto"/>
            <w:noWrap/>
            <w:vAlign w:val="bottom"/>
            <w:hideMark/>
          </w:tcPr>
          <w:p w14:paraId="480D24E7"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-79.8603</w:t>
            </w:r>
          </w:p>
        </w:tc>
        <w:tc>
          <w:tcPr>
            <w:tcW w:w="960" w:type="dxa"/>
            <w:tcBorders>
              <w:top w:val="nil"/>
              <w:left w:val="nil"/>
              <w:bottom w:val="nil"/>
              <w:right w:val="nil"/>
            </w:tcBorders>
            <w:shd w:val="clear" w:color="auto" w:fill="auto"/>
            <w:noWrap/>
            <w:vAlign w:val="bottom"/>
            <w:hideMark/>
          </w:tcPr>
          <w:p w14:paraId="3B4D9247"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43.3636</w:t>
            </w:r>
          </w:p>
        </w:tc>
        <w:tc>
          <w:tcPr>
            <w:tcW w:w="1840" w:type="dxa"/>
            <w:tcBorders>
              <w:top w:val="nil"/>
              <w:left w:val="nil"/>
              <w:bottom w:val="nil"/>
              <w:right w:val="nil"/>
            </w:tcBorders>
            <w:shd w:val="clear" w:color="auto" w:fill="auto"/>
            <w:noWrap/>
            <w:vAlign w:val="bottom"/>
            <w:hideMark/>
          </w:tcPr>
          <w:p w14:paraId="29F177E6"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Natural Area</w:t>
            </w:r>
          </w:p>
        </w:tc>
        <w:tc>
          <w:tcPr>
            <w:tcW w:w="1698" w:type="dxa"/>
            <w:tcBorders>
              <w:top w:val="nil"/>
              <w:left w:val="nil"/>
              <w:bottom w:val="nil"/>
              <w:right w:val="nil"/>
            </w:tcBorders>
            <w:shd w:val="clear" w:color="auto" w:fill="auto"/>
            <w:noWrap/>
            <w:vAlign w:val="bottom"/>
            <w:hideMark/>
          </w:tcPr>
          <w:p w14:paraId="2F917EAF"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bottom w:val="nil"/>
              <w:right w:val="nil"/>
            </w:tcBorders>
            <w:shd w:val="clear" w:color="auto" w:fill="auto"/>
            <w:noWrap/>
            <w:vAlign w:val="bottom"/>
            <w:hideMark/>
          </w:tcPr>
          <w:p w14:paraId="7BB5C807"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1.939</w:t>
            </w:r>
          </w:p>
        </w:tc>
        <w:tc>
          <w:tcPr>
            <w:tcW w:w="960" w:type="dxa"/>
            <w:tcBorders>
              <w:top w:val="nil"/>
              <w:left w:val="nil"/>
              <w:bottom w:val="nil"/>
              <w:right w:val="nil"/>
            </w:tcBorders>
            <w:shd w:val="clear" w:color="auto" w:fill="auto"/>
            <w:noWrap/>
            <w:vAlign w:val="bottom"/>
            <w:hideMark/>
          </w:tcPr>
          <w:p w14:paraId="07C7A730"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5.3288</w:t>
            </w:r>
          </w:p>
        </w:tc>
      </w:tr>
      <w:tr w:rsidR="00122167" w:rsidRPr="00122167" w14:paraId="0DC151C3" w14:textId="77777777" w:rsidTr="00FD4A3C">
        <w:trPr>
          <w:trHeight w:val="300"/>
        </w:trPr>
        <w:tc>
          <w:tcPr>
            <w:tcW w:w="2620" w:type="dxa"/>
            <w:tcBorders>
              <w:top w:val="nil"/>
              <w:left w:val="nil"/>
              <w:bottom w:val="nil"/>
              <w:right w:val="nil"/>
            </w:tcBorders>
            <w:shd w:val="clear" w:color="auto" w:fill="auto"/>
            <w:noWrap/>
            <w:vAlign w:val="bottom"/>
            <w:hideMark/>
          </w:tcPr>
          <w:p w14:paraId="7FD05B5E"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Ontario Heritage Trust</w:t>
            </w:r>
          </w:p>
        </w:tc>
        <w:tc>
          <w:tcPr>
            <w:tcW w:w="962" w:type="dxa"/>
            <w:tcBorders>
              <w:top w:val="nil"/>
              <w:left w:val="nil"/>
              <w:bottom w:val="nil"/>
              <w:right w:val="nil"/>
            </w:tcBorders>
            <w:shd w:val="clear" w:color="auto" w:fill="auto"/>
            <w:noWrap/>
            <w:vAlign w:val="bottom"/>
            <w:hideMark/>
          </w:tcPr>
          <w:p w14:paraId="774E1A68"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-79.9591</w:t>
            </w:r>
          </w:p>
        </w:tc>
        <w:tc>
          <w:tcPr>
            <w:tcW w:w="960" w:type="dxa"/>
            <w:tcBorders>
              <w:top w:val="nil"/>
              <w:left w:val="nil"/>
              <w:bottom w:val="nil"/>
              <w:right w:val="nil"/>
            </w:tcBorders>
            <w:shd w:val="clear" w:color="auto" w:fill="auto"/>
            <w:noWrap/>
            <w:vAlign w:val="bottom"/>
            <w:hideMark/>
          </w:tcPr>
          <w:p w14:paraId="0A581254"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43.4451</w:t>
            </w:r>
          </w:p>
        </w:tc>
        <w:tc>
          <w:tcPr>
            <w:tcW w:w="1840" w:type="dxa"/>
            <w:tcBorders>
              <w:top w:val="nil"/>
              <w:left w:val="nil"/>
              <w:bottom w:val="nil"/>
              <w:right w:val="nil"/>
            </w:tcBorders>
            <w:shd w:val="clear" w:color="auto" w:fill="auto"/>
            <w:noWrap/>
            <w:vAlign w:val="bottom"/>
            <w:hideMark/>
          </w:tcPr>
          <w:p w14:paraId="6FC3CE72"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Natural Area</w:t>
            </w:r>
          </w:p>
        </w:tc>
        <w:tc>
          <w:tcPr>
            <w:tcW w:w="1698" w:type="dxa"/>
            <w:tcBorders>
              <w:top w:val="nil"/>
              <w:left w:val="nil"/>
              <w:bottom w:val="nil"/>
              <w:right w:val="nil"/>
            </w:tcBorders>
            <w:shd w:val="clear" w:color="auto" w:fill="auto"/>
            <w:noWrap/>
            <w:vAlign w:val="bottom"/>
            <w:hideMark/>
          </w:tcPr>
          <w:p w14:paraId="45D3D284"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bottom w:val="nil"/>
              <w:right w:val="nil"/>
            </w:tcBorders>
            <w:shd w:val="clear" w:color="auto" w:fill="auto"/>
            <w:noWrap/>
            <w:vAlign w:val="bottom"/>
            <w:hideMark/>
          </w:tcPr>
          <w:p w14:paraId="6A3FE964"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10.205</w:t>
            </w:r>
          </w:p>
        </w:tc>
        <w:tc>
          <w:tcPr>
            <w:tcW w:w="960" w:type="dxa"/>
            <w:tcBorders>
              <w:top w:val="nil"/>
              <w:left w:val="nil"/>
              <w:bottom w:val="nil"/>
              <w:right w:val="nil"/>
            </w:tcBorders>
            <w:shd w:val="clear" w:color="auto" w:fill="auto"/>
            <w:noWrap/>
            <w:vAlign w:val="bottom"/>
            <w:hideMark/>
          </w:tcPr>
          <w:p w14:paraId="30E9A08F"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87.5001</w:t>
            </w:r>
          </w:p>
        </w:tc>
      </w:tr>
      <w:tr w:rsidR="00122167" w:rsidRPr="00122167" w14:paraId="5815E21A" w14:textId="77777777" w:rsidTr="00FD4A3C">
        <w:trPr>
          <w:trHeight w:val="300"/>
        </w:trPr>
        <w:tc>
          <w:tcPr>
            <w:tcW w:w="2620" w:type="dxa"/>
            <w:tcBorders>
              <w:top w:val="nil"/>
              <w:left w:val="nil"/>
              <w:bottom w:val="nil"/>
              <w:right w:val="nil"/>
            </w:tcBorders>
            <w:shd w:val="clear" w:color="auto" w:fill="auto"/>
            <w:noWrap/>
            <w:vAlign w:val="bottom"/>
            <w:hideMark/>
          </w:tcPr>
          <w:p w14:paraId="4C6A6813"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proofErr w:type="spellStart"/>
            <w:r w:rsidRPr="00122167">
              <w:rPr>
                <w:rFonts w:ascii="Times New Roman" w:eastAsia="Times New Roman" w:hAnsi="Times New Roman" w:cs="Times New Roman"/>
                <w:color w:val="000000"/>
                <w:sz w:val="18"/>
                <w:szCs w:val="18"/>
                <w:lang w:eastAsia="en-CA"/>
              </w:rPr>
              <w:lastRenderedPageBreak/>
              <w:t>Paiement</w:t>
            </w:r>
            <w:proofErr w:type="spellEnd"/>
          </w:p>
        </w:tc>
        <w:tc>
          <w:tcPr>
            <w:tcW w:w="962" w:type="dxa"/>
            <w:tcBorders>
              <w:top w:val="nil"/>
              <w:left w:val="nil"/>
              <w:bottom w:val="nil"/>
              <w:right w:val="nil"/>
            </w:tcBorders>
            <w:shd w:val="clear" w:color="auto" w:fill="auto"/>
            <w:noWrap/>
            <w:vAlign w:val="bottom"/>
            <w:hideMark/>
          </w:tcPr>
          <w:p w14:paraId="2927909F"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-80.0473</w:t>
            </w:r>
          </w:p>
        </w:tc>
        <w:tc>
          <w:tcPr>
            <w:tcW w:w="960" w:type="dxa"/>
            <w:tcBorders>
              <w:top w:val="nil"/>
              <w:left w:val="nil"/>
              <w:bottom w:val="nil"/>
              <w:right w:val="nil"/>
            </w:tcBorders>
            <w:shd w:val="clear" w:color="auto" w:fill="auto"/>
            <w:noWrap/>
            <w:vAlign w:val="bottom"/>
            <w:hideMark/>
          </w:tcPr>
          <w:p w14:paraId="6DE3F6EE"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43.4284</w:t>
            </w:r>
          </w:p>
        </w:tc>
        <w:tc>
          <w:tcPr>
            <w:tcW w:w="1840" w:type="dxa"/>
            <w:tcBorders>
              <w:top w:val="nil"/>
              <w:left w:val="nil"/>
              <w:bottom w:val="nil"/>
              <w:right w:val="nil"/>
            </w:tcBorders>
            <w:shd w:val="clear" w:color="auto" w:fill="auto"/>
            <w:noWrap/>
            <w:vAlign w:val="bottom"/>
            <w:hideMark/>
          </w:tcPr>
          <w:p w14:paraId="5D84FA20"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Reserve Area</w:t>
            </w:r>
          </w:p>
        </w:tc>
        <w:tc>
          <w:tcPr>
            <w:tcW w:w="1698" w:type="dxa"/>
            <w:tcBorders>
              <w:top w:val="nil"/>
              <w:left w:val="nil"/>
              <w:bottom w:val="nil"/>
              <w:right w:val="nil"/>
            </w:tcBorders>
            <w:shd w:val="clear" w:color="auto" w:fill="auto"/>
            <w:noWrap/>
            <w:vAlign w:val="bottom"/>
            <w:hideMark/>
          </w:tcPr>
          <w:p w14:paraId="517C8C98"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bottom w:val="nil"/>
              <w:right w:val="nil"/>
            </w:tcBorders>
            <w:shd w:val="clear" w:color="auto" w:fill="auto"/>
            <w:noWrap/>
            <w:vAlign w:val="bottom"/>
            <w:hideMark/>
          </w:tcPr>
          <w:p w14:paraId="322A7D6F"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1.589</w:t>
            </w:r>
          </w:p>
        </w:tc>
        <w:tc>
          <w:tcPr>
            <w:tcW w:w="960" w:type="dxa"/>
            <w:tcBorders>
              <w:top w:val="nil"/>
              <w:left w:val="nil"/>
              <w:bottom w:val="nil"/>
              <w:right w:val="nil"/>
            </w:tcBorders>
            <w:shd w:val="clear" w:color="auto" w:fill="auto"/>
            <w:noWrap/>
            <w:vAlign w:val="bottom"/>
            <w:hideMark/>
          </w:tcPr>
          <w:p w14:paraId="231AD97A"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11.5533</w:t>
            </w:r>
          </w:p>
        </w:tc>
      </w:tr>
      <w:tr w:rsidR="00122167" w:rsidRPr="00122167" w14:paraId="70F7D9C7" w14:textId="77777777" w:rsidTr="00FD4A3C">
        <w:trPr>
          <w:trHeight w:val="300"/>
        </w:trPr>
        <w:tc>
          <w:tcPr>
            <w:tcW w:w="2620" w:type="dxa"/>
            <w:tcBorders>
              <w:top w:val="nil"/>
              <w:left w:val="nil"/>
              <w:bottom w:val="nil"/>
              <w:right w:val="nil"/>
            </w:tcBorders>
            <w:shd w:val="clear" w:color="auto" w:fill="auto"/>
            <w:noWrap/>
            <w:vAlign w:val="bottom"/>
            <w:hideMark/>
          </w:tcPr>
          <w:p w14:paraId="5A8FF5E8"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proofErr w:type="spellStart"/>
            <w:r w:rsidRPr="00122167">
              <w:rPr>
                <w:rFonts w:ascii="Times New Roman" w:eastAsia="Times New Roman" w:hAnsi="Times New Roman" w:cs="Times New Roman"/>
                <w:color w:val="000000"/>
                <w:sz w:val="18"/>
                <w:szCs w:val="18"/>
                <w:lang w:eastAsia="en-CA"/>
              </w:rPr>
              <w:t>Plaikner</w:t>
            </w:r>
            <w:proofErr w:type="spellEnd"/>
          </w:p>
        </w:tc>
        <w:tc>
          <w:tcPr>
            <w:tcW w:w="962" w:type="dxa"/>
            <w:tcBorders>
              <w:top w:val="nil"/>
              <w:left w:val="nil"/>
              <w:bottom w:val="nil"/>
              <w:right w:val="nil"/>
            </w:tcBorders>
            <w:shd w:val="clear" w:color="auto" w:fill="auto"/>
            <w:noWrap/>
            <w:vAlign w:val="bottom"/>
            <w:hideMark/>
          </w:tcPr>
          <w:p w14:paraId="5FD9A5CA"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-79.939</w:t>
            </w:r>
          </w:p>
        </w:tc>
        <w:tc>
          <w:tcPr>
            <w:tcW w:w="960" w:type="dxa"/>
            <w:tcBorders>
              <w:top w:val="nil"/>
              <w:left w:val="nil"/>
              <w:bottom w:val="nil"/>
              <w:right w:val="nil"/>
            </w:tcBorders>
            <w:shd w:val="clear" w:color="auto" w:fill="auto"/>
            <w:noWrap/>
            <w:vAlign w:val="bottom"/>
            <w:hideMark/>
          </w:tcPr>
          <w:p w14:paraId="3BBA0E6D"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43.601</w:t>
            </w:r>
          </w:p>
        </w:tc>
        <w:tc>
          <w:tcPr>
            <w:tcW w:w="1840" w:type="dxa"/>
            <w:tcBorders>
              <w:top w:val="nil"/>
              <w:left w:val="nil"/>
              <w:bottom w:val="nil"/>
              <w:right w:val="nil"/>
            </w:tcBorders>
            <w:shd w:val="clear" w:color="auto" w:fill="auto"/>
            <w:noWrap/>
            <w:vAlign w:val="bottom"/>
            <w:hideMark/>
          </w:tcPr>
          <w:p w14:paraId="6BC82F7B"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Reserve Area</w:t>
            </w:r>
          </w:p>
        </w:tc>
        <w:tc>
          <w:tcPr>
            <w:tcW w:w="1698" w:type="dxa"/>
            <w:tcBorders>
              <w:top w:val="nil"/>
              <w:left w:val="nil"/>
              <w:bottom w:val="nil"/>
              <w:right w:val="nil"/>
            </w:tcBorders>
            <w:shd w:val="clear" w:color="auto" w:fill="auto"/>
            <w:noWrap/>
            <w:vAlign w:val="bottom"/>
            <w:hideMark/>
          </w:tcPr>
          <w:p w14:paraId="79D27140"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bottom w:val="nil"/>
              <w:right w:val="nil"/>
            </w:tcBorders>
            <w:shd w:val="clear" w:color="auto" w:fill="auto"/>
            <w:noWrap/>
            <w:vAlign w:val="bottom"/>
            <w:hideMark/>
          </w:tcPr>
          <w:p w14:paraId="194F8FED"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2.114</w:t>
            </w:r>
          </w:p>
        </w:tc>
        <w:tc>
          <w:tcPr>
            <w:tcW w:w="960" w:type="dxa"/>
            <w:tcBorders>
              <w:top w:val="nil"/>
              <w:left w:val="nil"/>
              <w:bottom w:val="nil"/>
              <w:right w:val="nil"/>
            </w:tcBorders>
            <w:shd w:val="clear" w:color="auto" w:fill="auto"/>
            <w:noWrap/>
            <w:vAlign w:val="bottom"/>
            <w:hideMark/>
          </w:tcPr>
          <w:p w14:paraId="1C512B53"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22.3643</w:t>
            </w:r>
          </w:p>
        </w:tc>
      </w:tr>
      <w:tr w:rsidR="00122167" w:rsidRPr="00122167" w14:paraId="5AA96644" w14:textId="77777777" w:rsidTr="00FD4A3C">
        <w:trPr>
          <w:trHeight w:val="300"/>
        </w:trPr>
        <w:tc>
          <w:tcPr>
            <w:tcW w:w="2620" w:type="dxa"/>
            <w:tcBorders>
              <w:top w:val="nil"/>
              <w:left w:val="nil"/>
              <w:bottom w:val="nil"/>
              <w:right w:val="nil"/>
            </w:tcBorders>
            <w:shd w:val="clear" w:color="auto" w:fill="auto"/>
            <w:noWrap/>
            <w:vAlign w:val="bottom"/>
            <w:hideMark/>
          </w:tcPr>
          <w:p w14:paraId="6F6AA432"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proofErr w:type="spellStart"/>
            <w:r w:rsidRPr="00122167">
              <w:rPr>
                <w:rFonts w:ascii="Times New Roman" w:eastAsia="Times New Roman" w:hAnsi="Times New Roman" w:cs="Times New Roman"/>
                <w:color w:val="000000"/>
                <w:sz w:val="18"/>
                <w:szCs w:val="18"/>
                <w:lang w:eastAsia="en-CA"/>
              </w:rPr>
              <w:t>Pleasantview</w:t>
            </w:r>
            <w:proofErr w:type="spellEnd"/>
          </w:p>
        </w:tc>
        <w:tc>
          <w:tcPr>
            <w:tcW w:w="962" w:type="dxa"/>
            <w:tcBorders>
              <w:top w:val="nil"/>
              <w:left w:val="nil"/>
              <w:bottom w:val="nil"/>
              <w:right w:val="nil"/>
            </w:tcBorders>
            <w:shd w:val="clear" w:color="auto" w:fill="auto"/>
            <w:noWrap/>
            <w:vAlign w:val="bottom"/>
            <w:hideMark/>
          </w:tcPr>
          <w:p w14:paraId="692A0A92"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-79.9122</w:t>
            </w:r>
          </w:p>
        </w:tc>
        <w:tc>
          <w:tcPr>
            <w:tcW w:w="960" w:type="dxa"/>
            <w:tcBorders>
              <w:top w:val="nil"/>
              <w:left w:val="nil"/>
              <w:bottom w:val="nil"/>
              <w:right w:val="nil"/>
            </w:tcBorders>
            <w:shd w:val="clear" w:color="auto" w:fill="auto"/>
            <w:noWrap/>
            <w:vAlign w:val="bottom"/>
            <w:hideMark/>
          </w:tcPr>
          <w:p w14:paraId="0CE47F59"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43.2961</w:t>
            </w:r>
          </w:p>
        </w:tc>
        <w:tc>
          <w:tcPr>
            <w:tcW w:w="1840" w:type="dxa"/>
            <w:tcBorders>
              <w:top w:val="nil"/>
              <w:left w:val="nil"/>
              <w:bottom w:val="nil"/>
              <w:right w:val="nil"/>
            </w:tcBorders>
            <w:shd w:val="clear" w:color="auto" w:fill="auto"/>
            <w:noWrap/>
            <w:vAlign w:val="bottom"/>
            <w:hideMark/>
          </w:tcPr>
          <w:p w14:paraId="34F639EC"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Natural Area</w:t>
            </w:r>
          </w:p>
        </w:tc>
        <w:tc>
          <w:tcPr>
            <w:tcW w:w="1698" w:type="dxa"/>
            <w:tcBorders>
              <w:top w:val="nil"/>
              <w:left w:val="nil"/>
              <w:bottom w:val="nil"/>
              <w:right w:val="nil"/>
            </w:tcBorders>
            <w:shd w:val="clear" w:color="auto" w:fill="auto"/>
            <w:noWrap/>
            <w:vAlign w:val="bottom"/>
            <w:hideMark/>
          </w:tcPr>
          <w:p w14:paraId="6518DC3D"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bottom w:val="nil"/>
              <w:right w:val="nil"/>
            </w:tcBorders>
            <w:shd w:val="clear" w:color="auto" w:fill="auto"/>
            <w:noWrap/>
            <w:vAlign w:val="bottom"/>
            <w:hideMark/>
          </w:tcPr>
          <w:p w14:paraId="05C5F145"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13.154</w:t>
            </w:r>
          </w:p>
        </w:tc>
        <w:tc>
          <w:tcPr>
            <w:tcW w:w="960" w:type="dxa"/>
            <w:tcBorders>
              <w:top w:val="nil"/>
              <w:left w:val="nil"/>
              <w:bottom w:val="nil"/>
              <w:right w:val="nil"/>
            </w:tcBorders>
            <w:shd w:val="clear" w:color="auto" w:fill="auto"/>
            <w:noWrap/>
            <w:vAlign w:val="bottom"/>
            <w:hideMark/>
          </w:tcPr>
          <w:p w14:paraId="15C5A721"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57.1412</w:t>
            </w:r>
          </w:p>
        </w:tc>
      </w:tr>
      <w:tr w:rsidR="00122167" w:rsidRPr="00122167" w14:paraId="6262FE6E" w14:textId="77777777" w:rsidTr="00FD4A3C">
        <w:trPr>
          <w:trHeight w:val="300"/>
        </w:trPr>
        <w:tc>
          <w:tcPr>
            <w:tcW w:w="2620" w:type="dxa"/>
            <w:tcBorders>
              <w:top w:val="nil"/>
              <w:left w:val="nil"/>
              <w:bottom w:val="nil"/>
              <w:right w:val="nil"/>
            </w:tcBorders>
            <w:shd w:val="clear" w:color="auto" w:fill="auto"/>
            <w:noWrap/>
            <w:vAlign w:val="bottom"/>
            <w:hideMark/>
          </w:tcPr>
          <w:p w14:paraId="2FC53145"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Queen Elizabeth</w:t>
            </w:r>
          </w:p>
        </w:tc>
        <w:tc>
          <w:tcPr>
            <w:tcW w:w="962" w:type="dxa"/>
            <w:tcBorders>
              <w:top w:val="nil"/>
              <w:left w:val="nil"/>
              <w:bottom w:val="nil"/>
              <w:right w:val="nil"/>
            </w:tcBorders>
            <w:shd w:val="clear" w:color="auto" w:fill="auto"/>
            <w:noWrap/>
            <w:vAlign w:val="bottom"/>
            <w:hideMark/>
          </w:tcPr>
          <w:p w14:paraId="3AFFF37E"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-79.6927</w:t>
            </w:r>
          </w:p>
        </w:tc>
        <w:tc>
          <w:tcPr>
            <w:tcW w:w="960" w:type="dxa"/>
            <w:tcBorders>
              <w:top w:val="nil"/>
              <w:left w:val="nil"/>
              <w:bottom w:val="nil"/>
              <w:right w:val="nil"/>
            </w:tcBorders>
            <w:shd w:val="clear" w:color="auto" w:fill="auto"/>
            <w:noWrap/>
            <w:vAlign w:val="bottom"/>
            <w:hideMark/>
          </w:tcPr>
          <w:p w14:paraId="082CF0EF"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43.4511</w:t>
            </w:r>
          </w:p>
        </w:tc>
        <w:tc>
          <w:tcPr>
            <w:tcW w:w="1840" w:type="dxa"/>
            <w:tcBorders>
              <w:top w:val="nil"/>
              <w:left w:val="nil"/>
              <w:bottom w:val="nil"/>
              <w:right w:val="nil"/>
            </w:tcBorders>
            <w:shd w:val="clear" w:color="auto" w:fill="auto"/>
            <w:noWrap/>
            <w:vAlign w:val="bottom"/>
            <w:hideMark/>
          </w:tcPr>
          <w:p w14:paraId="3F23B13A"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Other</w:t>
            </w:r>
          </w:p>
        </w:tc>
        <w:tc>
          <w:tcPr>
            <w:tcW w:w="1698" w:type="dxa"/>
            <w:tcBorders>
              <w:top w:val="nil"/>
              <w:left w:val="nil"/>
              <w:bottom w:val="nil"/>
              <w:right w:val="nil"/>
            </w:tcBorders>
            <w:shd w:val="clear" w:color="auto" w:fill="auto"/>
            <w:noWrap/>
            <w:vAlign w:val="bottom"/>
            <w:hideMark/>
          </w:tcPr>
          <w:p w14:paraId="5752E4F2"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bottom w:val="nil"/>
              <w:right w:val="nil"/>
            </w:tcBorders>
            <w:shd w:val="clear" w:color="auto" w:fill="auto"/>
            <w:noWrap/>
            <w:vAlign w:val="bottom"/>
            <w:hideMark/>
          </w:tcPr>
          <w:p w14:paraId="222600D1"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1.159</w:t>
            </w:r>
          </w:p>
        </w:tc>
        <w:tc>
          <w:tcPr>
            <w:tcW w:w="960" w:type="dxa"/>
            <w:tcBorders>
              <w:top w:val="nil"/>
              <w:left w:val="nil"/>
              <w:bottom w:val="nil"/>
              <w:right w:val="nil"/>
            </w:tcBorders>
            <w:shd w:val="clear" w:color="auto" w:fill="auto"/>
            <w:noWrap/>
            <w:vAlign w:val="bottom"/>
            <w:hideMark/>
          </w:tcPr>
          <w:p w14:paraId="26FA10CB"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4.093</w:t>
            </w:r>
          </w:p>
        </w:tc>
      </w:tr>
      <w:tr w:rsidR="00122167" w:rsidRPr="00122167" w14:paraId="6A0784D0" w14:textId="77777777" w:rsidTr="00FD4A3C">
        <w:trPr>
          <w:trHeight w:val="300"/>
        </w:trPr>
        <w:tc>
          <w:tcPr>
            <w:tcW w:w="2620" w:type="dxa"/>
            <w:tcBorders>
              <w:top w:val="nil"/>
              <w:left w:val="nil"/>
              <w:bottom w:val="nil"/>
              <w:right w:val="nil"/>
            </w:tcBorders>
            <w:shd w:val="clear" w:color="auto" w:fill="auto"/>
            <w:noWrap/>
            <w:vAlign w:val="bottom"/>
            <w:hideMark/>
          </w:tcPr>
          <w:p w14:paraId="0AC7B521"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Rattlesnake Point</w:t>
            </w:r>
          </w:p>
        </w:tc>
        <w:tc>
          <w:tcPr>
            <w:tcW w:w="962" w:type="dxa"/>
            <w:tcBorders>
              <w:top w:val="nil"/>
              <w:left w:val="nil"/>
              <w:bottom w:val="nil"/>
              <w:right w:val="nil"/>
            </w:tcBorders>
            <w:shd w:val="clear" w:color="auto" w:fill="auto"/>
            <w:noWrap/>
            <w:vAlign w:val="bottom"/>
            <w:hideMark/>
          </w:tcPr>
          <w:p w14:paraId="2A7C6D6F"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-79.9289</w:t>
            </w:r>
          </w:p>
        </w:tc>
        <w:tc>
          <w:tcPr>
            <w:tcW w:w="960" w:type="dxa"/>
            <w:tcBorders>
              <w:top w:val="nil"/>
              <w:left w:val="nil"/>
              <w:bottom w:val="nil"/>
              <w:right w:val="nil"/>
            </w:tcBorders>
            <w:shd w:val="clear" w:color="auto" w:fill="auto"/>
            <w:noWrap/>
            <w:vAlign w:val="bottom"/>
            <w:hideMark/>
          </w:tcPr>
          <w:p w14:paraId="027F08E1"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43.4761</w:t>
            </w:r>
          </w:p>
        </w:tc>
        <w:tc>
          <w:tcPr>
            <w:tcW w:w="1840" w:type="dxa"/>
            <w:tcBorders>
              <w:top w:val="nil"/>
              <w:left w:val="nil"/>
              <w:bottom w:val="nil"/>
              <w:right w:val="nil"/>
            </w:tcBorders>
            <w:shd w:val="clear" w:color="auto" w:fill="auto"/>
            <w:noWrap/>
            <w:vAlign w:val="bottom"/>
            <w:hideMark/>
          </w:tcPr>
          <w:p w14:paraId="5E845323"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Conservation Area</w:t>
            </w:r>
          </w:p>
        </w:tc>
        <w:tc>
          <w:tcPr>
            <w:tcW w:w="1698" w:type="dxa"/>
            <w:tcBorders>
              <w:top w:val="nil"/>
              <w:left w:val="nil"/>
              <w:bottom w:val="nil"/>
              <w:right w:val="nil"/>
            </w:tcBorders>
            <w:shd w:val="clear" w:color="auto" w:fill="auto"/>
            <w:noWrap/>
            <w:vAlign w:val="bottom"/>
            <w:hideMark/>
          </w:tcPr>
          <w:p w14:paraId="157656C9"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Managed Land</w:t>
            </w:r>
          </w:p>
        </w:tc>
        <w:tc>
          <w:tcPr>
            <w:tcW w:w="1418" w:type="dxa"/>
            <w:tcBorders>
              <w:top w:val="nil"/>
              <w:left w:val="nil"/>
              <w:bottom w:val="nil"/>
              <w:right w:val="nil"/>
            </w:tcBorders>
            <w:shd w:val="clear" w:color="auto" w:fill="auto"/>
            <w:noWrap/>
            <w:vAlign w:val="bottom"/>
            <w:hideMark/>
          </w:tcPr>
          <w:p w14:paraId="77EC2B2B"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17.344</w:t>
            </w:r>
          </w:p>
        </w:tc>
        <w:tc>
          <w:tcPr>
            <w:tcW w:w="960" w:type="dxa"/>
            <w:tcBorders>
              <w:top w:val="nil"/>
              <w:left w:val="nil"/>
              <w:bottom w:val="nil"/>
              <w:right w:val="nil"/>
            </w:tcBorders>
            <w:shd w:val="clear" w:color="auto" w:fill="auto"/>
            <w:noWrap/>
            <w:vAlign w:val="bottom"/>
            <w:hideMark/>
          </w:tcPr>
          <w:p w14:paraId="3A40FBC5"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313.4842</w:t>
            </w:r>
          </w:p>
        </w:tc>
      </w:tr>
      <w:tr w:rsidR="00122167" w:rsidRPr="00122167" w14:paraId="68A82DB5" w14:textId="77777777" w:rsidTr="00FD4A3C">
        <w:trPr>
          <w:trHeight w:val="300"/>
        </w:trPr>
        <w:tc>
          <w:tcPr>
            <w:tcW w:w="2620" w:type="dxa"/>
            <w:tcBorders>
              <w:top w:val="nil"/>
              <w:left w:val="nil"/>
              <w:bottom w:val="nil"/>
              <w:right w:val="nil"/>
            </w:tcBorders>
            <w:shd w:val="clear" w:color="auto" w:fill="auto"/>
            <w:noWrap/>
            <w:vAlign w:val="bottom"/>
            <w:hideMark/>
          </w:tcPr>
          <w:p w14:paraId="3D7F0E02"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Robert Edmondson</w:t>
            </w:r>
          </w:p>
        </w:tc>
        <w:tc>
          <w:tcPr>
            <w:tcW w:w="962" w:type="dxa"/>
            <w:tcBorders>
              <w:top w:val="nil"/>
              <w:left w:val="nil"/>
              <w:bottom w:val="nil"/>
              <w:right w:val="nil"/>
            </w:tcBorders>
            <w:shd w:val="clear" w:color="auto" w:fill="auto"/>
            <w:noWrap/>
            <w:vAlign w:val="bottom"/>
            <w:hideMark/>
          </w:tcPr>
          <w:p w14:paraId="4E493286"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-80.0315</w:t>
            </w:r>
          </w:p>
        </w:tc>
        <w:tc>
          <w:tcPr>
            <w:tcW w:w="960" w:type="dxa"/>
            <w:tcBorders>
              <w:top w:val="nil"/>
              <w:left w:val="nil"/>
              <w:bottom w:val="nil"/>
              <w:right w:val="nil"/>
            </w:tcBorders>
            <w:shd w:val="clear" w:color="auto" w:fill="auto"/>
            <w:noWrap/>
            <w:vAlign w:val="bottom"/>
            <w:hideMark/>
          </w:tcPr>
          <w:p w14:paraId="692429AD"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43.4898</w:t>
            </w:r>
          </w:p>
        </w:tc>
        <w:tc>
          <w:tcPr>
            <w:tcW w:w="1840" w:type="dxa"/>
            <w:tcBorders>
              <w:top w:val="nil"/>
              <w:left w:val="nil"/>
              <w:bottom w:val="nil"/>
              <w:right w:val="nil"/>
            </w:tcBorders>
            <w:shd w:val="clear" w:color="auto" w:fill="auto"/>
            <w:noWrap/>
            <w:vAlign w:val="bottom"/>
            <w:hideMark/>
          </w:tcPr>
          <w:p w14:paraId="2B5FBA60"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Conservation Area</w:t>
            </w:r>
          </w:p>
        </w:tc>
        <w:tc>
          <w:tcPr>
            <w:tcW w:w="1698" w:type="dxa"/>
            <w:tcBorders>
              <w:top w:val="nil"/>
              <w:left w:val="nil"/>
              <w:bottom w:val="nil"/>
              <w:right w:val="nil"/>
            </w:tcBorders>
            <w:shd w:val="clear" w:color="auto" w:fill="auto"/>
            <w:noWrap/>
            <w:vAlign w:val="bottom"/>
            <w:hideMark/>
          </w:tcPr>
          <w:p w14:paraId="127DB744"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Managed Land</w:t>
            </w:r>
          </w:p>
        </w:tc>
        <w:tc>
          <w:tcPr>
            <w:tcW w:w="1418" w:type="dxa"/>
            <w:tcBorders>
              <w:top w:val="nil"/>
              <w:left w:val="nil"/>
              <w:bottom w:val="nil"/>
              <w:right w:val="nil"/>
            </w:tcBorders>
            <w:shd w:val="clear" w:color="auto" w:fill="auto"/>
            <w:noWrap/>
            <w:vAlign w:val="bottom"/>
            <w:hideMark/>
          </w:tcPr>
          <w:p w14:paraId="7BEC5CA1"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2.556</w:t>
            </w:r>
          </w:p>
        </w:tc>
        <w:tc>
          <w:tcPr>
            <w:tcW w:w="960" w:type="dxa"/>
            <w:tcBorders>
              <w:top w:val="nil"/>
              <w:left w:val="nil"/>
              <w:bottom w:val="nil"/>
              <w:right w:val="nil"/>
            </w:tcBorders>
            <w:shd w:val="clear" w:color="auto" w:fill="auto"/>
            <w:noWrap/>
            <w:vAlign w:val="bottom"/>
            <w:hideMark/>
          </w:tcPr>
          <w:p w14:paraId="35AA7DC8"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30.9579</w:t>
            </w:r>
          </w:p>
        </w:tc>
      </w:tr>
      <w:tr w:rsidR="00122167" w:rsidRPr="00122167" w14:paraId="42BF3C70" w14:textId="77777777" w:rsidTr="00FD4A3C">
        <w:trPr>
          <w:trHeight w:val="300"/>
        </w:trPr>
        <w:tc>
          <w:tcPr>
            <w:tcW w:w="2620" w:type="dxa"/>
            <w:tcBorders>
              <w:top w:val="nil"/>
              <w:left w:val="nil"/>
              <w:bottom w:val="nil"/>
              <w:right w:val="nil"/>
            </w:tcBorders>
            <w:shd w:val="clear" w:color="auto" w:fill="auto"/>
            <w:noWrap/>
            <w:vAlign w:val="bottom"/>
            <w:hideMark/>
          </w:tcPr>
          <w:p w14:paraId="16EE609B"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Roberts Reed</w:t>
            </w:r>
          </w:p>
        </w:tc>
        <w:tc>
          <w:tcPr>
            <w:tcW w:w="962" w:type="dxa"/>
            <w:tcBorders>
              <w:top w:val="nil"/>
              <w:left w:val="nil"/>
              <w:bottom w:val="nil"/>
              <w:right w:val="nil"/>
            </w:tcBorders>
            <w:shd w:val="clear" w:color="auto" w:fill="auto"/>
            <w:noWrap/>
            <w:vAlign w:val="bottom"/>
            <w:hideMark/>
          </w:tcPr>
          <w:p w14:paraId="51FCEAB5"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-80.035</w:t>
            </w:r>
          </w:p>
        </w:tc>
        <w:tc>
          <w:tcPr>
            <w:tcW w:w="960" w:type="dxa"/>
            <w:tcBorders>
              <w:top w:val="nil"/>
              <w:left w:val="nil"/>
              <w:bottom w:val="nil"/>
              <w:right w:val="nil"/>
            </w:tcBorders>
            <w:shd w:val="clear" w:color="auto" w:fill="auto"/>
            <w:noWrap/>
            <w:vAlign w:val="bottom"/>
            <w:hideMark/>
          </w:tcPr>
          <w:p w14:paraId="6EC4F7C5"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43.5478</w:t>
            </w:r>
          </w:p>
        </w:tc>
        <w:tc>
          <w:tcPr>
            <w:tcW w:w="1840" w:type="dxa"/>
            <w:tcBorders>
              <w:top w:val="nil"/>
              <w:left w:val="nil"/>
              <w:bottom w:val="nil"/>
              <w:right w:val="nil"/>
            </w:tcBorders>
            <w:shd w:val="clear" w:color="auto" w:fill="auto"/>
            <w:noWrap/>
            <w:vAlign w:val="bottom"/>
            <w:hideMark/>
          </w:tcPr>
          <w:p w14:paraId="15622E7D"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Reserve Area</w:t>
            </w:r>
          </w:p>
        </w:tc>
        <w:tc>
          <w:tcPr>
            <w:tcW w:w="1698" w:type="dxa"/>
            <w:tcBorders>
              <w:top w:val="nil"/>
              <w:left w:val="nil"/>
              <w:bottom w:val="nil"/>
              <w:right w:val="nil"/>
            </w:tcBorders>
            <w:shd w:val="clear" w:color="auto" w:fill="auto"/>
            <w:noWrap/>
            <w:vAlign w:val="bottom"/>
            <w:hideMark/>
          </w:tcPr>
          <w:p w14:paraId="729E36DE"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bottom w:val="nil"/>
              <w:right w:val="nil"/>
            </w:tcBorders>
            <w:shd w:val="clear" w:color="auto" w:fill="auto"/>
            <w:noWrap/>
            <w:vAlign w:val="bottom"/>
            <w:hideMark/>
          </w:tcPr>
          <w:p w14:paraId="3AABCB19"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2.641</w:t>
            </w:r>
          </w:p>
        </w:tc>
        <w:tc>
          <w:tcPr>
            <w:tcW w:w="960" w:type="dxa"/>
            <w:tcBorders>
              <w:top w:val="nil"/>
              <w:left w:val="nil"/>
              <w:bottom w:val="nil"/>
              <w:right w:val="nil"/>
            </w:tcBorders>
            <w:shd w:val="clear" w:color="auto" w:fill="auto"/>
            <w:noWrap/>
            <w:vAlign w:val="bottom"/>
            <w:hideMark/>
          </w:tcPr>
          <w:p w14:paraId="6B9B6003"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33.4411</w:t>
            </w:r>
          </w:p>
        </w:tc>
      </w:tr>
      <w:tr w:rsidR="00122167" w:rsidRPr="00122167" w14:paraId="702A0019" w14:textId="77777777" w:rsidTr="00FD4A3C">
        <w:trPr>
          <w:trHeight w:val="300"/>
        </w:trPr>
        <w:tc>
          <w:tcPr>
            <w:tcW w:w="2620" w:type="dxa"/>
            <w:tcBorders>
              <w:top w:val="nil"/>
              <w:left w:val="nil"/>
              <w:bottom w:val="nil"/>
              <w:right w:val="nil"/>
            </w:tcBorders>
            <w:shd w:val="clear" w:color="auto" w:fill="auto"/>
            <w:noWrap/>
            <w:vAlign w:val="bottom"/>
            <w:hideMark/>
          </w:tcPr>
          <w:p w14:paraId="3D7E7D83"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Scotch Block</w:t>
            </w:r>
          </w:p>
        </w:tc>
        <w:tc>
          <w:tcPr>
            <w:tcW w:w="962" w:type="dxa"/>
            <w:tcBorders>
              <w:top w:val="nil"/>
              <w:left w:val="nil"/>
              <w:bottom w:val="nil"/>
              <w:right w:val="nil"/>
            </w:tcBorders>
            <w:shd w:val="clear" w:color="auto" w:fill="auto"/>
            <w:noWrap/>
            <w:vAlign w:val="bottom"/>
            <w:hideMark/>
          </w:tcPr>
          <w:p w14:paraId="38A1E8DA"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-79.9478</w:t>
            </w:r>
          </w:p>
        </w:tc>
        <w:tc>
          <w:tcPr>
            <w:tcW w:w="960" w:type="dxa"/>
            <w:tcBorders>
              <w:top w:val="nil"/>
              <w:left w:val="nil"/>
              <w:bottom w:val="nil"/>
              <w:right w:val="nil"/>
            </w:tcBorders>
            <w:shd w:val="clear" w:color="auto" w:fill="auto"/>
            <w:noWrap/>
            <w:vAlign w:val="bottom"/>
            <w:hideMark/>
          </w:tcPr>
          <w:p w14:paraId="366EBA01"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43.5726</w:t>
            </w:r>
          </w:p>
        </w:tc>
        <w:tc>
          <w:tcPr>
            <w:tcW w:w="1840" w:type="dxa"/>
            <w:tcBorders>
              <w:top w:val="nil"/>
              <w:left w:val="nil"/>
              <w:bottom w:val="nil"/>
              <w:right w:val="nil"/>
            </w:tcBorders>
            <w:shd w:val="clear" w:color="auto" w:fill="auto"/>
            <w:noWrap/>
            <w:vAlign w:val="bottom"/>
            <w:hideMark/>
          </w:tcPr>
          <w:p w14:paraId="50E284CA"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Other</w:t>
            </w:r>
          </w:p>
        </w:tc>
        <w:tc>
          <w:tcPr>
            <w:tcW w:w="1698" w:type="dxa"/>
            <w:tcBorders>
              <w:top w:val="nil"/>
              <w:left w:val="nil"/>
              <w:bottom w:val="nil"/>
              <w:right w:val="nil"/>
            </w:tcBorders>
            <w:shd w:val="clear" w:color="auto" w:fill="auto"/>
            <w:noWrap/>
            <w:vAlign w:val="bottom"/>
            <w:hideMark/>
          </w:tcPr>
          <w:p w14:paraId="1D0D1DB7"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bottom w:val="nil"/>
              <w:right w:val="nil"/>
            </w:tcBorders>
            <w:shd w:val="clear" w:color="auto" w:fill="auto"/>
            <w:noWrap/>
            <w:vAlign w:val="bottom"/>
            <w:hideMark/>
          </w:tcPr>
          <w:p w14:paraId="1B39B147"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4.925</w:t>
            </w:r>
          </w:p>
        </w:tc>
        <w:tc>
          <w:tcPr>
            <w:tcW w:w="960" w:type="dxa"/>
            <w:tcBorders>
              <w:top w:val="nil"/>
              <w:left w:val="nil"/>
              <w:bottom w:val="nil"/>
              <w:right w:val="nil"/>
            </w:tcBorders>
            <w:shd w:val="clear" w:color="auto" w:fill="auto"/>
            <w:noWrap/>
            <w:vAlign w:val="bottom"/>
            <w:hideMark/>
          </w:tcPr>
          <w:p w14:paraId="0F52A253"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33.23</w:t>
            </w:r>
          </w:p>
        </w:tc>
      </w:tr>
      <w:tr w:rsidR="00122167" w:rsidRPr="00122167" w14:paraId="1B4900AF" w14:textId="77777777" w:rsidTr="00FD4A3C">
        <w:trPr>
          <w:trHeight w:val="300"/>
        </w:trPr>
        <w:tc>
          <w:tcPr>
            <w:tcW w:w="2620" w:type="dxa"/>
            <w:tcBorders>
              <w:top w:val="nil"/>
              <w:left w:val="nil"/>
              <w:bottom w:val="nil"/>
              <w:right w:val="nil"/>
            </w:tcBorders>
            <w:shd w:val="clear" w:color="auto" w:fill="auto"/>
            <w:noWrap/>
            <w:vAlign w:val="bottom"/>
            <w:hideMark/>
          </w:tcPr>
          <w:p w14:paraId="1652B6E5"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Shanahan</w:t>
            </w:r>
          </w:p>
        </w:tc>
        <w:tc>
          <w:tcPr>
            <w:tcW w:w="962" w:type="dxa"/>
            <w:tcBorders>
              <w:top w:val="nil"/>
              <w:left w:val="nil"/>
              <w:bottom w:val="nil"/>
              <w:right w:val="nil"/>
            </w:tcBorders>
            <w:shd w:val="clear" w:color="auto" w:fill="auto"/>
            <w:noWrap/>
            <w:vAlign w:val="bottom"/>
            <w:hideMark/>
          </w:tcPr>
          <w:p w14:paraId="7E3F33BF"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-80.0435</w:t>
            </w:r>
          </w:p>
        </w:tc>
        <w:tc>
          <w:tcPr>
            <w:tcW w:w="960" w:type="dxa"/>
            <w:tcBorders>
              <w:top w:val="nil"/>
              <w:left w:val="nil"/>
              <w:bottom w:val="nil"/>
              <w:right w:val="nil"/>
            </w:tcBorders>
            <w:shd w:val="clear" w:color="auto" w:fill="auto"/>
            <w:noWrap/>
            <w:vAlign w:val="bottom"/>
            <w:hideMark/>
          </w:tcPr>
          <w:p w14:paraId="59B12E4E"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43.4875</w:t>
            </w:r>
          </w:p>
        </w:tc>
        <w:tc>
          <w:tcPr>
            <w:tcW w:w="1840" w:type="dxa"/>
            <w:tcBorders>
              <w:top w:val="nil"/>
              <w:left w:val="nil"/>
              <w:bottom w:val="nil"/>
              <w:right w:val="nil"/>
            </w:tcBorders>
            <w:shd w:val="clear" w:color="auto" w:fill="auto"/>
            <w:noWrap/>
            <w:vAlign w:val="bottom"/>
            <w:hideMark/>
          </w:tcPr>
          <w:p w14:paraId="7D4A535A"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Natural Area</w:t>
            </w:r>
          </w:p>
        </w:tc>
        <w:tc>
          <w:tcPr>
            <w:tcW w:w="1698" w:type="dxa"/>
            <w:tcBorders>
              <w:top w:val="nil"/>
              <w:left w:val="nil"/>
              <w:bottom w:val="nil"/>
              <w:right w:val="nil"/>
            </w:tcBorders>
            <w:shd w:val="clear" w:color="auto" w:fill="auto"/>
            <w:noWrap/>
            <w:vAlign w:val="bottom"/>
            <w:hideMark/>
          </w:tcPr>
          <w:p w14:paraId="276CAEEA"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bottom w:val="nil"/>
              <w:right w:val="nil"/>
            </w:tcBorders>
            <w:shd w:val="clear" w:color="auto" w:fill="auto"/>
            <w:noWrap/>
            <w:vAlign w:val="bottom"/>
            <w:hideMark/>
          </w:tcPr>
          <w:p w14:paraId="0F7F0D5E"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3.959</w:t>
            </w:r>
          </w:p>
        </w:tc>
        <w:tc>
          <w:tcPr>
            <w:tcW w:w="960" w:type="dxa"/>
            <w:tcBorders>
              <w:top w:val="nil"/>
              <w:left w:val="nil"/>
              <w:bottom w:val="nil"/>
              <w:right w:val="nil"/>
            </w:tcBorders>
            <w:shd w:val="clear" w:color="auto" w:fill="auto"/>
            <w:noWrap/>
            <w:vAlign w:val="bottom"/>
            <w:hideMark/>
          </w:tcPr>
          <w:p w14:paraId="18309822"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68.514</w:t>
            </w:r>
          </w:p>
        </w:tc>
      </w:tr>
      <w:tr w:rsidR="00122167" w:rsidRPr="00122167" w14:paraId="253A1357" w14:textId="77777777" w:rsidTr="00FD4A3C">
        <w:trPr>
          <w:trHeight w:val="300"/>
        </w:trPr>
        <w:tc>
          <w:tcPr>
            <w:tcW w:w="2620" w:type="dxa"/>
            <w:tcBorders>
              <w:top w:val="nil"/>
              <w:left w:val="nil"/>
              <w:bottom w:val="nil"/>
              <w:right w:val="nil"/>
            </w:tcBorders>
            <w:shd w:val="clear" w:color="auto" w:fill="auto"/>
            <w:noWrap/>
            <w:vAlign w:val="bottom"/>
            <w:hideMark/>
          </w:tcPr>
          <w:p w14:paraId="5AABF31E"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Sixteen Valley</w:t>
            </w:r>
          </w:p>
        </w:tc>
        <w:tc>
          <w:tcPr>
            <w:tcW w:w="962" w:type="dxa"/>
            <w:tcBorders>
              <w:top w:val="nil"/>
              <w:left w:val="nil"/>
              <w:bottom w:val="nil"/>
              <w:right w:val="nil"/>
            </w:tcBorders>
            <w:shd w:val="clear" w:color="auto" w:fill="auto"/>
            <w:noWrap/>
            <w:vAlign w:val="bottom"/>
            <w:hideMark/>
          </w:tcPr>
          <w:p w14:paraId="119AB2EC"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-79.7759</w:t>
            </w:r>
          </w:p>
        </w:tc>
        <w:tc>
          <w:tcPr>
            <w:tcW w:w="960" w:type="dxa"/>
            <w:tcBorders>
              <w:top w:val="nil"/>
              <w:left w:val="nil"/>
              <w:bottom w:val="nil"/>
              <w:right w:val="nil"/>
            </w:tcBorders>
            <w:shd w:val="clear" w:color="auto" w:fill="auto"/>
            <w:noWrap/>
            <w:vAlign w:val="bottom"/>
            <w:hideMark/>
          </w:tcPr>
          <w:p w14:paraId="76CEC639"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43.5016</w:t>
            </w:r>
          </w:p>
        </w:tc>
        <w:tc>
          <w:tcPr>
            <w:tcW w:w="1840" w:type="dxa"/>
            <w:tcBorders>
              <w:top w:val="nil"/>
              <w:left w:val="nil"/>
              <w:bottom w:val="nil"/>
              <w:right w:val="nil"/>
            </w:tcBorders>
            <w:shd w:val="clear" w:color="auto" w:fill="auto"/>
            <w:noWrap/>
            <w:vAlign w:val="bottom"/>
            <w:hideMark/>
          </w:tcPr>
          <w:p w14:paraId="75976546"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Natural Area</w:t>
            </w:r>
          </w:p>
        </w:tc>
        <w:tc>
          <w:tcPr>
            <w:tcW w:w="1698" w:type="dxa"/>
            <w:tcBorders>
              <w:top w:val="nil"/>
              <w:left w:val="nil"/>
              <w:bottom w:val="nil"/>
              <w:right w:val="nil"/>
            </w:tcBorders>
            <w:shd w:val="clear" w:color="auto" w:fill="auto"/>
            <w:noWrap/>
            <w:vAlign w:val="bottom"/>
            <w:hideMark/>
          </w:tcPr>
          <w:p w14:paraId="4C153646"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bottom w:val="nil"/>
              <w:right w:val="nil"/>
            </w:tcBorders>
            <w:shd w:val="clear" w:color="auto" w:fill="auto"/>
            <w:noWrap/>
            <w:vAlign w:val="bottom"/>
            <w:hideMark/>
          </w:tcPr>
          <w:p w14:paraId="64D00168"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2.3</w:t>
            </w:r>
          </w:p>
        </w:tc>
        <w:tc>
          <w:tcPr>
            <w:tcW w:w="960" w:type="dxa"/>
            <w:tcBorders>
              <w:top w:val="nil"/>
              <w:left w:val="nil"/>
              <w:bottom w:val="nil"/>
              <w:right w:val="nil"/>
            </w:tcBorders>
            <w:shd w:val="clear" w:color="auto" w:fill="auto"/>
            <w:noWrap/>
            <w:vAlign w:val="bottom"/>
            <w:hideMark/>
          </w:tcPr>
          <w:p w14:paraId="1AD2D4CA"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30.6336</w:t>
            </w:r>
          </w:p>
        </w:tc>
      </w:tr>
      <w:tr w:rsidR="00122167" w:rsidRPr="00122167" w14:paraId="6187C613" w14:textId="77777777" w:rsidTr="00FD4A3C">
        <w:trPr>
          <w:trHeight w:val="300"/>
        </w:trPr>
        <w:tc>
          <w:tcPr>
            <w:tcW w:w="2620" w:type="dxa"/>
            <w:tcBorders>
              <w:top w:val="nil"/>
              <w:left w:val="nil"/>
              <w:bottom w:val="nil"/>
              <w:right w:val="nil"/>
            </w:tcBorders>
            <w:shd w:val="clear" w:color="auto" w:fill="auto"/>
            <w:noWrap/>
            <w:vAlign w:val="bottom"/>
            <w:hideMark/>
          </w:tcPr>
          <w:p w14:paraId="4004AECC"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Speyside</w:t>
            </w:r>
          </w:p>
        </w:tc>
        <w:tc>
          <w:tcPr>
            <w:tcW w:w="962" w:type="dxa"/>
            <w:tcBorders>
              <w:top w:val="nil"/>
              <w:left w:val="nil"/>
              <w:bottom w:val="nil"/>
              <w:right w:val="nil"/>
            </w:tcBorders>
            <w:shd w:val="clear" w:color="auto" w:fill="auto"/>
            <w:noWrap/>
            <w:vAlign w:val="bottom"/>
            <w:hideMark/>
          </w:tcPr>
          <w:p w14:paraId="0EB298CF"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-79.9746</w:t>
            </w:r>
          </w:p>
        </w:tc>
        <w:tc>
          <w:tcPr>
            <w:tcW w:w="960" w:type="dxa"/>
            <w:tcBorders>
              <w:top w:val="nil"/>
              <w:left w:val="nil"/>
              <w:bottom w:val="nil"/>
              <w:right w:val="nil"/>
            </w:tcBorders>
            <w:shd w:val="clear" w:color="auto" w:fill="auto"/>
            <w:noWrap/>
            <w:vAlign w:val="bottom"/>
            <w:hideMark/>
          </w:tcPr>
          <w:p w14:paraId="749D08B9"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43.575</w:t>
            </w:r>
          </w:p>
        </w:tc>
        <w:tc>
          <w:tcPr>
            <w:tcW w:w="1840" w:type="dxa"/>
            <w:tcBorders>
              <w:top w:val="nil"/>
              <w:left w:val="nil"/>
              <w:bottom w:val="nil"/>
              <w:right w:val="nil"/>
            </w:tcBorders>
            <w:shd w:val="clear" w:color="auto" w:fill="auto"/>
            <w:noWrap/>
            <w:vAlign w:val="bottom"/>
            <w:hideMark/>
          </w:tcPr>
          <w:p w14:paraId="4764A501"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Natural Area</w:t>
            </w:r>
          </w:p>
        </w:tc>
        <w:tc>
          <w:tcPr>
            <w:tcW w:w="1698" w:type="dxa"/>
            <w:tcBorders>
              <w:top w:val="nil"/>
              <w:left w:val="nil"/>
              <w:bottom w:val="nil"/>
              <w:right w:val="nil"/>
            </w:tcBorders>
            <w:shd w:val="clear" w:color="auto" w:fill="auto"/>
            <w:noWrap/>
            <w:vAlign w:val="bottom"/>
            <w:hideMark/>
          </w:tcPr>
          <w:p w14:paraId="7B1B04AE"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bottom w:val="nil"/>
              <w:right w:val="nil"/>
            </w:tcBorders>
            <w:shd w:val="clear" w:color="auto" w:fill="auto"/>
            <w:noWrap/>
            <w:vAlign w:val="bottom"/>
            <w:hideMark/>
          </w:tcPr>
          <w:p w14:paraId="568F87F0"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2.676</w:t>
            </w:r>
          </w:p>
        </w:tc>
        <w:tc>
          <w:tcPr>
            <w:tcW w:w="960" w:type="dxa"/>
            <w:tcBorders>
              <w:top w:val="nil"/>
              <w:left w:val="nil"/>
              <w:bottom w:val="nil"/>
              <w:right w:val="nil"/>
            </w:tcBorders>
            <w:shd w:val="clear" w:color="auto" w:fill="auto"/>
            <w:noWrap/>
            <w:vAlign w:val="bottom"/>
            <w:hideMark/>
          </w:tcPr>
          <w:p w14:paraId="5B5EDE6C"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26.1658</w:t>
            </w:r>
          </w:p>
        </w:tc>
      </w:tr>
      <w:tr w:rsidR="00122167" w:rsidRPr="00122167" w14:paraId="1063C512" w14:textId="77777777" w:rsidTr="00FD4A3C">
        <w:trPr>
          <w:trHeight w:val="300"/>
        </w:trPr>
        <w:tc>
          <w:tcPr>
            <w:tcW w:w="2620" w:type="dxa"/>
            <w:tcBorders>
              <w:top w:val="nil"/>
              <w:left w:val="nil"/>
              <w:bottom w:val="nil"/>
              <w:right w:val="nil"/>
            </w:tcBorders>
            <w:shd w:val="clear" w:color="auto" w:fill="auto"/>
            <w:noWrap/>
            <w:vAlign w:val="bottom"/>
            <w:hideMark/>
          </w:tcPr>
          <w:p w14:paraId="30C6B5DF"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Stewart</w:t>
            </w:r>
          </w:p>
        </w:tc>
        <w:tc>
          <w:tcPr>
            <w:tcW w:w="962" w:type="dxa"/>
            <w:tcBorders>
              <w:top w:val="nil"/>
              <w:left w:val="nil"/>
              <w:bottom w:val="nil"/>
              <w:right w:val="nil"/>
            </w:tcBorders>
            <w:shd w:val="clear" w:color="auto" w:fill="auto"/>
            <w:noWrap/>
            <w:vAlign w:val="bottom"/>
            <w:hideMark/>
          </w:tcPr>
          <w:p w14:paraId="523C0639"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-79.7463</w:t>
            </w:r>
          </w:p>
        </w:tc>
        <w:tc>
          <w:tcPr>
            <w:tcW w:w="960" w:type="dxa"/>
            <w:tcBorders>
              <w:top w:val="nil"/>
              <w:left w:val="nil"/>
              <w:bottom w:val="nil"/>
              <w:right w:val="nil"/>
            </w:tcBorders>
            <w:shd w:val="clear" w:color="auto" w:fill="auto"/>
            <w:noWrap/>
            <w:vAlign w:val="bottom"/>
            <w:hideMark/>
          </w:tcPr>
          <w:p w14:paraId="63C7AD38"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43.4577</w:t>
            </w:r>
          </w:p>
        </w:tc>
        <w:tc>
          <w:tcPr>
            <w:tcW w:w="1840" w:type="dxa"/>
            <w:tcBorders>
              <w:top w:val="nil"/>
              <w:left w:val="nil"/>
              <w:bottom w:val="nil"/>
              <w:right w:val="nil"/>
            </w:tcBorders>
            <w:shd w:val="clear" w:color="auto" w:fill="auto"/>
            <w:noWrap/>
            <w:vAlign w:val="bottom"/>
            <w:hideMark/>
          </w:tcPr>
          <w:p w14:paraId="7E4D287D"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Conservation Area</w:t>
            </w:r>
          </w:p>
        </w:tc>
        <w:tc>
          <w:tcPr>
            <w:tcW w:w="1698" w:type="dxa"/>
            <w:tcBorders>
              <w:top w:val="nil"/>
              <w:left w:val="nil"/>
              <w:bottom w:val="nil"/>
              <w:right w:val="nil"/>
            </w:tcBorders>
            <w:shd w:val="clear" w:color="auto" w:fill="auto"/>
            <w:noWrap/>
            <w:vAlign w:val="bottom"/>
            <w:hideMark/>
          </w:tcPr>
          <w:p w14:paraId="711739DE"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bottom w:val="nil"/>
              <w:right w:val="nil"/>
            </w:tcBorders>
            <w:shd w:val="clear" w:color="auto" w:fill="auto"/>
            <w:noWrap/>
            <w:vAlign w:val="bottom"/>
            <w:hideMark/>
          </w:tcPr>
          <w:p w14:paraId="23140099"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2.31</w:t>
            </w:r>
          </w:p>
        </w:tc>
        <w:tc>
          <w:tcPr>
            <w:tcW w:w="960" w:type="dxa"/>
            <w:tcBorders>
              <w:top w:val="nil"/>
              <w:left w:val="nil"/>
              <w:bottom w:val="nil"/>
              <w:right w:val="nil"/>
            </w:tcBorders>
            <w:shd w:val="clear" w:color="auto" w:fill="auto"/>
            <w:noWrap/>
            <w:vAlign w:val="bottom"/>
            <w:hideMark/>
          </w:tcPr>
          <w:p w14:paraId="5167A64D"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20.8627</w:t>
            </w:r>
          </w:p>
        </w:tc>
      </w:tr>
      <w:tr w:rsidR="00122167" w:rsidRPr="00122167" w14:paraId="5157CA5A" w14:textId="77777777" w:rsidTr="00FD4A3C">
        <w:trPr>
          <w:trHeight w:val="300"/>
        </w:trPr>
        <w:tc>
          <w:tcPr>
            <w:tcW w:w="2620" w:type="dxa"/>
            <w:tcBorders>
              <w:top w:val="nil"/>
              <w:left w:val="nil"/>
              <w:bottom w:val="nil"/>
              <w:right w:val="nil"/>
            </w:tcBorders>
            <w:shd w:val="clear" w:color="auto" w:fill="auto"/>
            <w:noWrap/>
            <w:vAlign w:val="bottom"/>
            <w:hideMark/>
          </w:tcPr>
          <w:p w14:paraId="5E8C08FF"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proofErr w:type="spellStart"/>
            <w:r w:rsidRPr="00122167">
              <w:rPr>
                <w:rFonts w:ascii="Times New Roman" w:eastAsia="Times New Roman" w:hAnsi="Times New Roman" w:cs="Times New Roman"/>
                <w:color w:val="000000"/>
                <w:sz w:val="18"/>
                <w:szCs w:val="18"/>
                <w:lang w:eastAsia="en-CA"/>
              </w:rPr>
              <w:t>Tirion</w:t>
            </w:r>
            <w:proofErr w:type="spellEnd"/>
          </w:p>
        </w:tc>
        <w:tc>
          <w:tcPr>
            <w:tcW w:w="962" w:type="dxa"/>
            <w:tcBorders>
              <w:top w:val="nil"/>
              <w:left w:val="nil"/>
              <w:bottom w:val="nil"/>
              <w:right w:val="nil"/>
            </w:tcBorders>
            <w:shd w:val="clear" w:color="auto" w:fill="auto"/>
            <w:noWrap/>
            <w:vAlign w:val="bottom"/>
            <w:hideMark/>
          </w:tcPr>
          <w:p w14:paraId="3D420716"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-79.9627</w:t>
            </w:r>
          </w:p>
        </w:tc>
        <w:tc>
          <w:tcPr>
            <w:tcW w:w="960" w:type="dxa"/>
            <w:tcBorders>
              <w:top w:val="nil"/>
              <w:left w:val="nil"/>
              <w:bottom w:val="nil"/>
              <w:right w:val="nil"/>
            </w:tcBorders>
            <w:shd w:val="clear" w:color="auto" w:fill="auto"/>
            <w:noWrap/>
            <w:vAlign w:val="bottom"/>
            <w:hideMark/>
          </w:tcPr>
          <w:p w14:paraId="2916B8C6"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43.5575</w:t>
            </w:r>
          </w:p>
        </w:tc>
        <w:tc>
          <w:tcPr>
            <w:tcW w:w="1840" w:type="dxa"/>
            <w:tcBorders>
              <w:top w:val="nil"/>
              <w:left w:val="nil"/>
              <w:bottom w:val="nil"/>
              <w:right w:val="nil"/>
            </w:tcBorders>
            <w:shd w:val="clear" w:color="auto" w:fill="auto"/>
            <w:noWrap/>
            <w:vAlign w:val="bottom"/>
            <w:hideMark/>
          </w:tcPr>
          <w:p w14:paraId="67BB5F57"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Natural Area</w:t>
            </w:r>
          </w:p>
        </w:tc>
        <w:tc>
          <w:tcPr>
            <w:tcW w:w="1698" w:type="dxa"/>
            <w:tcBorders>
              <w:top w:val="nil"/>
              <w:left w:val="nil"/>
              <w:bottom w:val="nil"/>
              <w:right w:val="nil"/>
            </w:tcBorders>
            <w:shd w:val="clear" w:color="auto" w:fill="auto"/>
            <w:noWrap/>
            <w:vAlign w:val="bottom"/>
            <w:hideMark/>
          </w:tcPr>
          <w:p w14:paraId="1A457D86"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bottom w:val="nil"/>
              <w:right w:val="nil"/>
            </w:tcBorders>
            <w:shd w:val="clear" w:color="auto" w:fill="auto"/>
            <w:noWrap/>
            <w:vAlign w:val="bottom"/>
            <w:hideMark/>
          </w:tcPr>
          <w:p w14:paraId="76ED4D40"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1.964</w:t>
            </w:r>
          </w:p>
        </w:tc>
        <w:tc>
          <w:tcPr>
            <w:tcW w:w="960" w:type="dxa"/>
            <w:tcBorders>
              <w:top w:val="nil"/>
              <w:left w:val="nil"/>
              <w:bottom w:val="nil"/>
              <w:right w:val="nil"/>
            </w:tcBorders>
            <w:shd w:val="clear" w:color="auto" w:fill="auto"/>
            <w:noWrap/>
            <w:vAlign w:val="bottom"/>
            <w:hideMark/>
          </w:tcPr>
          <w:p w14:paraId="08B98CB6"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20.1398</w:t>
            </w:r>
          </w:p>
        </w:tc>
      </w:tr>
      <w:tr w:rsidR="00122167" w:rsidRPr="00122167" w14:paraId="15E9B37F" w14:textId="77777777" w:rsidTr="00A43928">
        <w:trPr>
          <w:trHeight w:val="300"/>
        </w:trPr>
        <w:tc>
          <w:tcPr>
            <w:tcW w:w="2620" w:type="dxa"/>
            <w:tcBorders>
              <w:top w:val="nil"/>
              <w:left w:val="nil"/>
              <w:right w:val="nil"/>
            </w:tcBorders>
            <w:shd w:val="clear" w:color="auto" w:fill="auto"/>
            <w:noWrap/>
            <w:vAlign w:val="bottom"/>
            <w:hideMark/>
          </w:tcPr>
          <w:p w14:paraId="2FFACD4A"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Waterdown Woods</w:t>
            </w:r>
          </w:p>
        </w:tc>
        <w:tc>
          <w:tcPr>
            <w:tcW w:w="962" w:type="dxa"/>
            <w:tcBorders>
              <w:top w:val="nil"/>
              <w:left w:val="nil"/>
              <w:right w:val="nil"/>
            </w:tcBorders>
            <w:shd w:val="clear" w:color="auto" w:fill="auto"/>
            <w:noWrap/>
            <w:vAlign w:val="bottom"/>
            <w:hideMark/>
          </w:tcPr>
          <w:p w14:paraId="43A26D9E"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-79.8664</w:t>
            </w:r>
          </w:p>
        </w:tc>
        <w:tc>
          <w:tcPr>
            <w:tcW w:w="960" w:type="dxa"/>
            <w:tcBorders>
              <w:top w:val="nil"/>
              <w:left w:val="nil"/>
              <w:right w:val="nil"/>
            </w:tcBorders>
            <w:shd w:val="clear" w:color="auto" w:fill="auto"/>
            <w:noWrap/>
            <w:vAlign w:val="bottom"/>
            <w:hideMark/>
          </w:tcPr>
          <w:p w14:paraId="49542927"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43.338</w:t>
            </w:r>
          </w:p>
        </w:tc>
        <w:tc>
          <w:tcPr>
            <w:tcW w:w="1840" w:type="dxa"/>
            <w:tcBorders>
              <w:top w:val="nil"/>
              <w:left w:val="nil"/>
              <w:right w:val="nil"/>
            </w:tcBorders>
            <w:shd w:val="clear" w:color="auto" w:fill="auto"/>
            <w:noWrap/>
            <w:vAlign w:val="bottom"/>
            <w:hideMark/>
          </w:tcPr>
          <w:p w14:paraId="3CBBA671"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Conservation Area</w:t>
            </w:r>
          </w:p>
        </w:tc>
        <w:tc>
          <w:tcPr>
            <w:tcW w:w="1698" w:type="dxa"/>
            <w:tcBorders>
              <w:top w:val="nil"/>
              <w:left w:val="nil"/>
              <w:right w:val="nil"/>
            </w:tcBorders>
            <w:shd w:val="clear" w:color="auto" w:fill="auto"/>
            <w:noWrap/>
            <w:vAlign w:val="bottom"/>
            <w:hideMark/>
          </w:tcPr>
          <w:p w14:paraId="05ED1EC3"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right w:val="nil"/>
            </w:tcBorders>
            <w:shd w:val="clear" w:color="auto" w:fill="auto"/>
            <w:noWrap/>
            <w:vAlign w:val="bottom"/>
            <w:hideMark/>
          </w:tcPr>
          <w:p w14:paraId="74C1CCEB"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13.1</w:t>
            </w:r>
          </w:p>
        </w:tc>
        <w:tc>
          <w:tcPr>
            <w:tcW w:w="960" w:type="dxa"/>
            <w:tcBorders>
              <w:top w:val="nil"/>
              <w:left w:val="nil"/>
              <w:right w:val="nil"/>
            </w:tcBorders>
            <w:shd w:val="clear" w:color="auto" w:fill="auto"/>
            <w:noWrap/>
            <w:vAlign w:val="bottom"/>
            <w:hideMark/>
          </w:tcPr>
          <w:p w14:paraId="49DF4869"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120.1421</w:t>
            </w:r>
          </w:p>
        </w:tc>
      </w:tr>
      <w:tr w:rsidR="00122167" w:rsidRPr="00122167" w14:paraId="2F72847E" w14:textId="77777777" w:rsidTr="00A43928">
        <w:trPr>
          <w:trHeight w:val="300"/>
        </w:trPr>
        <w:tc>
          <w:tcPr>
            <w:tcW w:w="2620" w:type="dxa"/>
            <w:tcBorders>
              <w:top w:val="nil"/>
              <w:left w:val="nil"/>
              <w:bottom w:val="single" w:sz="4" w:space="0" w:color="auto"/>
              <w:right w:val="nil"/>
            </w:tcBorders>
            <w:shd w:val="clear" w:color="auto" w:fill="auto"/>
            <w:noWrap/>
            <w:vAlign w:val="bottom"/>
            <w:hideMark/>
          </w:tcPr>
          <w:p w14:paraId="4197D053"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Wildflower Woods</w:t>
            </w:r>
          </w:p>
        </w:tc>
        <w:tc>
          <w:tcPr>
            <w:tcW w:w="962" w:type="dxa"/>
            <w:tcBorders>
              <w:top w:val="nil"/>
              <w:left w:val="nil"/>
              <w:bottom w:val="single" w:sz="4" w:space="0" w:color="auto"/>
              <w:right w:val="nil"/>
            </w:tcBorders>
            <w:shd w:val="clear" w:color="auto" w:fill="auto"/>
            <w:noWrap/>
            <w:vAlign w:val="bottom"/>
            <w:hideMark/>
          </w:tcPr>
          <w:p w14:paraId="781FDB0A"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-79.6587</w:t>
            </w:r>
          </w:p>
        </w:tc>
        <w:tc>
          <w:tcPr>
            <w:tcW w:w="960" w:type="dxa"/>
            <w:tcBorders>
              <w:top w:val="nil"/>
              <w:left w:val="nil"/>
              <w:bottom w:val="single" w:sz="4" w:space="0" w:color="auto"/>
              <w:right w:val="nil"/>
            </w:tcBorders>
            <w:shd w:val="clear" w:color="auto" w:fill="auto"/>
            <w:noWrap/>
            <w:vAlign w:val="bottom"/>
            <w:hideMark/>
          </w:tcPr>
          <w:p w14:paraId="7922F522"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43.4894</w:t>
            </w:r>
          </w:p>
        </w:tc>
        <w:tc>
          <w:tcPr>
            <w:tcW w:w="1840" w:type="dxa"/>
            <w:tcBorders>
              <w:top w:val="nil"/>
              <w:left w:val="nil"/>
              <w:bottom w:val="single" w:sz="4" w:space="0" w:color="auto"/>
              <w:right w:val="nil"/>
            </w:tcBorders>
            <w:shd w:val="clear" w:color="auto" w:fill="auto"/>
            <w:noWrap/>
            <w:vAlign w:val="bottom"/>
            <w:hideMark/>
          </w:tcPr>
          <w:p w14:paraId="4D2305C6"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Natural Area</w:t>
            </w:r>
          </w:p>
        </w:tc>
        <w:tc>
          <w:tcPr>
            <w:tcW w:w="1698" w:type="dxa"/>
            <w:tcBorders>
              <w:top w:val="nil"/>
              <w:left w:val="nil"/>
              <w:bottom w:val="single" w:sz="4" w:space="0" w:color="auto"/>
              <w:right w:val="nil"/>
            </w:tcBorders>
            <w:shd w:val="clear" w:color="auto" w:fill="auto"/>
            <w:noWrap/>
            <w:vAlign w:val="bottom"/>
            <w:hideMark/>
          </w:tcPr>
          <w:p w14:paraId="53A15079" w14:textId="77777777" w:rsidR="00122167" w:rsidRPr="00122167" w:rsidRDefault="00122167" w:rsidP="00122167">
            <w:pPr>
              <w:spacing w:after="0" w:line="240" w:lineRule="auto"/>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Non-Managed Land</w:t>
            </w:r>
          </w:p>
        </w:tc>
        <w:tc>
          <w:tcPr>
            <w:tcW w:w="1418" w:type="dxa"/>
            <w:tcBorders>
              <w:top w:val="nil"/>
              <w:left w:val="nil"/>
              <w:bottom w:val="single" w:sz="4" w:space="0" w:color="auto"/>
              <w:right w:val="nil"/>
            </w:tcBorders>
            <w:shd w:val="clear" w:color="auto" w:fill="auto"/>
            <w:noWrap/>
            <w:vAlign w:val="bottom"/>
            <w:hideMark/>
          </w:tcPr>
          <w:p w14:paraId="6E992019"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1.434</w:t>
            </w:r>
          </w:p>
        </w:tc>
        <w:tc>
          <w:tcPr>
            <w:tcW w:w="960" w:type="dxa"/>
            <w:tcBorders>
              <w:top w:val="nil"/>
              <w:left w:val="nil"/>
              <w:bottom w:val="single" w:sz="4" w:space="0" w:color="auto"/>
              <w:right w:val="nil"/>
            </w:tcBorders>
            <w:shd w:val="clear" w:color="auto" w:fill="auto"/>
            <w:noWrap/>
            <w:vAlign w:val="bottom"/>
            <w:hideMark/>
          </w:tcPr>
          <w:p w14:paraId="03715FBD" w14:textId="77777777" w:rsidR="00122167" w:rsidRPr="00122167" w:rsidRDefault="00122167" w:rsidP="00122167">
            <w:pPr>
              <w:spacing w:after="0" w:line="240" w:lineRule="auto"/>
              <w:jc w:val="right"/>
              <w:rPr>
                <w:rFonts w:ascii="Times New Roman" w:eastAsia="Times New Roman" w:hAnsi="Times New Roman" w:cs="Times New Roman"/>
                <w:color w:val="000000"/>
                <w:sz w:val="18"/>
                <w:szCs w:val="18"/>
                <w:lang w:eastAsia="en-CA"/>
              </w:rPr>
            </w:pPr>
            <w:r w:rsidRPr="00122167">
              <w:rPr>
                <w:rFonts w:ascii="Times New Roman" w:eastAsia="Times New Roman" w:hAnsi="Times New Roman" w:cs="Times New Roman"/>
                <w:color w:val="000000"/>
                <w:sz w:val="18"/>
                <w:szCs w:val="18"/>
                <w:lang w:eastAsia="en-CA"/>
              </w:rPr>
              <w:t>9.7133</w:t>
            </w:r>
          </w:p>
        </w:tc>
      </w:tr>
    </w:tbl>
    <w:p w14:paraId="5E7578BC" w14:textId="77777777" w:rsidR="008D2FA0" w:rsidRPr="008D2FA0" w:rsidRDefault="008D2FA0" w:rsidP="00C73D41">
      <w:pPr>
        <w:spacing w:line="480" w:lineRule="auto"/>
        <w:rPr>
          <w:rFonts w:ascii="Times New Roman" w:hAnsi="Times New Roman" w:cs="Times New Roman"/>
          <w:sz w:val="24"/>
          <w:szCs w:val="24"/>
        </w:rPr>
      </w:pPr>
    </w:p>
    <w:p w14:paraId="26AABC7A" w14:textId="1CF6C01D" w:rsidR="008D2FA0" w:rsidRPr="008D2FA0" w:rsidRDefault="008D2FA0" w:rsidP="00C73D41">
      <w:pPr>
        <w:spacing w:line="480" w:lineRule="auto"/>
        <w:rPr>
          <w:rFonts w:ascii="Times New Roman" w:hAnsi="Times New Roman" w:cs="Times New Roman"/>
          <w:sz w:val="24"/>
          <w:szCs w:val="24"/>
        </w:rPr>
      </w:pPr>
    </w:p>
    <w:sectPr w:rsidR="008D2FA0" w:rsidRPr="008D2FA0" w:rsidSect="00C73D41">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1ABC4" w14:textId="77777777" w:rsidR="00273EC9" w:rsidRDefault="00273EC9" w:rsidP="00C73D41">
      <w:pPr>
        <w:spacing w:after="0" w:line="240" w:lineRule="auto"/>
      </w:pPr>
      <w:r>
        <w:separator/>
      </w:r>
    </w:p>
  </w:endnote>
  <w:endnote w:type="continuationSeparator" w:id="0">
    <w:p w14:paraId="4BA375C3" w14:textId="77777777" w:rsidR="00273EC9" w:rsidRDefault="00273EC9" w:rsidP="00C73D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F6124" w14:textId="77777777" w:rsidR="00273EC9" w:rsidRDefault="00273EC9" w:rsidP="00C73D41">
      <w:pPr>
        <w:spacing w:after="0" w:line="240" w:lineRule="auto"/>
      </w:pPr>
      <w:r>
        <w:separator/>
      </w:r>
    </w:p>
  </w:footnote>
  <w:footnote w:type="continuationSeparator" w:id="0">
    <w:p w14:paraId="09C6F007" w14:textId="77777777" w:rsidR="00273EC9" w:rsidRDefault="00273EC9" w:rsidP="00C73D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474D9"/>
    <w:multiLevelType w:val="hybridMultilevel"/>
    <w:tmpl w:val="B6DA7C9C"/>
    <w:lvl w:ilvl="0" w:tplc="DF3696DA">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96F5467"/>
    <w:multiLevelType w:val="hybridMultilevel"/>
    <w:tmpl w:val="95E4CD68"/>
    <w:lvl w:ilvl="0" w:tplc="76D8D24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874370"/>
    <w:multiLevelType w:val="hybridMultilevel"/>
    <w:tmpl w:val="4538D414"/>
    <w:lvl w:ilvl="0" w:tplc="09DEDACC">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1D74921"/>
    <w:multiLevelType w:val="hybridMultilevel"/>
    <w:tmpl w:val="09B83D98"/>
    <w:lvl w:ilvl="0" w:tplc="2DC2B55C">
      <w:start w:val="1"/>
      <w:numFmt w:val="decimal"/>
      <w:lvlText w:val="%1)"/>
      <w:lvlJc w:val="left"/>
      <w:pPr>
        <w:ind w:left="420" w:hanging="360"/>
      </w:pPr>
      <w:rPr>
        <w:rFonts w:hint="default"/>
      </w:rPr>
    </w:lvl>
    <w:lvl w:ilvl="1" w:tplc="10090019" w:tentative="1">
      <w:start w:val="1"/>
      <w:numFmt w:val="lowerLetter"/>
      <w:lvlText w:val="%2."/>
      <w:lvlJc w:val="left"/>
      <w:pPr>
        <w:ind w:left="1140" w:hanging="360"/>
      </w:pPr>
    </w:lvl>
    <w:lvl w:ilvl="2" w:tplc="1009001B" w:tentative="1">
      <w:start w:val="1"/>
      <w:numFmt w:val="lowerRoman"/>
      <w:lvlText w:val="%3."/>
      <w:lvlJc w:val="right"/>
      <w:pPr>
        <w:ind w:left="1860" w:hanging="180"/>
      </w:pPr>
    </w:lvl>
    <w:lvl w:ilvl="3" w:tplc="1009000F" w:tentative="1">
      <w:start w:val="1"/>
      <w:numFmt w:val="decimal"/>
      <w:lvlText w:val="%4."/>
      <w:lvlJc w:val="left"/>
      <w:pPr>
        <w:ind w:left="2580" w:hanging="360"/>
      </w:pPr>
    </w:lvl>
    <w:lvl w:ilvl="4" w:tplc="10090019" w:tentative="1">
      <w:start w:val="1"/>
      <w:numFmt w:val="lowerLetter"/>
      <w:lvlText w:val="%5."/>
      <w:lvlJc w:val="left"/>
      <w:pPr>
        <w:ind w:left="3300" w:hanging="360"/>
      </w:pPr>
    </w:lvl>
    <w:lvl w:ilvl="5" w:tplc="1009001B" w:tentative="1">
      <w:start w:val="1"/>
      <w:numFmt w:val="lowerRoman"/>
      <w:lvlText w:val="%6."/>
      <w:lvlJc w:val="right"/>
      <w:pPr>
        <w:ind w:left="4020" w:hanging="180"/>
      </w:pPr>
    </w:lvl>
    <w:lvl w:ilvl="6" w:tplc="1009000F" w:tentative="1">
      <w:start w:val="1"/>
      <w:numFmt w:val="decimal"/>
      <w:lvlText w:val="%7."/>
      <w:lvlJc w:val="left"/>
      <w:pPr>
        <w:ind w:left="4740" w:hanging="360"/>
      </w:pPr>
    </w:lvl>
    <w:lvl w:ilvl="7" w:tplc="10090019" w:tentative="1">
      <w:start w:val="1"/>
      <w:numFmt w:val="lowerLetter"/>
      <w:lvlText w:val="%8."/>
      <w:lvlJc w:val="left"/>
      <w:pPr>
        <w:ind w:left="5460" w:hanging="360"/>
      </w:pPr>
    </w:lvl>
    <w:lvl w:ilvl="8" w:tplc="1009001B" w:tentative="1">
      <w:start w:val="1"/>
      <w:numFmt w:val="lowerRoman"/>
      <w:lvlText w:val="%9."/>
      <w:lvlJc w:val="right"/>
      <w:pPr>
        <w:ind w:left="6180" w:hanging="180"/>
      </w:pPr>
    </w:lvl>
  </w:abstractNum>
  <w:abstractNum w:abstractNumId="4" w15:restartNumberingAfterBreak="0">
    <w:nsid w:val="685F504D"/>
    <w:multiLevelType w:val="hybridMultilevel"/>
    <w:tmpl w:val="03C058A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6F5155D0"/>
    <w:multiLevelType w:val="hybridMultilevel"/>
    <w:tmpl w:val="3E90A4AA"/>
    <w:lvl w:ilvl="0" w:tplc="7292E1AC">
      <w:start w:val="2"/>
      <w:numFmt w:val="bullet"/>
      <w:lvlText w:val="-"/>
      <w:lvlJc w:val="left"/>
      <w:pPr>
        <w:ind w:left="720" w:hanging="360"/>
      </w:pPr>
      <w:rPr>
        <w:rFonts w:ascii="Times New Roman" w:eastAsiaTheme="minorHAnsi" w:hAnsi="Times New Roman" w:cs="Times New Roman" w:hint="default"/>
        <w:b w:val="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7AF447C7"/>
    <w:multiLevelType w:val="multilevel"/>
    <w:tmpl w:val="E85CC0B4"/>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i/>
        <w:iCs/>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num w:numId="1">
    <w:abstractNumId w:val="6"/>
  </w:num>
  <w:num w:numId="2">
    <w:abstractNumId w:val="3"/>
  </w:num>
  <w:num w:numId="3">
    <w:abstractNumId w:val="5"/>
  </w:num>
  <w:num w:numId="4">
    <w:abstractNumId w:val="0"/>
  </w:num>
  <w:num w:numId="5">
    <w:abstractNumId w:val="2"/>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S2NDM3NzUxNTawMDRQ0lEKTi0uzszPAykwrgUA0TYOgSwAAAA="/>
  </w:docVars>
  <w:rsids>
    <w:rsidRoot w:val="00B71C6B"/>
    <w:rsid w:val="00000A87"/>
    <w:rsid w:val="000032D9"/>
    <w:rsid w:val="000065F9"/>
    <w:rsid w:val="0001425E"/>
    <w:rsid w:val="0001642B"/>
    <w:rsid w:val="00022698"/>
    <w:rsid w:val="00023FAB"/>
    <w:rsid w:val="000240EC"/>
    <w:rsid w:val="000306AF"/>
    <w:rsid w:val="00031940"/>
    <w:rsid w:val="00042637"/>
    <w:rsid w:val="00045C93"/>
    <w:rsid w:val="00054088"/>
    <w:rsid w:val="0005588C"/>
    <w:rsid w:val="0006069B"/>
    <w:rsid w:val="0006272C"/>
    <w:rsid w:val="00067B90"/>
    <w:rsid w:val="00076754"/>
    <w:rsid w:val="0007707E"/>
    <w:rsid w:val="00077E15"/>
    <w:rsid w:val="00083279"/>
    <w:rsid w:val="000943D9"/>
    <w:rsid w:val="000A0F1A"/>
    <w:rsid w:val="000B25A9"/>
    <w:rsid w:val="000B336E"/>
    <w:rsid w:val="000B3720"/>
    <w:rsid w:val="000C0BCF"/>
    <w:rsid w:val="000D7109"/>
    <w:rsid w:val="000E0E1F"/>
    <w:rsid w:val="000E37EC"/>
    <w:rsid w:val="000E6C50"/>
    <w:rsid w:val="000E792B"/>
    <w:rsid w:val="000F1FDC"/>
    <w:rsid w:val="000F3B4E"/>
    <w:rsid w:val="000F74AD"/>
    <w:rsid w:val="00102083"/>
    <w:rsid w:val="00102799"/>
    <w:rsid w:val="00103070"/>
    <w:rsid w:val="00104B9D"/>
    <w:rsid w:val="00106F94"/>
    <w:rsid w:val="00113161"/>
    <w:rsid w:val="00113EC5"/>
    <w:rsid w:val="001204F2"/>
    <w:rsid w:val="00122167"/>
    <w:rsid w:val="00123F5D"/>
    <w:rsid w:val="001264FF"/>
    <w:rsid w:val="00137B7D"/>
    <w:rsid w:val="00141B57"/>
    <w:rsid w:val="00144F87"/>
    <w:rsid w:val="0014664E"/>
    <w:rsid w:val="00151747"/>
    <w:rsid w:val="00151F09"/>
    <w:rsid w:val="00152BDF"/>
    <w:rsid w:val="00162065"/>
    <w:rsid w:val="00165FB7"/>
    <w:rsid w:val="0017081B"/>
    <w:rsid w:val="00173BFD"/>
    <w:rsid w:val="001759FC"/>
    <w:rsid w:val="00176ACC"/>
    <w:rsid w:val="001905ED"/>
    <w:rsid w:val="00192E38"/>
    <w:rsid w:val="00193647"/>
    <w:rsid w:val="00197C46"/>
    <w:rsid w:val="001A6359"/>
    <w:rsid w:val="001A6C81"/>
    <w:rsid w:val="001B31A0"/>
    <w:rsid w:val="001C0CF1"/>
    <w:rsid w:val="001C147A"/>
    <w:rsid w:val="001C287B"/>
    <w:rsid w:val="001C380E"/>
    <w:rsid w:val="001C62D1"/>
    <w:rsid w:val="001D630B"/>
    <w:rsid w:val="001E7AFE"/>
    <w:rsid w:val="001E7FE8"/>
    <w:rsid w:val="001F488B"/>
    <w:rsid w:val="002044B2"/>
    <w:rsid w:val="002137E3"/>
    <w:rsid w:val="00226A3B"/>
    <w:rsid w:val="00233599"/>
    <w:rsid w:val="0023553A"/>
    <w:rsid w:val="00240D8A"/>
    <w:rsid w:val="0024774A"/>
    <w:rsid w:val="0025474D"/>
    <w:rsid w:val="00267EFD"/>
    <w:rsid w:val="00273EC9"/>
    <w:rsid w:val="0028008E"/>
    <w:rsid w:val="00281EF6"/>
    <w:rsid w:val="002A1BE5"/>
    <w:rsid w:val="002A3639"/>
    <w:rsid w:val="002B28D1"/>
    <w:rsid w:val="002B2C0B"/>
    <w:rsid w:val="002B4E17"/>
    <w:rsid w:val="002C0FCC"/>
    <w:rsid w:val="002C3A56"/>
    <w:rsid w:val="002C69B5"/>
    <w:rsid w:val="002C6BBE"/>
    <w:rsid w:val="002D1742"/>
    <w:rsid w:val="002D1F2E"/>
    <w:rsid w:val="002D2CF4"/>
    <w:rsid w:val="002D3AC2"/>
    <w:rsid w:val="002D5533"/>
    <w:rsid w:val="002F284F"/>
    <w:rsid w:val="002F2FD3"/>
    <w:rsid w:val="002F367F"/>
    <w:rsid w:val="002F7A92"/>
    <w:rsid w:val="0030418B"/>
    <w:rsid w:val="00312FFA"/>
    <w:rsid w:val="00320341"/>
    <w:rsid w:val="0032162E"/>
    <w:rsid w:val="00322970"/>
    <w:rsid w:val="00331C21"/>
    <w:rsid w:val="00334237"/>
    <w:rsid w:val="003405FC"/>
    <w:rsid w:val="003415B2"/>
    <w:rsid w:val="003510FC"/>
    <w:rsid w:val="00351C70"/>
    <w:rsid w:val="00360555"/>
    <w:rsid w:val="00364588"/>
    <w:rsid w:val="00365C95"/>
    <w:rsid w:val="003745E5"/>
    <w:rsid w:val="00374D84"/>
    <w:rsid w:val="003756A6"/>
    <w:rsid w:val="003776B9"/>
    <w:rsid w:val="00381121"/>
    <w:rsid w:val="0038250D"/>
    <w:rsid w:val="00393281"/>
    <w:rsid w:val="003A238B"/>
    <w:rsid w:val="003A67A1"/>
    <w:rsid w:val="003B5A44"/>
    <w:rsid w:val="003C0431"/>
    <w:rsid w:val="003C2E68"/>
    <w:rsid w:val="003C7071"/>
    <w:rsid w:val="003C710F"/>
    <w:rsid w:val="003D58EB"/>
    <w:rsid w:val="003E1B7A"/>
    <w:rsid w:val="003F6A45"/>
    <w:rsid w:val="003F7A6D"/>
    <w:rsid w:val="00401969"/>
    <w:rsid w:val="0041330D"/>
    <w:rsid w:val="00422F56"/>
    <w:rsid w:val="004262FF"/>
    <w:rsid w:val="00426D8B"/>
    <w:rsid w:val="00437220"/>
    <w:rsid w:val="0044653D"/>
    <w:rsid w:val="00446954"/>
    <w:rsid w:val="004566CD"/>
    <w:rsid w:val="00460F1C"/>
    <w:rsid w:val="004709D9"/>
    <w:rsid w:val="0047139F"/>
    <w:rsid w:val="00471744"/>
    <w:rsid w:val="00473748"/>
    <w:rsid w:val="004743E3"/>
    <w:rsid w:val="004761E3"/>
    <w:rsid w:val="00483CC2"/>
    <w:rsid w:val="0048548D"/>
    <w:rsid w:val="004867CB"/>
    <w:rsid w:val="00492FCD"/>
    <w:rsid w:val="00495634"/>
    <w:rsid w:val="004B4F4A"/>
    <w:rsid w:val="004B720E"/>
    <w:rsid w:val="004B7831"/>
    <w:rsid w:val="004C0EE2"/>
    <w:rsid w:val="004D3C80"/>
    <w:rsid w:val="004D45CE"/>
    <w:rsid w:val="004D5B5A"/>
    <w:rsid w:val="004E0715"/>
    <w:rsid w:val="004E3B34"/>
    <w:rsid w:val="004F20E2"/>
    <w:rsid w:val="004F43E0"/>
    <w:rsid w:val="004F73B8"/>
    <w:rsid w:val="004F7B75"/>
    <w:rsid w:val="00506A61"/>
    <w:rsid w:val="00513FCB"/>
    <w:rsid w:val="005141DE"/>
    <w:rsid w:val="00516EEE"/>
    <w:rsid w:val="00521D4C"/>
    <w:rsid w:val="00527F18"/>
    <w:rsid w:val="0053144A"/>
    <w:rsid w:val="005345A8"/>
    <w:rsid w:val="00535E9D"/>
    <w:rsid w:val="00541AB0"/>
    <w:rsid w:val="00541AC8"/>
    <w:rsid w:val="00546F19"/>
    <w:rsid w:val="0055742F"/>
    <w:rsid w:val="0056556A"/>
    <w:rsid w:val="00567A65"/>
    <w:rsid w:val="00570D22"/>
    <w:rsid w:val="00571D7B"/>
    <w:rsid w:val="00582821"/>
    <w:rsid w:val="005861F9"/>
    <w:rsid w:val="005869C8"/>
    <w:rsid w:val="00587B4C"/>
    <w:rsid w:val="00590B7C"/>
    <w:rsid w:val="00594712"/>
    <w:rsid w:val="005A1A38"/>
    <w:rsid w:val="005C01C2"/>
    <w:rsid w:val="005C0386"/>
    <w:rsid w:val="005C1D94"/>
    <w:rsid w:val="005C772E"/>
    <w:rsid w:val="005D6281"/>
    <w:rsid w:val="005D67FC"/>
    <w:rsid w:val="005E5C19"/>
    <w:rsid w:val="005F7CDE"/>
    <w:rsid w:val="00606530"/>
    <w:rsid w:val="00611C22"/>
    <w:rsid w:val="006231E7"/>
    <w:rsid w:val="006321DC"/>
    <w:rsid w:val="00632358"/>
    <w:rsid w:val="00633A5A"/>
    <w:rsid w:val="00634587"/>
    <w:rsid w:val="006426EF"/>
    <w:rsid w:val="00643973"/>
    <w:rsid w:val="00652180"/>
    <w:rsid w:val="00654E72"/>
    <w:rsid w:val="00660714"/>
    <w:rsid w:val="006709B7"/>
    <w:rsid w:val="00682A91"/>
    <w:rsid w:val="006933E3"/>
    <w:rsid w:val="00697F0E"/>
    <w:rsid w:val="006A3953"/>
    <w:rsid w:val="006C2C61"/>
    <w:rsid w:val="006C4BD6"/>
    <w:rsid w:val="006C6202"/>
    <w:rsid w:val="006D153B"/>
    <w:rsid w:val="006D6252"/>
    <w:rsid w:val="006F41E1"/>
    <w:rsid w:val="006F4A27"/>
    <w:rsid w:val="00701789"/>
    <w:rsid w:val="00712A16"/>
    <w:rsid w:val="0072195E"/>
    <w:rsid w:val="00723AA2"/>
    <w:rsid w:val="00724BAF"/>
    <w:rsid w:val="00724EE6"/>
    <w:rsid w:val="0072537E"/>
    <w:rsid w:val="007314C2"/>
    <w:rsid w:val="007432F7"/>
    <w:rsid w:val="00760BD5"/>
    <w:rsid w:val="0076471C"/>
    <w:rsid w:val="00764F25"/>
    <w:rsid w:val="007727C9"/>
    <w:rsid w:val="00773A19"/>
    <w:rsid w:val="00774627"/>
    <w:rsid w:val="00775D3C"/>
    <w:rsid w:val="00775F53"/>
    <w:rsid w:val="0078347B"/>
    <w:rsid w:val="00784D68"/>
    <w:rsid w:val="00785500"/>
    <w:rsid w:val="0078657F"/>
    <w:rsid w:val="00793238"/>
    <w:rsid w:val="007A1B1F"/>
    <w:rsid w:val="007A2E7C"/>
    <w:rsid w:val="007A5818"/>
    <w:rsid w:val="007B02F8"/>
    <w:rsid w:val="007B22BA"/>
    <w:rsid w:val="007B233B"/>
    <w:rsid w:val="007B3D35"/>
    <w:rsid w:val="007B59F5"/>
    <w:rsid w:val="007B6F9A"/>
    <w:rsid w:val="007D4F06"/>
    <w:rsid w:val="007E4023"/>
    <w:rsid w:val="007E62EB"/>
    <w:rsid w:val="007E6423"/>
    <w:rsid w:val="007F4385"/>
    <w:rsid w:val="007F71A3"/>
    <w:rsid w:val="00800A07"/>
    <w:rsid w:val="00810F1A"/>
    <w:rsid w:val="0082393D"/>
    <w:rsid w:val="00825994"/>
    <w:rsid w:val="0083697B"/>
    <w:rsid w:val="00836BE3"/>
    <w:rsid w:val="00853A59"/>
    <w:rsid w:val="00854FB7"/>
    <w:rsid w:val="00863A0F"/>
    <w:rsid w:val="00865D66"/>
    <w:rsid w:val="00870D73"/>
    <w:rsid w:val="00875258"/>
    <w:rsid w:val="00875E1A"/>
    <w:rsid w:val="00876646"/>
    <w:rsid w:val="0089179B"/>
    <w:rsid w:val="008A0436"/>
    <w:rsid w:val="008A26A8"/>
    <w:rsid w:val="008A3EA6"/>
    <w:rsid w:val="008A5D37"/>
    <w:rsid w:val="008A73E9"/>
    <w:rsid w:val="008B37C8"/>
    <w:rsid w:val="008C26E2"/>
    <w:rsid w:val="008C6E3C"/>
    <w:rsid w:val="008D2FA0"/>
    <w:rsid w:val="008D45B4"/>
    <w:rsid w:val="008F08A5"/>
    <w:rsid w:val="008F649D"/>
    <w:rsid w:val="00900F01"/>
    <w:rsid w:val="00903E61"/>
    <w:rsid w:val="0091189E"/>
    <w:rsid w:val="00911D36"/>
    <w:rsid w:val="00912136"/>
    <w:rsid w:val="009170C2"/>
    <w:rsid w:val="00917ED4"/>
    <w:rsid w:val="009274C5"/>
    <w:rsid w:val="009328F2"/>
    <w:rsid w:val="009343C2"/>
    <w:rsid w:val="009400B9"/>
    <w:rsid w:val="00942229"/>
    <w:rsid w:val="00951C9C"/>
    <w:rsid w:val="00965826"/>
    <w:rsid w:val="0096649D"/>
    <w:rsid w:val="00974C01"/>
    <w:rsid w:val="009761E3"/>
    <w:rsid w:val="00976957"/>
    <w:rsid w:val="00981922"/>
    <w:rsid w:val="00986978"/>
    <w:rsid w:val="009912C1"/>
    <w:rsid w:val="009966B0"/>
    <w:rsid w:val="00996B7B"/>
    <w:rsid w:val="009A290B"/>
    <w:rsid w:val="009A417B"/>
    <w:rsid w:val="009A6F15"/>
    <w:rsid w:val="009B12F2"/>
    <w:rsid w:val="009B2435"/>
    <w:rsid w:val="009B4CBE"/>
    <w:rsid w:val="009C59CA"/>
    <w:rsid w:val="009D7422"/>
    <w:rsid w:val="009E4DAA"/>
    <w:rsid w:val="009E5111"/>
    <w:rsid w:val="009E61C8"/>
    <w:rsid w:val="009E7E34"/>
    <w:rsid w:val="009F190D"/>
    <w:rsid w:val="00A00AE1"/>
    <w:rsid w:val="00A03BE0"/>
    <w:rsid w:val="00A04ABA"/>
    <w:rsid w:val="00A11198"/>
    <w:rsid w:val="00A14D45"/>
    <w:rsid w:val="00A226CE"/>
    <w:rsid w:val="00A3196A"/>
    <w:rsid w:val="00A3268A"/>
    <w:rsid w:val="00A34F69"/>
    <w:rsid w:val="00A43928"/>
    <w:rsid w:val="00A46A43"/>
    <w:rsid w:val="00A50807"/>
    <w:rsid w:val="00A51F09"/>
    <w:rsid w:val="00A66B3C"/>
    <w:rsid w:val="00A70D3D"/>
    <w:rsid w:val="00A72482"/>
    <w:rsid w:val="00A7401E"/>
    <w:rsid w:val="00A84116"/>
    <w:rsid w:val="00A8411B"/>
    <w:rsid w:val="00A97A66"/>
    <w:rsid w:val="00AA0AB0"/>
    <w:rsid w:val="00AA286C"/>
    <w:rsid w:val="00AA5A3C"/>
    <w:rsid w:val="00AB0D21"/>
    <w:rsid w:val="00AB3C3F"/>
    <w:rsid w:val="00AB3EE4"/>
    <w:rsid w:val="00AC1FC6"/>
    <w:rsid w:val="00AC2DF1"/>
    <w:rsid w:val="00AD3349"/>
    <w:rsid w:val="00AE4E9E"/>
    <w:rsid w:val="00AF2B69"/>
    <w:rsid w:val="00AF33E9"/>
    <w:rsid w:val="00B015D0"/>
    <w:rsid w:val="00B0181F"/>
    <w:rsid w:val="00B07D6D"/>
    <w:rsid w:val="00B105F3"/>
    <w:rsid w:val="00B17045"/>
    <w:rsid w:val="00B2187D"/>
    <w:rsid w:val="00B253A3"/>
    <w:rsid w:val="00B2590B"/>
    <w:rsid w:val="00B3064F"/>
    <w:rsid w:val="00B32696"/>
    <w:rsid w:val="00B33D94"/>
    <w:rsid w:val="00B563A2"/>
    <w:rsid w:val="00B67EAF"/>
    <w:rsid w:val="00B71C6B"/>
    <w:rsid w:val="00B76482"/>
    <w:rsid w:val="00B811F1"/>
    <w:rsid w:val="00B816B3"/>
    <w:rsid w:val="00B8536B"/>
    <w:rsid w:val="00B863F9"/>
    <w:rsid w:val="00B92C7B"/>
    <w:rsid w:val="00B96509"/>
    <w:rsid w:val="00B9767B"/>
    <w:rsid w:val="00BA3490"/>
    <w:rsid w:val="00BC5913"/>
    <w:rsid w:val="00BD64E2"/>
    <w:rsid w:val="00BF18FE"/>
    <w:rsid w:val="00BF3E82"/>
    <w:rsid w:val="00BF6666"/>
    <w:rsid w:val="00C0490D"/>
    <w:rsid w:val="00C1105E"/>
    <w:rsid w:val="00C2067E"/>
    <w:rsid w:val="00C232FF"/>
    <w:rsid w:val="00C41E4B"/>
    <w:rsid w:val="00C423AC"/>
    <w:rsid w:val="00C57FC7"/>
    <w:rsid w:val="00C67CD0"/>
    <w:rsid w:val="00C73D41"/>
    <w:rsid w:val="00C7561C"/>
    <w:rsid w:val="00C81072"/>
    <w:rsid w:val="00C924C4"/>
    <w:rsid w:val="00C94864"/>
    <w:rsid w:val="00C96B86"/>
    <w:rsid w:val="00CA390F"/>
    <w:rsid w:val="00CA498F"/>
    <w:rsid w:val="00CA4D79"/>
    <w:rsid w:val="00CA720C"/>
    <w:rsid w:val="00CC2462"/>
    <w:rsid w:val="00CC3103"/>
    <w:rsid w:val="00CC6FA2"/>
    <w:rsid w:val="00CD247E"/>
    <w:rsid w:val="00CD54D8"/>
    <w:rsid w:val="00CD618E"/>
    <w:rsid w:val="00CE01FB"/>
    <w:rsid w:val="00CE252E"/>
    <w:rsid w:val="00CE7449"/>
    <w:rsid w:val="00CF0634"/>
    <w:rsid w:val="00CF3426"/>
    <w:rsid w:val="00CF699C"/>
    <w:rsid w:val="00CF6A62"/>
    <w:rsid w:val="00CF7A74"/>
    <w:rsid w:val="00D00D16"/>
    <w:rsid w:val="00D10918"/>
    <w:rsid w:val="00D10FE7"/>
    <w:rsid w:val="00D11069"/>
    <w:rsid w:val="00D13EEB"/>
    <w:rsid w:val="00D14F78"/>
    <w:rsid w:val="00D233EA"/>
    <w:rsid w:val="00D344B0"/>
    <w:rsid w:val="00D40FA2"/>
    <w:rsid w:val="00D90D8D"/>
    <w:rsid w:val="00D94BF2"/>
    <w:rsid w:val="00D95CC4"/>
    <w:rsid w:val="00DA4D5C"/>
    <w:rsid w:val="00DA77DA"/>
    <w:rsid w:val="00DB0F79"/>
    <w:rsid w:val="00DC3017"/>
    <w:rsid w:val="00DD09EE"/>
    <w:rsid w:val="00DD0DDE"/>
    <w:rsid w:val="00DD19B4"/>
    <w:rsid w:val="00DD675A"/>
    <w:rsid w:val="00DD69C4"/>
    <w:rsid w:val="00DE121C"/>
    <w:rsid w:val="00DE283B"/>
    <w:rsid w:val="00DE3F8A"/>
    <w:rsid w:val="00DF091E"/>
    <w:rsid w:val="00DF3508"/>
    <w:rsid w:val="00DF7DF6"/>
    <w:rsid w:val="00E05EB4"/>
    <w:rsid w:val="00E06C42"/>
    <w:rsid w:val="00E10A0B"/>
    <w:rsid w:val="00E1238A"/>
    <w:rsid w:val="00E12F47"/>
    <w:rsid w:val="00E14C35"/>
    <w:rsid w:val="00E1631F"/>
    <w:rsid w:val="00E16AA4"/>
    <w:rsid w:val="00E30566"/>
    <w:rsid w:val="00E4140A"/>
    <w:rsid w:val="00E46894"/>
    <w:rsid w:val="00E4762D"/>
    <w:rsid w:val="00E51413"/>
    <w:rsid w:val="00E51DD9"/>
    <w:rsid w:val="00E52C0F"/>
    <w:rsid w:val="00E63D90"/>
    <w:rsid w:val="00E66718"/>
    <w:rsid w:val="00E67C88"/>
    <w:rsid w:val="00E776EB"/>
    <w:rsid w:val="00E8130F"/>
    <w:rsid w:val="00E86065"/>
    <w:rsid w:val="00E9026E"/>
    <w:rsid w:val="00E97145"/>
    <w:rsid w:val="00EA06E2"/>
    <w:rsid w:val="00EA2D16"/>
    <w:rsid w:val="00EB6E8E"/>
    <w:rsid w:val="00EC0E0B"/>
    <w:rsid w:val="00EC49C5"/>
    <w:rsid w:val="00EC5FCC"/>
    <w:rsid w:val="00EC6FDB"/>
    <w:rsid w:val="00EE35D1"/>
    <w:rsid w:val="00EF32A1"/>
    <w:rsid w:val="00EF5B08"/>
    <w:rsid w:val="00F0050A"/>
    <w:rsid w:val="00F013CF"/>
    <w:rsid w:val="00F14CBF"/>
    <w:rsid w:val="00F20B25"/>
    <w:rsid w:val="00F2222C"/>
    <w:rsid w:val="00F34A85"/>
    <w:rsid w:val="00F44A2C"/>
    <w:rsid w:val="00F477A0"/>
    <w:rsid w:val="00F60917"/>
    <w:rsid w:val="00F64F8F"/>
    <w:rsid w:val="00F744C1"/>
    <w:rsid w:val="00F76D71"/>
    <w:rsid w:val="00F8311E"/>
    <w:rsid w:val="00F8330E"/>
    <w:rsid w:val="00F8770C"/>
    <w:rsid w:val="00F93E79"/>
    <w:rsid w:val="00FA70B8"/>
    <w:rsid w:val="00FA7E3A"/>
    <w:rsid w:val="00FB4A6D"/>
    <w:rsid w:val="00FD25BF"/>
    <w:rsid w:val="00FD3C23"/>
    <w:rsid w:val="00FD4A3C"/>
    <w:rsid w:val="00FE00EA"/>
    <w:rsid w:val="00FE0232"/>
    <w:rsid w:val="00FE0409"/>
    <w:rsid w:val="00FE1EA4"/>
    <w:rsid w:val="00FE3AF8"/>
    <w:rsid w:val="00FE6BD4"/>
    <w:rsid w:val="00FF18CD"/>
    <w:rsid w:val="00FF26FD"/>
    <w:rsid w:val="00FF4A22"/>
    <w:rsid w:val="00FF5F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6ABE48"/>
  <w15:chartTrackingRefBased/>
  <w15:docId w15:val="{F47E4F2F-4C4E-499C-B0D5-D5F212C38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B72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52BDF"/>
    <w:rPr>
      <w:sz w:val="16"/>
      <w:szCs w:val="16"/>
    </w:rPr>
  </w:style>
  <w:style w:type="paragraph" w:styleId="CommentText">
    <w:name w:val="annotation text"/>
    <w:basedOn w:val="Normal"/>
    <w:link w:val="CommentTextChar"/>
    <w:uiPriority w:val="99"/>
    <w:unhideWhenUsed/>
    <w:rsid w:val="00152BDF"/>
    <w:pPr>
      <w:spacing w:line="240" w:lineRule="auto"/>
    </w:pPr>
    <w:rPr>
      <w:sz w:val="20"/>
      <w:szCs w:val="20"/>
    </w:rPr>
  </w:style>
  <w:style w:type="character" w:customStyle="1" w:styleId="CommentTextChar">
    <w:name w:val="Comment Text Char"/>
    <w:basedOn w:val="DefaultParagraphFont"/>
    <w:link w:val="CommentText"/>
    <w:uiPriority w:val="99"/>
    <w:rsid w:val="00152BDF"/>
    <w:rPr>
      <w:sz w:val="20"/>
      <w:szCs w:val="20"/>
    </w:rPr>
  </w:style>
  <w:style w:type="paragraph" w:styleId="CommentSubject">
    <w:name w:val="annotation subject"/>
    <w:basedOn w:val="CommentText"/>
    <w:next w:val="CommentText"/>
    <w:link w:val="CommentSubjectChar"/>
    <w:uiPriority w:val="99"/>
    <w:semiHidden/>
    <w:unhideWhenUsed/>
    <w:rsid w:val="00152BDF"/>
    <w:rPr>
      <w:b/>
      <w:bCs/>
    </w:rPr>
  </w:style>
  <w:style w:type="character" w:customStyle="1" w:styleId="CommentSubjectChar">
    <w:name w:val="Comment Subject Char"/>
    <w:basedOn w:val="CommentTextChar"/>
    <w:link w:val="CommentSubject"/>
    <w:uiPriority w:val="99"/>
    <w:semiHidden/>
    <w:rsid w:val="00152BDF"/>
    <w:rPr>
      <w:b/>
      <w:bCs/>
      <w:sz w:val="20"/>
      <w:szCs w:val="20"/>
    </w:rPr>
  </w:style>
  <w:style w:type="character" w:styleId="Hyperlink">
    <w:name w:val="Hyperlink"/>
    <w:basedOn w:val="DefaultParagraphFont"/>
    <w:uiPriority w:val="99"/>
    <w:unhideWhenUsed/>
    <w:rsid w:val="00152BDF"/>
    <w:rPr>
      <w:color w:val="0563C1" w:themeColor="hyperlink"/>
      <w:u w:val="single"/>
    </w:rPr>
  </w:style>
  <w:style w:type="character" w:styleId="UnresolvedMention">
    <w:name w:val="Unresolved Mention"/>
    <w:basedOn w:val="DefaultParagraphFont"/>
    <w:uiPriority w:val="99"/>
    <w:semiHidden/>
    <w:unhideWhenUsed/>
    <w:rsid w:val="00152BDF"/>
    <w:rPr>
      <w:color w:val="605E5C"/>
      <w:shd w:val="clear" w:color="auto" w:fill="E1DFDD"/>
    </w:rPr>
  </w:style>
  <w:style w:type="paragraph" w:styleId="ListParagraph">
    <w:name w:val="List Paragraph"/>
    <w:basedOn w:val="Normal"/>
    <w:uiPriority w:val="34"/>
    <w:qFormat/>
    <w:rsid w:val="000E37EC"/>
    <w:pPr>
      <w:ind w:left="720"/>
      <w:contextualSpacing/>
    </w:pPr>
  </w:style>
  <w:style w:type="table" w:styleId="TableGrid">
    <w:name w:val="Table Grid"/>
    <w:basedOn w:val="TableNormal"/>
    <w:uiPriority w:val="39"/>
    <w:rsid w:val="008D2F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3D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3D41"/>
  </w:style>
  <w:style w:type="paragraph" w:styleId="Footer">
    <w:name w:val="footer"/>
    <w:basedOn w:val="Normal"/>
    <w:link w:val="FooterChar"/>
    <w:uiPriority w:val="99"/>
    <w:unhideWhenUsed/>
    <w:rsid w:val="00C73D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3D41"/>
  </w:style>
  <w:style w:type="character" w:styleId="LineNumber">
    <w:name w:val="line number"/>
    <w:basedOn w:val="DefaultParagraphFont"/>
    <w:uiPriority w:val="99"/>
    <w:semiHidden/>
    <w:unhideWhenUsed/>
    <w:rsid w:val="00C73D41"/>
  </w:style>
  <w:style w:type="character" w:styleId="PlaceholderText">
    <w:name w:val="Placeholder Text"/>
    <w:basedOn w:val="DefaultParagraphFont"/>
    <w:uiPriority w:val="99"/>
    <w:semiHidden/>
    <w:rsid w:val="002C3A56"/>
    <w:rPr>
      <w:color w:val="808080"/>
    </w:rPr>
  </w:style>
  <w:style w:type="character" w:customStyle="1" w:styleId="Heading1Char">
    <w:name w:val="Heading 1 Char"/>
    <w:basedOn w:val="DefaultParagraphFont"/>
    <w:link w:val="Heading1"/>
    <w:uiPriority w:val="9"/>
    <w:rsid w:val="004B720E"/>
    <w:rPr>
      <w:rFonts w:ascii="Times New Roman" w:eastAsia="Times New Roman" w:hAnsi="Times New Roman" w:cs="Times New Roman"/>
      <w:b/>
      <w:bCs/>
      <w:kern w:val="36"/>
      <w:sz w:val="48"/>
      <w:szCs w:val="48"/>
      <w:lang w:eastAsia="en-CA"/>
    </w:rPr>
  </w:style>
  <w:style w:type="paragraph" w:styleId="Revision">
    <w:name w:val="Revision"/>
    <w:hidden/>
    <w:uiPriority w:val="99"/>
    <w:semiHidden/>
    <w:rsid w:val="00611C22"/>
    <w:pPr>
      <w:spacing w:after="0" w:line="240" w:lineRule="auto"/>
    </w:pPr>
  </w:style>
  <w:style w:type="character" w:customStyle="1" w:styleId="title-text">
    <w:name w:val="title-text"/>
    <w:basedOn w:val="DefaultParagraphFont"/>
    <w:rsid w:val="008C6E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807210">
      <w:bodyDiv w:val="1"/>
      <w:marLeft w:val="0"/>
      <w:marRight w:val="0"/>
      <w:marTop w:val="0"/>
      <w:marBottom w:val="0"/>
      <w:divBdr>
        <w:top w:val="none" w:sz="0" w:space="0" w:color="auto"/>
        <w:left w:val="none" w:sz="0" w:space="0" w:color="auto"/>
        <w:bottom w:val="none" w:sz="0" w:space="0" w:color="auto"/>
        <w:right w:val="none" w:sz="0" w:space="0" w:color="auto"/>
      </w:divBdr>
      <w:divsChild>
        <w:div w:id="1957985039">
          <w:marLeft w:val="0"/>
          <w:marRight w:val="0"/>
          <w:marTop w:val="0"/>
          <w:marBottom w:val="0"/>
          <w:divBdr>
            <w:top w:val="none" w:sz="0" w:space="0" w:color="auto"/>
            <w:left w:val="none" w:sz="0" w:space="0" w:color="auto"/>
            <w:bottom w:val="none" w:sz="0" w:space="0" w:color="auto"/>
            <w:right w:val="none" w:sz="0" w:space="0" w:color="auto"/>
          </w:divBdr>
          <w:divsChild>
            <w:div w:id="74569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81375">
      <w:bodyDiv w:val="1"/>
      <w:marLeft w:val="0"/>
      <w:marRight w:val="0"/>
      <w:marTop w:val="0"/>
      <w:marBottom w:val="0"/>
      <w:divBdr>
        <w:top w:val="none" w:sz="0" w:space="0" w:color="auto"/>
        <w:left w:val="none" w:sz="0" w:space="0" w:color="auto"/>
        <w:bottom w:val="none" w:sz="0" w:space="0" w:color="auto"/>
        <w:right w:val="none" w:sz="0" w:space="0" w:color="auto"/>
      </w:divBdr>
    </w:div>
    <w:div w:id="1072696862">
      <w:bodyDiv w:val="1"/>
      <w:marLeft w:val="0"/>
      <w:marRight w:val="0"/>
      <w:marTop w:val="0"/>
      <w:marBottom w:val="0"/>
      <w:divBdr>
        <w:top w:val="none" w:sz="0" w:space="0" w:color="auto"/>
        <w:left w:val="none" w:sz="0" w:space="0" w:color="auto"/>
        <w:bottom w:val="none" w:sz="0" w:space="0" w:color="auto"/>
        <w:right w:val="none" w:sz="0" w:space="0" w:color="auto"/>
      </w:divBdr>
    </w:div>
    <w:div w:id="1167208341">
      <w:bodyDiv w:val="1"/>
      <w:marLeft w:val="0"/>
      <w:marRight w:val="0"/>
      <w:marTop w:val="0"/>
      <w:marBottom w:val="0"/>
      <w:divBdr>
        <w:top w:val="none" w:sz="0" w:space="0" w:color="auto"/>
        <w:left w:val="none" w:sz="0" w:space="0" w:color="auto"/>
        <w:bottom w:val="none" w:sz="0" w:space="0" w:color="auto"/>
        <w:right w:val="none" w:sz="0" w:space="0" w:color="auto"/>
      </w:divBdr>
    </w:div>
    <w:div w:id="1572615173">
      <w:bodyDiv w:val="1"/>
      <w:marLeft w:val="0"/>
      <w:marRight w:val="0"/>
      <w:marTop w:val="0"/>
      <w:marBottom w:val="0"/>
      <w:divBdr>
        <w:top w:val="none" w:sz="0" w:space="0" w:color="auto"/>
        <w:left w:val="none" w:sz="0" w:space="0" w:color="auto"/>
        <w:bottom w:val="none" w:sz="0" w:space="0" w:color="auto"/>
        <w:right w:val="none" w:sz="0" w:space="0" w:color="auto"/>
      </w:divBdr>
    </w:div>
    <w:div w:id="1612781513">
      <w:bodyDiv w:val="1"/>
      <w:marLeft w:val="0"/>
      <w:marRight w:val="0"/>
      <w:marTop w:val="0"/>
      <w:marBottom w:val="0"/>
      <w:divBdr>
        <w:top w:val="none" w:sz="0" w:space="0" w:color="auto"/>
        <w:left w:val="none" w:sz="0" w:space="0" w:color="auto"/>
        <w:bottom w:val="none" w:sz="0" w:space="0" w:color="auto"/>
        <w:right w:val="none" w:sz="0" w:space="0" w:color="auto"/>
      </w:divBdr>
    </w:div>
    <w:div w:id="1826045980">
      <w:bodyDiv w:val="1"/>
      <w:marLeft w:val="0"/>
      <w:marRight w:val="0"/>
      <w:marTop w:val="0"/>
      <w:marBottom w:val="0"/>
      <w:divBdr>
        <w:top w:val="none" w:sz="0" w:space="0" w:color="auto"/>
        <w:left w:val="none" w:sz="0" w:space="0" w:color="auto"/>
        <w:bottom w:val="none" w:sz="0" w:space="0" w:color="auto"/>
        <w:right w:val="none" w:sz="0" w:space="0" w:color="auto"/>
      </w:divBdr>
    </w:div>
    <w:div w:id="1962421150">
      <w:bodyDiv w:val="1"/>
      <w:marLeft w:val="0"/>
      <w:marRight w:val="0"/>
      <w:marTop w:val="0"/>
      <w:marBottom w:val="0"/>
      <w:divBdr>
        <w:top w:val="none" w:sz="0" w:space="0" w:color="auto"/>
        <w:left w:val="none" w:sz="0" w:space="0" w:color="auto"/>
        <w:bottom w:val="none" w:sz="0" w:space="0" w:color="auto"/>
        <w:right w:val="none" w:sz="0" w:space="0" w:color="auto"/>
      </w:divBdr>
    </w:div>
    <w:div w:id="2036149527">
      <w:bodyDiv w:val="1"/>
      <w:marLeft w:val="0"/>
      <w:marRight w:val="0"/>
      <w:marTop w:val="0"/>
      <w:marBottom w:val="0"/>
      <w:divBdr>
        <w:top w:val="none" w:sz="0" w:space="0" w:color="auto"/>
        <w:left w:val="none" w:sz="0" w:space="0" w:color="auto"/>
        <w:bottom w:val="none" w:sz="0" w:space="0" w:color="auto"/>
        <w:right w:val="none" w:sz="0" w:space="0" w:color="auto"/>
      </w:divBdr>
    </w:div>
    <w:div w:id="2061175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apbox.com/movement-data" TargetMode="External"/><Relationship Id="rId13" Type="http://schemas.openxmlformats.org/officeDocument/2006/relationships/hyperlink" Target="https://conservationontario.ca" TargetMode="External"/><Relationship Id="rId18" Type="http://schemas.openxmlformats.org/officeDocument/2006/relationships/hyperlink" Target="file:///D:\RStudio\CUERecreationEcology\manuscript\www150.statcan.gc.ca"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hyperlink" Target="http://www.computecanada.ca/" TargetMode="External"/><Relationship Id="rId17" Type="http://schemas.openxmlformats.org/officeDocument/2006/relationships/hyperlink" Target="http://www.alltrails.com/"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www.brucetrail.org/" TargetMode="External"/><Relationship Id="rId20" Type="http://schemas.openxmlformats.org/officeDocument/2006/relationships/image" Target="media/image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mapbox.com/data/movement/guides/activity-index/" TargetMode="Externa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github.com/afilazzola/CUERecreationEcology" TargetMode="External"/><Relationship Id="rId23" Type="http://schemas.openxmlformats.org/officeDocument/2006/relationships/image" Target="media/image4.png"/><Relationship Id="rId28" Type="http://schemas.openxmlformats.org/officeDocument/2006/relationships/fontTable" Target="fontTable.xml"/><Relationship Id="rId10" Type="http://schemas.openxmlformats.org/officeDocument/2006/relationships/hyperlink" Target="http://www.conservationontario.ca" TargetMode="External"/><Relationship Id="rId19" Type="http://schemas.openxmlformats.org/officeDocument/2006/relationships/hyperlink" Target="file:///C:\Users\kbarrett\AppData\Local\Microsoft\Windows\INetCache\Content.Outlook\GQ3HHRWS\www150.statcan.gc.ca" TargetMode="External"/><Relationship Id="rId4" Type="http://schemas.openxmlformats.org/officeDocument/2006/relationships/settings" Target="settings.xml"/><Relationship Id="rId9" Type="http://schemas.openxmlformats.org/officeDocument/2006/relationships/hyperlink" Target="http://www.conservationhalton.ca" TargetMode="External"/><Relationship Id="rId14" Type="http://schemas.openxmlformats.org/officeDocument/2006/relationships/hyperlink" Target="http://www.conservationhalton.ca/mapping-and-data" TargetMode="External"/><Relationship Id="rId22" Type="http://schemas.openxmlformats.org/officeDocument/2006/relationships/image" Target="media/image3.png"/><Relationship Id="rId27"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8F6CAE-C817-4706-AF34-993A33ED7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TotalTime>
  <Pages>41</Pages>
  <Words>26534</Words>
  <Characters>151245</Characters>
  <Application>Microsoft Office Word</Application>
  <DocSecurity>0</DocSecurity>
  <Lines>1260</Lines>
  <Paragraphs>354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Filazzola</dc:creator>
  <cp:keywords/>
  <dc:description/>
  <cp:lastModifiedBy>Alex Filazzola</cp:lastModifiedBy>
  <cp:revision>29</cp:revision>
  <dcterms:created xsi:type="dcterms:W3CDTF">2022-03-09T19:29:00Z</dcterms:created>
  <dcterms:modified xsi:type="dcterms:W3CDTF">2022-03-11T20:12:00Z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http://www.zotero.org/styles/journal-of-vegetation-science</vt:lpwstr>
  </property>
  <property fmtid="{D5CDD505-2E9C-101B-9397-08002B2CF9AE}" pid="15" name="Mendeley Recent Style Name 6_1">
    <vt:lpwstr>Journal of Vegetation Science</vt:lpwstr>
  </property>
  <property fmtid="{D5CDD505-2E9C-101B-9397-08002B2CF9AE}" pid="16" name="Mendeley Recent Style Id 7_1">
    <vt:lpwstr>http://www.zotero.org/styles/methods-in-ecology-and-evolution</vt:lpwstr>
  </property>
  <property fmtid="{D5CDD505-2E9C-101B-9397-08002B2CF9AE}" pid="17" name="Mendeley Recent Style Name 7_1">
    <vt:lpwstr>Methods in Ecology and Evolution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http://www.zotero.org/styles/pnas</vt:lpwstr>
  </property>
  <property fmtid="{D5CDD505-2E9C-101B-9397-08002B2CF9AE}" pid="21" name="Mendeley Recent Style Name 9_1">
    <vt:lpwstr>Proceedings of the National Academy of Sciences of the United States of America</vt:lpwstr>
  </property>
  <property fmtid="{D5CDD505-2E9C-101B-9397-08002B2CF9AE}" pid="22" name="Mendeley Document_1">
    <vt:lpwstr>True</vt:lpwstr>
  </property>
  <property fmtid="{D5CDD505-2E9C-101B-9397-08002B2CF9AE}" pid="23" name="Mendeley Unique User Id_1">
    <vt:lpwstr>5e8a9200-2887-3197-8297-04566c137020</vt:lpwstr>
  </property>
  <property fmtid="{D5CDD505-2E9C-101B-9397-08002B2CF9AE}" pid="24" name="Mendeley Citation Style_1">
    <vt:lpwstr>http://www.zotero.org/styles/methods-in-ecology-and-evolution</vt:lpwstr>
  </property>
</Properties>
</file>