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222222"/>
          <w:sz w:val="52"/>
          <w:szCs w:val="52"/>
          <w:highlight w:val="white"/>
        </w:rPr>
      </w:pPr>
      <w:r w:rsidDel="00000000" w:rsidR="00000000" w:rsidRPr="00000000">
        <w:rPr>
          <w:color w:val="222222"/>
          <w:sz w:val="52"/>
          <w:szCs w:val="52"/>
          <w:highlight w:val="white"/>
          <w:rtl w:val="0"/>
        </w:rPr>
        <w:t xml:space="preserve">KOELLA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KOELLA is a depiction of memories and experiences. Pressed within the folds of this structure are memories and experiences_ influencing the past and the present together. There is a promise of warmth and comfort within that emanates from its presence and engulfs the space around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