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LEHR</w:t>
      </w:r>
    </w:p>
    <w:p w:rsidR="00000000" w:rsidDel="00000000" w:rsidP="00000000" w:rsidRDefault="00000000" w:rsidRPr="00000000">
      <w:pPr>
        <w:pBdr/>
        <w:contextualSpacing w:val="0"/>
        <w:rPr/>
      </w:pPr>
      <w:r w:rsidDel="00000000" w:rsidR="00000000" w:rsidRPr="00000000">
        <w:rPr>
          <w:sz w:val="28"/>
          <w:szCs w:val="28"/>
          <w:rtl w:val="0"/>
        </w:rPr>
        <w:t xml:space="preserve">What happens when the wave finally reaches this shore? The effect is enclosed in LEHR, the rounded wave breaking up and finally meeting the land that it has travelled so far for. The unity of the curves and the protruding ends where it meets the other tile reflect light and create character.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