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sz w:val="28"/>
          <w:szCs w:val="28"/>
        </w:rPr>
      </w:pPr>
      <w:r w:rsidDel="00000000" w:rsidR="00000000" w:rsidRPr="00000000">
        <w:rPr>
          <w:sz w:val="28"/>
          <w:szCs w:val="28"/>
          <w:rtl w:val="0"/>
        </w:rPr>
        <w:t xml:space="preserve">SHAKL</w:t>
      </w:r>
    </w:p>
    <w:p w:rsidR="00000000" w:rsidDel="00000000" w:rsidP="00000000" w:rsidRDefault="00000000" w:rsidRPr="00000000">
      <w:pPr>
        <w:pBdr/>
        <w:spacing w:line="480" w:lineRule="auto"/>
        <w:contextualSpacing w:val="0"/>
        <w:rPr>
          <w:sz w:val="28"/>
          <w:szCs w:val="28"/>
        </w:rPr>
      </w:pPr>
      <w:r w:rsidDel="00000000" w:rsidR="00000000" w:rsidRPr="00000000">
        <w:rPr>
          <w:sz w:val="28"/>
          <w:szCs w:val="28"/>
          <w:rtl w:val="0"/>
        </w:rPr>
        <w:t xml:space="preserve">With a sense that the universe is full of tiny atoms churning in chaos but uniting to form the existence we know today, SHAKL is the multifaceted tile that gives the visage of presence and being alive.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