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Electric Vehicle Population Data Analysis</w:t>
      </w:r>
    </w:p>
    <w:p>
      <w:pPr>
        <w:pStyle w:val="Heading2"/>
      </w:pPr>
      <w:r>
        <w:t>Objective</w:t>
      </w:r>
    </w:p>
    <w:p>
      <w:r>
        <w:t>The objective of this project is to analyze the Electric Vehicle Population dataset to understand adoption trends, vehicle types, manufacturer dominance, geographic distribution, and the impact of government incentives.</w:t>
      </w:r>
    </w:p>
    <w:p>
      <w:pPr>
        <w:pStyle w:val="Heading2"/>
      </w:pPr>
      <w:r>
        <w:t>Dataset Overview</w:t>
      </w:r>
    </w:p>
    <w:p>
      <w:r>
        <w:t>The dataset is sourced from Data.gov and contains information related to electric vehicles, including model year, manufacturer, vehicle type, electric range, location details, and CAFV eligibility.</w:t>
      </w:r>
    </w:p>
    <w:p>
      <w:pPr>
        <w:pStyle w:val="Heading2"/>
      </w:pPr>
      <w:r>
        <w:t>Tools Used</w:t>
      </w:r>
    </w:p>
    <w:p>
      <w:r>
        <w:t>- Python</w:t>
        <w:br/>
        <w:t>- Pandas</w:t>
        <w:br/>
        <w:t>- NumPy</w:t>
        <w:br/>
        <w:t>- Matplotlib</w:t>
        <w:br/>
        <w:t>- Seaborn</w:t>
      </w:r>
    </w:p>
    <w:p>
      <w:pPr>
        <w:pStyle w:val="Heading2"/>
      </w:pPr>
      <w:r>
        <w:t>Data Cleaning</w:t>
      </w:r>
    </w:p>
    <w:p>
      <w:r>
        <w:t>Missing values were analyzed across all columns. Only the Electric Range column contained numeric missing values, which were filled using the median. Pricing data such as MSRP was not available in the dataset and was therefore excluded from the analysis.</w:t>
      </w:r>
    </w:p>
    <w:p>
      <w:pPr>
        <w:pStyle w:val="Heading2"/>
      </w:pPr>
      <w:r>
        <w:t>Exploratory Data Analysis</w:t>
      </w:r>
    </w:p>
    <w:p>
      <w:r>
        <w:t>Key exploratory analysis included:</w:t>
        <w:br/>
        <w:t>- Growth of electric vehicles over the years</w:t>
        <w:br/>
        <w:t>- Distribution of electric vehicle types</w:t>
        <w:br/>
        <w:t>- Top manufacturers and models</w:t>
        <w:br/>
        <w:t>- Electric range distribution</w:t>
        <w:br/>
        <w:t>- City and county-wise adoption trends</w:t>
        <w:br/>
        <w:t>- CAFV eligibility impact</w:t>
      </w:r>
    </w:p>
    <w:p>
      <w:pPr>
        <w:pStyle w:val="Heading2"/>
      </w:pPr>
      <w:r>
        <w:t>Key Findings</w:t>
      </w:r>
    </w:p>
    <w:p>
      <w:r>
        <w:t>1. Electric vehicle adoption has increased significantly in recent years.</w:t>
        <w:br/>
        <w:t>2. Battery Electric Vehicles dominate the EV market.</w:t>
        <w:br/>
        <w:t>3. A small number of manufacturers account for the majority of EV registrations.</w:t>
        <w:br/>
        <w:t>4. Urban areas show higher EV adoption than rural regions.</w:t>
        <w:br/>
        <w:t>5. Government incentives such as CAFV eligibility play an important role in EV adoption.</w:t>
        <w:br/>
        <w:t>6. Improvements in electric range reflect technological advancements.</w:t>
      </w:r>
    </w:p>
    <w:p>
      <w:pPr>
        <w:pStyle w:val="Heading2"/>
      </w:pPr>
      <w:r>
        <w:t>Conclusion</w:t>
      </w:r>
    </w:p>
    <w:p>
      <w:r>
        <w:t>This analysis highlights important trends in electric vehicle adoption across time, geography, and manufacturers. The findings can support policymakers, manufacturers, and infrastructure planners in making data-driven decisions to promote sustainable transportation.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