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6F86" w14:textId="77777777" w:rsidR="00596A38" w:rsidRPr="00533546" w:rsidRDefault="00596A38" w:rsidP="00596A38">
      <w:pPr>
        <w:spacing w:line="360" w:lineRule="auto"/>
        <w:jc w:val="both"/>
        <w:rPr>
          <w:rFonts w:ascii="Times New Roman" w:hAnsi="Times New Roman" w:cs="Times New Roman"/>
          <w:bCs/>
          <w:sz w:val="32"/>
          <w:szCs w:val="32"/>
        </w:rPr>
      </w:pPr>
      <w:r w:rsidRPr="00533546">
        <w:rPr>
          <w:rFonts w:ascii="Times New Roman" w:hAnsi="Times New Roman" w:cs="Times New Roman"/>
          <w:bCs/>
          <w:sz w:val="32"/>
          <w:szCs w:val="32"/>
        </w:rPr>
        <w:t>Speaking points for Minister Feighan at the NOC – 18</w:t>
      </w:r>
      <w:r w:rsidRPr="00533546">
        <w:rPr>
          <w:rFonts w:ascii="Times New Roman" w:hAnsi="Times New Roman" w:cs="Times New Roman"/>
          <w:bCs/>
          <w:sz w:val="32"/>
          <w:szCs w:val="32"/>
          <w:vertAlign w:val="superscript"/>
        </w:rPr>
        <w:t>th</w:t>
      </w:r>
      <w:r w:rsidRPr="00533546">
        <w:rPr>
          <w:rFonts w:ascii="Times New Roman" w:hAnsi="Times New Roman" w:cs="Times New Roman"/>
          <w:bCs/>
          <w:sz w:val="32"/>
          <w:szCs w:val="32"/>
        </w:rPr>
        <w:t xml:space="preserve"> June 2021</w:t>
      </w:r>
    </w:p>
    <w:p w14:paraId="3CA459F2" w14:textId="77777777" w:rsidR="00596A38" w:rsidRPr="00533546" w:rsidRDefault="00596A38" w:rsidP="00596A38">
      <w:pPr>
        <w:pStyle w:val="ListParagraph"/>
        <w:numPr>
          <w:ilvl w:val="0"/>
          <w:numId w:val="1"/>
        </w:numPr>
        <w:spacing w:line="360" w:lineRule="auto"/>
        <w:jc w:val="both"/>
        <w:rPr>
          <w:rFonts w:ascii="Times New Roman" w:hAnsi="Times New Roman" w:cs="Times New Roman"/>
          <w:sz w:val="32"/>
          <w:szCs w:val="32"/>
        </w:rPr>
      </w:pPr>
      <w:r w:rsidRPr="00533546">
        <w:rPr>
          <w:rFonts w:ascii="Times New Roman" w:hAnsi="Times New Roman" w:cs="Times New Roman"/>
          <w:sz w:val="32"/>
          <w:szCs w:val="32"/>
        </w:rPr>
        <w:t xml:space="preserve">Today’s meeting has a single item agenda, the review of Reducing Harm Supporting Recovery.  We will have some brief presentations, followed by an opportunity for discussion. It is hoped that this approach will ensure that we maximise the 90 minutes we have for our meeting. </w:t>
      </w:r>
    </w:p>
    <w:p w14:paraId="081B72D5" w14:textId="77777777" w:rsidR="00596A38" w:rsidRPr="00533546" w:rsidRDefault="00596A38" w:rsidP="00596A38">
      <w:pPr>
        <w:pStyle w:val="ListParagraph"/>
        <w:spacing w:line="360" w:lineRule="auto"/>
        <w:jc w:val="both"/>
        <w:rPr>
          <w:rFonts w:ascii="Times New Roman" w:hAnsi="Times New Roman" w:cs="Times New Roman"/>
          <w:sz w:val="32"/>
          <w:szCs w:val="32"/>
        </w:rPr>
      </w:pPr>
    </w:p>
    <w:p w14:paraId="201107A8" w14:textId="77777777" w:rsidR="00596A38" w:rsidRPr="00533546" w:rsidRDefault="00596A38" w:rsidP="00596A38">
      <w:pPr>
        <w:pStyle w:val="ListParagraph"/>
        <w:numPr>
          <w:ilvl w:val="0"/>
          <w:numId w:val="1"/>
        </w:numPr>
        <w:spacing w:line="360" w:lineRule="auto"/>
        <w:jc w:val="both"/>
        <w:rPr>
          <w:rFonts w:ascii="Times New Roman" w:hAnsi="Times New Roman" w:cs="Times New Roman"/>
          <w:bCs/>
          <w:sz w:val="32"/>
          <w:szCs w:val="32"/>
        </w:rPr>
      </w:pPr>
      <w:proofErr w:type="gramStart"/>
      <w:r w:rsidRPr="00533546">
        <w:rPr>
          <w:rFonts w:ascii="Times New Roman" w:hAnsi="Times New Roman" w:cs="Times New Roman"/>
          <w:bCs/>
          <w:sz w:val="32"/>
          <w:szCs w:val="32"/>
        </w:rPr>
        <w:t>Firstly</w:t>
      </w:r>
      <w:proofErr w:type="gramEnd"/>
      <w:r w:rsidRPr="00533546">
        <w:rPr>
          <w:rFonts w:ascii="Times New Roman" w:hAnsi="Times New Roman" w:cs="Times New Roman"/>
          <w:bCs/>
          <w:sz w:val="32"/>
          <w:szCs w:val="32"/>
        </w:rPr>
        <w:t xml:space="preserve"> we have received apologies from:</w:t>
      </w:r>
    </w:p>
    <w:p w14:paraId="485F8D4D" w14:textId="77777777" w:rsidR="00596A38" w:rsidRPr="00533546" w:rsidRDefault="00596A38" w:rsidP="00596A38">
      <w:pPr>
        <w:pStyle w:val="ListParagraph"/>
        <w:spacing w:line="360" w:lineRule="auto"/>
        <w:jc w:val="both"/>
        <w:rPr>
          <w:rFonts w:ascii="Times New Roman" w:hAnsi="Times New Roman" w:cs="Times New Roman"/>
          <w:bCs/>
          <w:sz w:val="32"/>
          <w:szCs w:val="32"/>
        </w:rPr>
      </w:pPr>
      <w:r w:rsidRPr="00533546">
        <w:rPr>
          <w:rFonts w:ascii="Times New Roman" w:hAnsi="Times New Roman" w:cs="Times New Roman"/>
          <w:bCs/>
          <w:sz w:val="32"/>
          <w:szCs w:val="32"/>
        </w:rPr>
        <w:t>Randal Plunkett, DoH</w:t>
      </w:r>
    </w:p>
    <w:p w14:paraId="14BC9193" w14:textId="77777777" w:rsidR="00596A38" w:rsidRPr="00533546" w:rsidRDefault="00596A38" w:rsidP="00596A38">
      <w:pPr>
        <w:pStyle w:val="ListParagraph"/>
        <w:spacing w:line="360" w:lineRule="auto"/>
        <w:jc w:val="both"/>
        <w:rPr>
          <w:rFonts w:ascii="Times New Roman" w:hAnsi="Times New Roman" w:cs="Times New Roman"/>
          <w:bCs/>
          <w:sz w:val="32"/>
          <w:szCs w:val="32"/>
        </w:rPr>
      </w:pPr>
      <w:r w:rsidRPr="00533546">
        <w:rPr>
          <w:rFonts w:ascii="Times New Roman" w:hAnsi="Times New Roman" w:cs="Times New Roman"/>
          <w:bCs/>
          <w:sz w:val="32"/>
          <w:szCs w:val="32"/>
        </w:rPr>
        <w:t xml:space="preserve">Eileen Leahy, </w:t>
      </w:r>
      <w:proofErr w:type="spellStart"/>
      <w:r w:rsidRPr="00533546">
        <w:rPr>
          <w:rFonts w:ascii="Times New Roman" w:hAnsi="Times New Roman" w:cs="Times New Roman"/>
          <w:bCs/>
          <w:sz w:val="32"/>
          <w:szCs w:val="32"/>
        </w:rPr>
        <w:t>DoJ</w:t>
      </w:r>
      <w:proofErr w:type="spellEnd"/>
    </w:p>
    <w:p w14:paraId="21297CA3" w14:textId="77777777" w:rsidR="00596A38" w:rsidRPr="00533546" w:rsidRDefault="00596A38" w:rsidP="00596A38">
      <w:pPr>
        <w:pStyle w:val="ListParagraph"/>
        <w:spacing w:line="360" w:lineRule="auto"/>
        <w:jc w:val="both"/>
        <w:rPr>
          <w:rFonts w:ascii="Times New Roman" w:hAnsi="Times New Roman" w:cs="Times New Roman"/>
          <w:bCs/>
          <w:sz w:val="32"/>
          <w:szCs w:val="32"/>
        </w:rPr>
      </w:pPr>
      <w:r w:rsidRPr="00533546">
        <w:rPr>
          <w:rFonts w:ascii="Times New Roman" w:hAnsi="Times New Roman" w:cs="Times New Roman"/>
          <w:bCs/>
          <w:sz w:val="32"/>
          <w:szCs w:val="32"/>
        </w:rPr>
        <w:t>Peter Hogan, formerly of D/Transport</w:t>
      </w:r>
    </w:p>
    <w:p w14:paraId="4F9F3096" w14:textId="77777777" w:rsidR="00596A38" w:rsidRPr="00533546" w:rsidRDefault="00596A38" w:rsidP="00596A38">
      <w:pPr>
        <w:pStyle w:val="ListParagraph"/>
        <w:spacing w:line="360" w:lineRule="auto"/>
        <w:jc w:val="both"/>
        <w:rPr>
          <w:rFonts w:ascii="Times New Roman" w:hAnsi="Times New Roman" w:cs="Times New Roman"/>
          <w:bCs/>
          <w:sz w:val="32"/>
          <w:szCs w:val="32"/>
        </w:rPr>
      </w:pPr>
      <w:r w:rsidRPr="00533546">
        <w:rPr>
          <w:rFonts w:ascii="Times New Roman" w:hAnsi="Times New Roman" w:cs="Times New Roman"/>
          <w:bCs/>
          <w:sz w:val="32"/>
          <w:szCs w:val="32"/>
        </w:rPr>
        <w:t>Pat Carey, chair of the DNEDTF</w:t>
      </w:r>
    </w:p>
    <w:p w14:paraId="2917CD40" w14:textId="77777777" w:rsidR="00596A38" w:rsidRPr="00533546" w:rsidRDefault="00596A38" w:rsidP="00596A38">
      <w:pPr>
        <w:pStyle w:val="ListParagraph"/>
        <w:spacing w:line="360" w:lineRule="auto"/>
        <w:jc w:val="both"/>
        <w:rPr>
          <w:rFonts w:ascii="Times New Roman" w:hAnsi="Times New Roman" w:cs="Times New Roman"/>
          <w:bCs/>
          <w:sz w:val="32"/>
          <w:szCs w:val="32"/>
        </w:rPr>
      </w:pPr>
      <w:r w:rsidRPr="00533546">
        <w:rPr>
          <w:rFonts w:ascii="Times New Roman" w:hAnsi="Times New Roman" w:cs="Times New Roman"/>
          <w:bCs/>
          <w:sz w:val="32"/>
          <w:szCs w:val="32"/>
        </w:rPr>
        <w:t>Dalton Tatton and Neville Kenny, D/Education</w:t>
      </w:r>
    </w:p>
    <w:p w14:paraId="1129D32A" w14:textId="77777777" w:rsidR="00596A38" w:rsidRPr="00533546" w:rsidRDefault="00596A38" w:rsidP="00596A38">
      <w:pPr>
        <w:pStyle w:val="ListParagraph"/>
        <w:spacing w:line="360" w:lineRule="auto"/>
        <w:jc w:val="both"/>
        <w:rPr>
          <w:rFonts w:ascii="Times New Roman" w:hAnsi="Times New Roman" w:cs="Times New Roman"/>
          <w:sz w:val="32"/>
          <w:szCs w:val="32"/>
        </w:rPr>
      </w:pPr>
    </w:p>
    <w:p w14:paraId="0C96AD9B" w14:textId="77777777" w:rsidR="00596A38" w:rsidRPr="00533546" w:rsidRDefault="00596A38" w:rsidP="00596A38">
      <w:pPr>
        <w:pStyle w:val="ListParagraph"/>
        <w:numPr>
          <w:ilvl w:val="0"/>
          <w:numId w:val="1"/>
        </w:numPr>
        <w:spacing w:line="360" w:lineRule="auto"/>
        <w:jc w:val="both"/>
        <w:rPr>
          <w:rFonts w:ascii="Times New Roman" w:hAnsi="Times New Roman" w:cs="Times New Roman"/>
          <w:sz w:val="32"/>
          <w:szCs w:val="32"/>
        </w:rPr>
      </w:pPr>
      <w:r w:rsidRPr="00533546">
        <w:rPr>
          <w:rFonts w:ascii="Times New Roman" w:hAnsi="Times New Roman"/>
          <w:bCs/>
          <w:sz w:val="32"/>
          <w:szCs w:val="32"/>
        </w:rPr>
        <w:t xml:space="preserve">I would like to welcome colleagues from IGEES, the Irish Government Economics and Evaluation Service - Lucy Bruton, Terry </w:t>
      </w:r>
      <w:proofErr w:type="gramStart"/>
      <w:r w:rsidRPr="00533546">
        <w:rPr>
          <w:rFonts w:ascii="Times New Roman" w:hAnsi="Times New Roman"/>
          <w:bCs/>
          <w:sz w:val="32"/>
          <w:szCs w:val="32"/>
        </w:rPr>
        <w:t>Hynes</w:t>
      </w:r>
      <w:proofErr w:type="gramEnd"/>
      <w:r w:rsidRPr="00533546">
        <w:rPr>
          <w:rFonts w:ascii="Times New Roman" w:hAnsi="Times New Roman"/>
          <w:bCs/>
          <w:sz w:val="32"/>
          <w:szCs w:val="32"/>
        </w:rPr>
        <w:t xml:space="preserve"> and Patrick Moran to the meeting today.  </w:t>
      </w:r>
    </w:p>
    <w:p w14:paraId="0B8EC165" w14:textId="77777777" w:rsidR="00596A38" w:rsidRPr="00533546" w:rsidRDefault="00596A38" w:rsidP="00596A38">
      <w:pPr>
        <w:pStyle w:val="ListParagraph"/>
        <w:spacing w:line="360" w:lineRule="auto"/>
        <w:jc w:val="both"/>
        <w:rPr>
          <w:rFonts w:ascii="Times New Roman" w:hAnsi="Times New Roman" w:cs="Times New Roman"/>
          <w:sz w:val="32"/>
          <w:szCs w:val="32"/>
        </w:rPr>
      </w:pPr>
    </w:p>
    <w:p w14:paraId="7E9DE800" w14:textId="77777777" w:rsidR="00596A38" w:rsidRPr="00533546" w:rsidRDefault="00596A38" w:rsidP="00596A38">
      <w:pPr>
        <w:pStyle w:val="ListParagraph"/>
        <w:numPr>
          <w:ilvl w:val="0"/>
          <w:numId w:val="1"/>
        </w:numPr>
        <w:spacing w:line="360" w:lineRule="auto"/>
        <w:jc w:val="both"/>
        <w:rPr>
          <w:rFonts w:ascii="Times New Roman" w:hAnsi="Times New Roman" w:cs="Times New Roman"/>
          <w:sz w:val="32"/>
          <w:szCs w:val="32"/>
        </w:rPr>
      </w:pPr>
      <w:r w:rsidRPr="00533546">
        <w:rPr>
          <w:rFonts w:ascii="Times New Roman" w:hAnsi="Times New Roman" w:cs="Times New Roman"/>
          <w:sz w:val="32"/>
          <w:szCs w:val="32"/>
        </w:rPr>
        <w:t xml:space="preserve">Before we proceed to the minutes, I am aware that the National Family Support Network has closed with effect from the </w:t>
      </w:r>
      <w:proofErr w:type="gramStart"/>
      <w:r w:rsidRPr="00533546">
        <w:rPr>
          <w:rFonts w:ascii="Times New Roman" w:hAnsi="Times New Roman" w:cs="Times New Roman"/>
          <w:sz w:val="32"/>
          <w:szCs w:val="32"/>
        </w:rPr>
        <w:t>26</w:t>
      </w:r>
      <w:r w:rsidRPr="00533546">
        <w:rPr>
          <w:rFonts w:ascii="Times New Roman" w:hAnsi="Times New Roman" w:cs="Times New Roman"/>
          <w:sz w:val="32"/>
          <w:szCs w:val="32"/>
          <w:vertAlign w:val="superscript"/>
        </w:rPr>
        <w:t>th</w:t>
      </w:r>
      <w:proofErr w:type="gramEnd"/>
      <w:r w:rsidRPr="00533546">
        <w:rPr>
          <w:rFonts w:ascii="Times New Roman" w:hAnsi="Times New Roman" w:cs="Times New Roman"/>
          <w:sz w:val="32"/>
          <w:szCs w:val="32"/>
        </w:rPr>
        <w:t xml:space="preserve"> April this year.  I regret the unexpected closure of the </w:t>
      </w:r>
      <w:proofErr w:type="gramStart"/>
      <w:r w:rsidRPr="00533546">
        <w:rPr>
          <w:rFonts w:ascii="Times New Roman" w:hAnsi="Times New Roman" w:cs="Times New Roman"/>
          <w:sz w:val="32"/>
          <w:szCs w:val="32"/>
        </w:rPr>
        <w:t>organisation, and</w:t>
      </w:r>
      <w:proofErr w:type="gramEnd"/>
      <w:r w:rsidRPr="00533546">
        <w:rPr>
          <w:rFonts w:ascii="Times New Roman" w:hAnsi="Times New Roman" w:cs="Times New Roman"/>
          <w:sz w:val="32"/>
          <w:szCs w:val="32"/>
        </w:rPr>
        <w:t xml:space="preserve"> can report that officials in the Department have met with affiliated organisations recently.  </w:t>
      </w:r>
    </w:p>
    <w:p w14:paraId="0ADA3D91" w14:textId="77777777" w:rsidR="00596A38" w:rsidRPr="00533546" w:rsidRDefault="00596A38" w:rsidP="00596A38">
      <w:pPr>
        <w:pStyle w:val="ListParagraph"/>
        <w:spacing w:line="360" w:lineRule="auto"/>
        <w:jc w:val="both"/>
        <w:rPr>
          <w:rFonts w:ascii="Times New Roman" w:hAnsi="Times New Roman" w:cs="Times New Roman"/>
          <w:sz w:val="32"/>
          <w:szCs w:val="32"/>
        </w:rPr>
      </w:pPr>
      <w:r w:rsidRPr="00533546">
        <w:rPr>
          <w:rFonts w:ascii="Times New Roman" w:hAnsi="Times New Roman" w:cs="Times New Roman"/>
          <w:sz w:val="32"/>
          <w:szCs w:val="32"/>
        </w:rPr>
        <w:t xml:space="preserve">The Department can give an update at the next meeting of the NOC.  </w:t>
      </w:r>
    </w:p>
    <w:p w14:paraId="71789700" w14:textId="77777777" w:rsidR="00596A38" w:rsidRPr="00533546" w:rsidRDefault="00596A38" w:rsidP="00596A38">
      <w:pPr>
        <w:spacing w:line="360" w:lineRule="auto"/>
        <w:jc w:val="both"/>
        <w:rPr>
          <w:rFonts w:ascii="Times New Roman" w:hAnsi="Times New Roman" w:cs="Times New Roman"/>
          <w:sz w:val="32"/>
          <w:szCs w:val="32"/>
        </w:rPr>
      </w:pPr>
    </w:p>
    <w:p w14:paraId="3A45C519" w14:textId="77777777" w:rsidR="00596A38" w:rsidRPr="00533546" w:rsidRDefault="00596A38" w:rsidP="00596A38">
      <w:pPr>
        <w:spacing w:line="360" w:lineRule="auto"/>
        <w:jc w:val="both"/>
        <w:rPr>
          <w:rFonts w:ascii="Times New Roman" w:hAnsi="Times New Roman" w:cs="Times New Roman"/>
          <w:sz w:val="32"/>
          <w:szCs w:val="32"/>
        </w:rPr>
      </w:pPr>
      <w:r w:rsidRPr="00533546">
        <w:rPr>
          <w:rFonts w:ascii="Times New Roman" w:hAnsi="Times New Roman" w:cs="Times New Roman"/>
          <w:sz w:val="32"/>
          <w:szCs w:val="32"/>
        </w:rPr>
        <w:t>Minutes and matters arising</w:t>
      </w:r>
    </w:p>
    <w:p w14:paraId="21A731B7" w14:textId="77777777" w:rsidR="00596A38" w:rsidRPr="00533546" w:rsidRDefault="00596A38" w:rsidP="00596A38">
      <w:pPr>
        <w:pStyle w:val="ListParagraph"/>
        <w:numPr>
          <w:ilvl w:val="0"/>
          <w:numId w:val="3"/>
        </w:numPr>
        <w:spacing w:line="360" w:lineRule="auto"/>
        <w:ind w:left="709" w:hanging="283"/>
        <w:jc w:val="both"/>
        <w:rPr>
          <w:rFonts w:ascii="Times New Roman" w:hAnsi="Times New Roman"/>
          <w:sz w:val="32"/>
          <w:szCs w:val="32"/>
        </w:rPr>
      </w:pPr>
      <w:r w:rsidRPr="00533546">
        <w:rPr>
          <w:rFonts w:ascii="Times New Roman" w:hAnsi="Times New Roman" w:cs="Times New Roman"/>
          <w:sz w:val="32"/>
          <w:szCs w:val="32"/>
        </w:rPr>
        <w:t xml:space="preserve">We will now proceed to the minutes of our last meeting on the </w:t>
      </w:r>
      <w:proofErr w:type="gramStart"/>
      <w:r w:rsidRPr="00533546">
        <w:rPr>
          <w:rFonts w:ascii="Times New Roman" w:hAnsi="Times New Roman" w:cs="Times New Roman"/>
          <w:sz w:val="32"/>
          <w:szCs w:val="32"/>
        </w:rPr>
        <w:t>5th</w:t>
      </w:r>
      <w:proofErr w:type="gramEnd"/>
      <w:r w:rsidRPr="00533546">
        <w:rPr>
          <w:rFonts w:ascii="Times New Roman" w:hAnsi="Times New Roman" w:cs="Times New Roman"/>
          <w:sz w:val="32"/>
          <w:szCs w:val="32"/>
        </w:rPr>
        <w:t xml:space="preserve"> March 2021 – can we agree the draft minutes as circulated?   </w:t>
      </w:r>
    </w:p>
    <w:p w14:paraId="262B06F5" w14:textId="77777777" w:rsidR="00596A38" w:rsidRPr="00533546" w:rsidRDefault="00596A38" w:rsidP="00596A38">
      <w:pPr>
        <w:pStyle w:val="ListParagraph"/>
        <w:numPr>
          <w:ilvl w:val="0"/>
          <w:numId w:val="2"/>
        </w:numPr>
        <w:spacing w:line="360" w:lineRule="auto"/>
        <w:jc w:val="both"/>
        <w:rPr>
          <w:rFonts w:ascii="Times New Roman" w:hAnsi="Times New Roman" w:cs="Times New Roman"/>
          <w:bCs/>
          <w:sz w:val="32"/>
          <w:szCs w:val="32"/>
        </w:rPr>
      </w:pPr>
      <w:r w:rsidRPr="00533546">
        <w:rPr>
          <w:rFonts w:ascii="Times New Roman" w:hAnsi="Times New Roman" w:cs="Times New Roman"/>
          <w:sz w:val="32"/>
          <w:szCs w:val="32"/>
        </w:rPr>
        <w:t xml:space="preserve">In relation to matters arising from the last meeting, I propose that we follow-up on these at our next meeting </w:t>
      </w:r>
      <w:proofErr w:type="gramStart"/>
      <w:r w:rsidRPr="00533546">
        <w:rPr>
          <w:rFonts w:ascii="Times New Roman" w:hAnsi="Times New Roman" w:cs="Times New Roman"/>
          <w:sz w:val="32"/>
          <w:szCs w:val="32"/>
        </w:rPr>
        <w:t>in order to</w:t>
      </w:r>
      <w:proofErr w:type="gramEnd"/>
      <w:r w:rsidRPr="00533546">
        <w:rPr>
          <w:rFonts w:ascii="Times New Roman" w:hAnsi="Times New Roman" w:cs="Times New Roman"/>
          <w:sz w:val="32"/>
          <w:szCs w:val="32"/>
        </w:rPr>
        <w:t xml:space="preserve"> maintain our focus on the review of the strategy.</w:t>
      </w:r>
    </w:p>
    <w:p w14:paraId="5BB6B7CC" w14:textId="77777777" w:rsidR="00596A38" w:rsidRPr="00533546" w:rsidRDefault="00596A38" w:rsidP="00596A38">
      <w:pPr>
        <w:pStyle w:val="ListParagraph"/>
        <w:spacing w:line="360" w:lineRule="auto"/>
        <w:jc w:val="both"/>
        <w:rPr>
          <w:rFonts w:ascii="Times New Roman" w:hAnsi="Times New Roman" w:cs="Times New Roman"/>
          <w:bCs/>
          <w:sz w:val="32"/>
          <w:szCs w:val="32"/>
        </w:rPr>
      </w:pPr>
    </w:p>
    <w:p w14:paraId="0BB6024D" w14:textId="77777777" w:rsidR="00596A38" w:rsidRPr="00533546" w:rsidRDefault="00596A38" w:rsidP="00596A38">
      <w:pPr>
        <w:spacing w:line="360" w:lineRule="auto"/>
        <w:jc w:val="both"/>
        <w:rPr>
          <w:rFonts w:ascii="Times New Roman" w:hAnsi="Times New Roman" w:cs="Times New Roman"/>
          <w:bCs/>
          <w:sz w:val="32"/>
          <w:szCs w:val="32"/>
        </w:rPr>
      </w:pPr>
      <w:r w:rsidRPr="00533546">
        <w:rPr>
          <w:rFonts w:ascii="Times New Roman" w:hAnsi="Times New Roman" w:cs="Times New Roman"/>
          <w:bCs/>
          <w:sz w:val="32"/>
          <w:szCs w:val="32"/>
        </w:rPr>
        <w:t>Review</w:t>
      </w:r>
    </w:p>
    <w:p w14:paraId="6082FABE" w14:textId="77777777" w:rsidR="00596A38" w:rsidRPr="00533546" w:rsidRDefault="00596A38" w:rsidP="00596A38">
      <w:pPr>
        <w:pStyle w:val="ListParagraph"/>
        <w:numPr>
          <w:ilvl w:val="0"/>
          <w:numId w:val="4"/>
        </w:numPr>
        <w:spacing w:line="360" w:lineRule="auto"/>
        <w:jc w:val="both"/>
        <w:rPr>
          <w:rFonts w:ascii="Times New Roman" w:hAnsi="Times New Roman" w:cs="Times New Roman"/>
          <w:bCs/>
          <w:sz w:val="32"/>
          <w:szCs w:val="32"/>
        </w:rPr>
      </w:pPr>
      <w:r w:rsidRPr="00533546">
        <w:rPr>
          <w:rFonts w:ascii="Times New Roman" w:hAnsi="Times New Roman" w:cs="Times New Roman"/>
          <w:bCs/>
          <w:sz w:val="32"/>
          <w:szCs w:val="32"/>
        </w:rPr>
        <w:t>Dairearca and Jim will now present on the</w:t>
      </w:r>
      <w:r w:rsidRPr="00533546">
        <w:rPr>
          <w:rFonts w:ascii="Times New Roman" w:hAnsi="Times New Roman"/>
          <w:sz w:val="32"/>
          <w:szCs w:val="32"/>
        </w:rPr>
        <w:t xml:space="preserve"> Review findings and Strategic Priorities for 2021-2025.  </w:t>
      </w:r>
    </w:p>
    <w:p w14:paraId="1BDA42C3" w14:textId="77777777" w:rsidR="00596A38" w:rsidRPr="00533546" w:rsidRDefault="00596A38" w:rsidP="00596A38">
      <w:pPr>
        <w:pStyle w:val="ListParagraph"/>
        <w:spacing w:line="360" w:lineRule="auto"/>
        <w:jc w:val="both"/>
        <w:rPr>
          <w:rFonts w:ascii="Times New Roman" w:hAnsi="Times New Roman" w:cs="Times New Roman"/>
          <w:bCs/>
          <w:sz w:val="32"/>
          <w:szCs w:val="32"/>
        </w:rPr>
      </w:pPr>
    </w:p>
    <w:p w14:paraId="1F3FF05C" w14:textId="77777777" w:rsidR="00596A38" w:rsidRPr="00533546" w:rsidRDefault="00596A38" w:rsidP="00596A38">
      <w:pPr>
        <w:pStyle w:val="ListParagraph"/>
        <w:numPr>
          <w:ilvl w:val="0"/>
          <w:numId w:val="4"/>
        </w:numPr>
        <w:spacing w:line="360" w:lineRule="auto"/>
        <w:jc w:val="both"/>
        <w:rPr>
          <w:rFonts w:ascii="Times New Roman" w:hAnsi="Times New Roman" w:cs="Times New Roman"/>
          <w:bCs/>
          <w:sz w:val="32"/>
          <w:szCs w:val="32"/>
        </w:rPr>
      </w:pPr>
      <w:r w:rsidRPr="00533546">
        <w:rPr>
          <w:rFonts w:ascii="Times New Roman" w:hAnsi="Times New Roman" w:cs="Times New Roman"/>
          <w:bCs/>
          <w:sz w:val="32"/>
          <w:szCs w:val="32"/>
        </w:rPr>
        <w:t xml:space="preserve">Before I open the floor for discussion, I strongly welcome and endorse the strategic priorities for the next four years of the strategy, set out in the mid-term review. I also want to see a greater emphasis on outcomes, not just talking about problems.  </w:t>
      </w:r>
    </w:p>
    <w:p w14:paraId="72F4B1C4" w14:textId="77777777" w:rsidR="00596A38" w:rsidRPr="00533546" w:rsidRDefault="00596A38" w:rsidP="00596A38">
      <w:pPr>
        <w:pStyle w:val="ListParagraph"/>
        <w:spacing w:line="360" w:lineRule="auto"/>
        <w:rPr>
          <w:rFonts w:ascii="Times New Roman" w:hAnsi="Times New Roman" w:cs="Times New Roman"/>
          <w:bCs/>
          <w:sz w:val="32"/>
          <w:szCs w:val="32"/>
        </w:rPr>
      </w:pPr>
    </w:p>
    <w:p w14:paraId="30549CD2" w14:textId="77777777" w:rsidR="00596A38" w:rsidRPr="00533546" w:rsidRDefault="00596A38" w:rsidP="00596A38">
      <w:pPr>
        <w:pStyle w:val="ListParagraph"/>
        <w:numPr>
          <w:ilvl w:val="0"/>
          <w:numId w:val="4"/>
        </w:numPr>
        <w:spacing w:line="360" w:lineRule="auto"/>
        <w:jc w:val="both"/>
        <w:rPr>
          <w:rFonts w:ascii="Times New Roman" w:hAnsi="Times New Roman" w:cs="Times New Roman"/>
          <w:bCs/>
          <w:sz w:val="32"/>
          <w:szCs w:val="32"/>
        </w:rPr>
      </w:pPr>
      <w:r w:rsidRPr="00533546">
        <w:rPr>
          <w:rFonts w:ascii="Times New Roman" w:hAnsi="Times New Roman" w:cs="Times New Roman"/>
          <w:bCs/>
          <w:sz w:val="32"/>
          <w:szCs w:val="32"/>
        </w:rPr>
        <w:t xml:space="preserve">I note that EU member states recently agreed the EU Drugs action plan. It is important to have alignment between the contents of our national strategy and the EU approach.  </w:t>
      </w:r>
    </w:p>
    <w:p w14:paraId="3910FE6E" w14:textId="77777777" w:rsidR="00596A38" w:rsidRPr="00533546" w:rsidRDefault="00596A38" w:rsidP="00596A38">
      <w:pPr>
        <w:pStyle w:val="ListParagraph"/>
        <w:spacing w:line="360" w:lineRule="auto"/>
        <w:rPr>
          <w:rFonts w:ascii="Times New Roman" w:hAnsi="Times New Roman" w:cs="Times New Roman"/>
          <w:bCs/>
          <w:sz w:val="32"/>
          <w:szCs w:val="32"/>
        </w:rPr>
      </w:pPr>
    </w:p>
    <w:p w14:paraId="5BFD8924" w14:textId="77777777" w:rsidR="00596A38" w:rsidRPr="00533546" w:rsidRDefault="00596A38" w:rsidP="00596A38">
      <w:pPr>
        <w:pStyle w:val="ListParagraph"/>
        <w:numPr>
          <w:ilvl w:val="0"/>
          <w:numId w:val="4"/>
        </w:numPr>
        <w:spacing w:line="360" w:lineRule="auto"/>
        <w:jc w:val="both"/>
        <w:rPr>
          <w:rFonts w:ascii="Times New Roman" w:hAnsi="Times New Roman" w:cs="Times New Roman"/>
          <w:bCs/>
          <w:sz w:val="32"/>
          <w:szCs w:val="32"/>
        </w:rPr>
      </w:pPr>
      <w:r w:rsidRPr="00533546">
        <w:rPr>
          <w:rFonts w:ascii="Times New Roman" w:hAnsi="Times New Roman" w:cs="Times New Roman"/>
          <w:bCs/>
          <w:sz w:val="32"/>
          <w:szCs w:val="32"/>
        </w:rPr>
        <w:t xml:space="preserve">Furthermore, I would reiterate that the issues arising from drug and alcohol use cannot be addressed by any one Department or </w:t>
      </w:r>
      <w:r w:rsidRPr="00533546">
        <w:rPr>
          <w:rFonts w:ascii="Times New Roman" w:hAnsi="Times New Roman" w:cs="Times New Roman"/>
          <w:bCs/>
          <w:sz w:val="32"/>
          <w:szCs w:val="32"/>
        </w:rPr>
        <w:lastRenderedPageBreak/>
        <w:t>agency.  It is by working together across Government and with partners in civil society that we can better address the issues.</w:t>
      </w:r>
    </w:p>
    <w:p w14:paraId="28831959" w14:textId="77777777" w:rsidR="00596A38" w:rsidRPr="00533546" w:rsidRDefault="00596A38" w:rsidP="00596A38">
      <w:pPr>
        <w:pStyle w:val="ListParagraph"/>
        <w:spacing w:line="360" w:lineRule="auto"/>
        <w:rPr>
          <w:rFonts w:ascii="Times New Roman" w:hAnsi="Times New Roman" w:cs="Times New Roman"/>
          <w:bCs/>
          <w:sz w:val="32"/>
          <w:szCs w:val="32"/>
        </w:rPr>
      </w:pPr>
    </w:p>
    <w:p w14:paraId="48703B0E" w14:textId="77777777" w:rsidR="00596A38" w:rsidRPr="00533546" w:rsidRDefault="00596A38" w:rsidP="00596A38">
      <w:pPr>
        <w:pStyle w:val="ListParagraph"/>
        <w:numPr>
          <w:ilvl w:val="0"/>
          <w:numId w:val="4"/>
        </w:numPr>
        <w:spacing w:line="360" w:lineRule="auto"/>
        <w:jc w:val="both"/>
        <w:rPr>
          <w:rFonts w:ascii="Times New Roman" w:hAnsi="Times New Roman" w:cs="Times New Roman"/>
          <w:bCs/>
          <w:sz w:val="32"/>
          <w:szCs w:val="32"/>
        </w:rPr>
      </w:pPr>
      <w:r w:rsidRPr="00533546">
        <w:rPr>
          <w:rFonts w:ascii="Times New Roman" w:hAnsi="Times New Roman" w:cs="Times New Roman"/>
          <w:bCs/>
          <w:sz w:val="32"/>
          <w:szCs w:val="32"/>
        </w:rPr>
        <w:t xml:space="preserve">Finally, I wish to strengthen the health-led approach to drug and alcohol use, in line with the Programme for Government. To this end, it is vital that the strategy is strongly aligned with government policies that focus on health care reform, local and community development, tackling homelessness, and community safety. </w:t>
      </w:r>
    </w:p>
    <w:p w14:paraId="14966C1E" w14:textId="77777777" w:rsidR="00596A38" w:rsidRPr="00533546" w:rsidRDefault="00596A38" w:rsidP="00596A38">
      <w:pPr>
        <w:spacing w:line="360" w:lineRule="auto"/>
        <w:jc w:val="both"/>
        <w:rPr>
          <w:rFonts w:ascii="Times New Roman" w:hAnsi="Times New Roman" w:cs="Times New Roman"/>
          <w:bCs/>
          <w:sz w:val="32"/>
          <w:szCs w:val="32"/>
        </w:rPr>
      </w:pPr>
    </w:p>
    <w:p w14:paraId="69BE812E" w14:textId="77777777" w:rsidR="00596A38" w:rsidRPr="00533546" w:rsidRDefault="00596A38" w:rsidP="00596A38">
      <w:pPr>
        <w:spacing w:line="360" w:lineRule="auto"/>
        <w:jc w:val="both"/>
        <w:rPr>
          <w:rFonts w:ascii="Times New Roman" w:hAnsi="Times New Roman" w:cs="Times New Roman"/>
          <w:sz w:val="32"/>
          <w:szCs w:val="32"/>
        </w:rPr>
      </w:pPr>
      <w:r w:rsidRPr="00533546">
        <w:rPr>
          <w:rFonts w:ascii="Times New Roman" w:hAnsi="Times New Roman" w:cs="Times New Roman"/>
          <w:sz w:val="32"/>
          <w:szCs w:val="32"/>
        </w:rPr>
        <w:t>Focused Policy Assessment</w:t>
      </w:r>
    </w:p>
    <w:p w14:paraId="4C6EAA16" w14:textId="77777777" w:rsidR="00596A38" w:rsidRPr="00533546" w:rsidRDefault="00596A38" w:rsidP="00596A38">
      <w:pPr>
        <w:pStyle w:val="ListParagraph"/>
        <w:numPr>
          <w:ilvl w:val="0"/>
          <w:numId w:val="1"/>
        </w:numPr>
        <w:spacing w:line="360" w:lineRule="auto"/>
        <w:jc w:val="both"/>
        <w:rPr>
          <w:rFonts w:ascii="Times New Roman" w:hAnsi="Times New Roman" w:cs="Times New Roman"/>
          <w:bCs/>
          <w:sz w:val="32"/>
          <w:szCs w:val="32"/>
        </w:rPr>
      </w:pPr>
      <w:r w:rsidRPr="00533546">
        <w:rPr>
          <w:rFonts w:ascii="Times New Roman" w:hAnsi="Times New Roman"/>
          <w:bCs/>
          <w:sz w:val="32"/>
          <w:szCs w:val="32"/>
        </w:rPr>
        <w:t xml:space="preserve">I now want to introduce the presentation on the Focused Policy Assessment of </w:t>
      </w:r>
      <w:r w:rsidRPr="00533546">
        <w:rPr>
          <w:rFonts w:ascii="Times New Roman" w:eastAsia="Times New Roman" w:hAnsi="Times New Roman"/>
          <w:bCs/>
          <w:sz w:val="32"/>
          <w:szCs w:val="32"/>
        </w:rPr>
        <w:t xml:space="preserve">Reducing Harm, Supporting Recovery: An analysis of expenditure and effectiveness </w:t>
      </w:r>
      <w:proofErr w:type="gramStart"/>
      <w:r w:rsidRPr="00533546">
        <w:rPr>
          <w:rFonts w:ascii="Times New Roman" w:eastAsia="Times New Roman" w:hAnsi="Times New Roman"/>
          <w:bCs/>
          <w:sz w:val="32"/>
          <w:szCs w:val="32"/>
        </w:rPr>
        <w:t>in the area of</w:t>
      </w:r>
      <w:proofErr w:type="gramEnd"/>
      <w:r w:rsidRPr="00533546">
        <w:rPr>
          <w:rFonts w:ascii="Times New Roman" w:eastAsia="Times New Roman" w:hAnsi="Times New Roman"/>
          <w:bCs/>
          <w:sz w:val="32"/>
          <w:szCs w:val="32"/>
        </w:rPr>
        <w:t xml:space="preserve"> drug and alcohol misuse. This assessment was undertaken by staff in </w:t>
      </w:r>
      <w:proofErr w:type="gramStart"/>
      <w:r w:rsidRPr="00533546">
        <w:rPr>
          <w:rFonts w:ascii="Times New Roman" w:eastAsia="Times New Roman" w:hAnsi="Times New Roman"/>
          <w:bCs/>
          <w:sz w:val="32"/>
          <w:szCs w:val="32"/>
        </w:rPr>
        <w:t>IGEES</w:t>
      </w:r>
      <w:proofErr w:type="gramEnd"/>
      <w:r w:rsidRPr="00533546">
        <w:rPr>
          <w:rFonts w:ascii="Times New Roman" w:eastAsia="Times New Roman" w:hAnsi="Times New Roman"/>
          <w:bCs/>
          <w:sz w:val="32"/>
          <w:szCs w:val="32"/>
        </w:rPr>
        <w:t xml:space="preserve"> and they are here today to present on the findings of their analysis.</w:t>
      </w:r>
    </w:p>
    <w:p w14:paraId="4C7FE8CE" w14:textId="77777777" w:rsidR="00596A38" w:rsidRPr="005752DA" w:rsidRDefault="00596A38" w:rsidP="00596A38">
      <w:pPr>
        <w:jc w:val="both"/>
        <w:rPr>
          <w:rFonts w:ascii="Times New Roman" w:hAnsi="Times New Roman" w:cs="Times New Roman"/>
          <w:bCs/>
          <w:sz w:val="24"/>
          <w:szCs w:val="24"/>
        </w:rPr>
      </w:pPr>
    </w:p>
    <w:p w14:paraId="6213065E" w14:textId="77777777" w:rsidR="00596A38" w:rsidRPr="005752DA" w:rsidRDefault="00596A38" w:rsidP="00596A38">
      <w:pPr>
        <w:jc w:val="both"/>
        <w:rPr>
          <w:rFonts w:ascii="Times New Roman" w:hAnsi="Times New Roman" w:cs="Times New Roman"/>
          <w:bCs/>
          <w:sz w:val="24"/>
          <w:szCs w:val="24"/>
        </w:rPr>
      </w:pPr>
      <w:r w:rsidRPr="005752DA">
        <w:rPr>
          <w:rFonts w:ascii="Times New Roman" w:hAnsi="Times New Roman" w:cs="Times New Roman"/>
          <w:bCs/>
          <w:sz w:val="24"/>
          <w:szCs w:val="24"/>
        </w:rPr>
        <w:t xml:space="preserve">  </w:t>
      </w:r>
    </w:p>
    <w:p w14:paraId="0EE834B2" w14:textId="77777777" w:rsidR="00596A38" w:rsidRPr="005752DA" w:rsidRDefault="00596A38" w:rsidP="00596A38">
      <w:pPr>
        <w:jc w:val="both"/>
        <w:rPr>
          <w:rFonts w:ascii="Times New Roman" w:hAnsi="Times New Roman" w:cs="Times New Roman"/>
          <w:bCs/>
          <w:sz w:val="24"/>
          <w:szCs w:val="24"/>
        </w:rPr>
      </w:pPr>
    </w:p>
    <w:p w14:paraId="7D3A3D65" w14:textId="77777777" w:rsidR="00596A38" w:rsidRPr="005752DA" w:rsidRDefault="00596A38" w:rsidP="00596A38">
      <w:pPr>
        <w:jc w:val="both"/>
        <w:rPr>
          <w:rFonts w:ascii="Times New Roman" w:hAnsi="Times New Roman" w:cs="Times New Roman"/>
          <w:sz w:val="24"/>
          <w:szCs w:val="24"/>
        </w:rPr>
      </w:pPr>
    </w:p>
    <w:p w14:paraId="0C8A1D61" w14:textId="77777777" w:rsidR="00B642F4" w:rsidRDefault="00B642F4"/>
    <w:sectPr w:rsidR="00B64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E35"/>
    <w:multiLevelType w:val="hybridMultilevel"/>
    <w:tmpl w:val="A38821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96443B"/>
    <w:multiLevelType w:val="hybridMultilevel"/>
    <w:tmpl w:val="9D8A42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6566DE"/>
    <w:multiLevelType w:val="hybridMultilevel"/>
    <w:tmpl w:val="2B6053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6748D2"/>
    <w:multiLevelType w:val="hybridMultilevel"/>
    <w:tmpl w:val="BF664F3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38"/>
    <w:rsid w:val="00596A38"/>
    <w:rsid w:val="00B6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4A8D"/>
  <w15:chartTrackingRefBased/>
  <w15:docId w15:val="{E11748DA-2E94-46CE-971E-F61B6B1C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38"/>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Treacy</dc:creator>
  <cp:keywords/>
  <dc:description/>
  <cp:lastModifiedBy>Gillian Treacy</cp:lastModifiedBy>
  <cp:revision>1</cp:revision>
  <dcterms:created xsi:type="dcterms:W3CDTF">2022-02-09T17:22:00Z</dcterms:created>
  <dcterms:modified xsi:type="dcterms:W3CDTF">2022-02-09T17:24:00Z</dcterms:modified>
</cp:coreProperties>
</file>