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EE9798" w14:textId="5C3DA849" w:rsidR="000D1298" w:rsidRDefault="000D1298" w:rsidP="00CB3F21">
      <w:pPr>
        <w:jc w:val="center"/>
        <w:rPr>
          <w:rFonts w:cstheme="minorHAnsi"/>
          <w:b/>
          <w:bCs/>
          <w:sz w:val="32"/>
          <w:szCs w:val="32"/>
          <w:u w:val="single"/>
        </w:rPr>
      </w:pPr>
      <w:r>
        <w:rPr>
          <w:rFonts w:cstheme="minorHAnsi"/>
          <w:b/>
          <w:bCs/>
          <w:sz w:val="32"/>
          <w:szCs w:val="32"/>
          <w:u w:val="single"/>
        </w:rPr>
        <w:t>Brief for Minister</w:t>
      </w:r>
      <w:r w:rsidR="00AF79CE">
        <w:rPr>
          <w:rFonts w:cstheme="minorHAnsi"/>
          <w:b/>
          <w:bCs/>
          <w:sz w:val="32"/>
          <w:szCs w:val="32"/>
          <w:u w:val="single"/>
        </w:rPr>
        <w:t>s Donnelly and Feighan</w:t>
      </w:r>
    </w:p>
    <w:p w14:paraId="1F85ED5D" w14:textId="059EAFE2" w:rsidR="000D1298" w:rsidRDefault="000D1298" w:rsidP="00CB3F21">
      <w:pPr>
        <w:jc w:val="center"/>
        <w:rPr>
          <w:rFonts w:cstheme="minorHAnsi"/>
          <w:b/>
          <w:bCs/>
          <w:sz w:val="32"/>
          <w:szCs w:val="32"/>
          <w:u w:val="single"/>
        </w:rPr>
      </w:pPr>
      <w:r>
        <w:rPr>
          <w:rFonts w:cstheme="minorHAnsi"/>
          <w:b/>
          <w:bCs/>
          <w:sz w:val="32"/>
          <w:szCs w:val="32"/>
          <w:u w:val="single"/>
        </w:rPr>
        <w:t>Meeting with Minister McEntee – 22/9/2020</w:t>
      </w:r>
    </w:p>
    <w:p w14:paraId="2111F754" w14:textId="71E8E97B" w:rsidR="009366FF" w:rsidRPr="00CD019C" w:rsidRDefault="00070714" w:rsidP="00CB3F21">
      <w:pPr>
        <w:jc w:val="center"/>
        <w:rPr>
          <w:rFonts w:cstheme="minorHAnsi"/>
          <w:b/>
          <w:bCs/>
          <w:sz w:val="32"/>
          <w:szCs w:val="32"/>
          <w:u w:val="single"/>
        </w:rPr>
      </w:pPr>
      <w:r>
        <w:rPr>
          <w:rFonts w:cstheme="minorHAnsi"/>
          <w:b/>
          <w:bCs/>
          <w:sz w:val="32"/>
          <w:szCs w:val="32"/>
          <w:u w:val="single"/>
        </w:rPr>
        <w:t>L</w:t>
      </w:r>
      <w:r w:rsidR="008A3D0B">
        <w:rPr>
          <w:rFonts w:cstheme="minorHAnsi"/>
          <w:b/>
          <w:bCs/>
          <w:sz w:val="32"/>
          <w:szCs w:val="32"/>
          <w:u w:val="single"/>
        </w:rPr>
        <w:t>iaison between Health and Justice sy</w:t>
      </w:r>
      <w:r>
        <w:rPr>
          <w:rFonts w:cstheme="minorHAnsi"/>
          <w:b/>
          <w:bCs/>
          <w:sz w:val="32"/>
          <w:szCs w:val="32"/>
          <w:u w:val="single"/>
        </w:rPr>
        <w:t>s</w:t>
      </w:r>
      <w:r w:rsidR="008A3D0B">
        <w:rPr>
          <w:rFonts w:cstheme="minorHAnsi"/>
          <w:b/>
          <w:bCs/>
          <w:sz w:val="32"/>
          <w:szCs w:val="32"/>
          <w:u w:val="single"/>
        </w:rPr>
        <w:t>tems</w:t>
      </w:r>
    </w:p>
    <w:p w14:paraId="3BD5E618" w14:textId="19414CE1" w:rsidR="009366FF" w:rsidRDefault="009366FF" w:rsidP="00D43157">
      <w:pPr>
        <w:rPr>
          <w:rFonts w:cstheme="minorHAnsi"/>
          <w:b/>
          <w:bCs/>
          <w:sz w:val="24"/>
          <w:szCs w:val="24"/>
        </w:rPr>
      </w:pPr>
    </w:p>
    <w:p w14:paraId="792F01E4" w14:textId="77777777" w:rsidR="00D54DA3" w:rsidRPr="00CD019C" w:rsidRDefault="00D54DA3" w:rsidP="00D43157">
      <w:pPr>
        <w:rPr>
          <w:rFonts w:cstheme="minorHAnsi"/>
          <w:b/>
          <w:bCs/>
          <w:sz w:val="24"/>
          <w:szCs w:val="24"/>
        </w:rPr>
      </w:pPr>
    </w:p>
    <w:p w14:paraId="393E7910" w14:textId="494A20B7" w:rsidR="00D43157" w:rsidRPr="006543AD" w:rsidRDefault="00A0489A" w:rsidP="006543AD">
      <w:pPr>
        <w:spacing w:line="240" w:lineRule="auto"/>
        <w:rPr>
          <w:rFonts w:ascii="Calibri" w:hAnsi="Calibri" w:cs="Calibri"/>
          <w:b/>
          <w:bCs/>
          <w:sz w:val="28"/>
          <w:szCs w:val="28"/>
          <w:u w:val="single"/>
        </w:rPr>
      </w:pPr>
      <w:r w:rsidRPr="006543AD">
        <w:rPr>
          <w:rFonts w:ascii="Calibri" w:hAnsi="Calibri" w:cs="Calibri"/>
          <w:b/>
          <w:bCs/>
          <w:sz w:val="28"/>
          <w:szCs w:val="28"/>
        </w:rPr>
        <w:t>1.</w:t>
      </w:r>
      <w:r w:rsidRPr="006543AD">
        <w:rPr>
          <w:rFonts w:ascii="Calibri" w:hAnsi="Calibri" w:cs="Calibri"/>
          <w:b/>
          <w:bCs/>
          <w:sz w:val="28"/>
          <w:szCs w:val="28"/>
        </w:rPr>
        <w:tab/>
      </w:r>
      <w:r w:rsidR="00684D9E" w:rsidRPr="006543AD">
        <w:rPr>
          <w:rFonts w:ascii="Calibri" w:hAnsi="Calibri" w:cs="Calibri"/>
          <w:b/>
          <w:bCs/>
          <w:sz w:val="28"/>
          <w:szCs w:val="28"/>
          <w:u w:val="single"/>
        </w:rPr>
        <w:t>Programme for Government</w:t>
      </w:r>
      <w:r w:rsidR="00E819D3" w:rsidRPr="006543AD">
        <w:rPr>
          <w:rFonts w:ascii="Calibri" w:hAnsi="Calibri" w:cs="Calibri"/>
          <w:b/>
          <w:bCs/>
          <w:sz w:val="28"/>
          <w:szCs w:val="28"/>
          <w:u w:val="single"/>
        </w:rPr>
        <w:t xml:space="preserve"> </w:t>
      </w:r>
      <w:r w:rsidR="00E819D3" w:rsidRPr="006543AD">
        <w:rPr>
          <w:rFonts w:ascii="Calibri" w:hAnsi="Calibri" w:cs="Calibri"/>
          <w:b/>
          <w:bCs/>
          <w:i/>
          <w:iCs/>
          <w:sz w:val="28"/>
          <w:szCs w:val="28"/>
          <w:u w:val="single"/>
        </w:rPr>
        <w:t>(PfG)</w:t>
      </w:r>
    </w:p>
    <w:p w14:paraId="64CE2BA0" w14:textId="44F7188D" w:rsidR="001E4691" w:rsidRPr="006543AD" w:rsidRDefault="002D7A4A" w:rsidP="006543AD">
      <w:pPr>
        <w:spacing w:line="240" w:lineRule="auto"/>
        <w:rPr>
          <w:rFonts w:ascii="Calibri" w:hAnsi="Calibri" w:cs="Calibri"/>
          <w:sz w:val="24"/>
          <w:szCs w:val="24"/>
        </w:rPr>
      </w:pPr>
      <w:r w:rsidRPr="006543AD">
        <w:rPr>
          <w:rStyle w:val="A3"/>
          <w:rFonts w:ascii="Calibri" w:hAnsi="Calibri" w:cs="Calibri"/>
          <w:sz w:val="24"/>
          <w:szCs w:val="24"/>
        </w:rPr>
        <w:t xml:space="preserve">The </w:t>
      </w:r>
      <w:r w:rsidR="00E819D3" w:rsidRPr="006543AD">
        <w:rPr>
          <w:rStyle w:val="A3"/>
          <w:rFonts w:ascii="Calibri" w:hAnsi="Calibri" w:cs="Calibri"/>
          <w:sz w:val="24"/>
          <w:szCs w:val="24"/>
        </w:rPr>
        <w:t xml:space="preserve">current </w:t>
      </w:r>
      <w:r w:rsidRPr="006543AD">
        <w:rPr>
          <w:rStyle w:val="A3"/>
          <w:rFonts w:ascii="Calibri" w:hAnsi="Calibri" w:cs="Calibri"/>
          <w:i/>
          <w:iCs/>
          <w:sz w:val="24"/>
          <w:szCs w:val="24"/>
        </w:rPr>
        <w:t>PfG</w:t>
      </w:r>
      <w:r w:rsidRPr="006543AD">
        <w:rPr>
          <w:rStyle w:val="A3"/>
          <w:rFonts w:ascii="Calibri" w:hAnsi="Calibri" w:cs="Calibri"/>
          <w:sz w:val="24"/>
          <w:szCs w:val="24"/>
        </w:rPr>
        <w:t xml:space="preserve">, under </w:t>
      </w:r>
      <w:r w:rsidR="008A3D0B" w:rsidRPr="006543AD">
        <w:rPr>
          <w:rStyle w:val="A3"/>
          <w:rFonts w:ascii="Calibri" w:hAnsi="Calibri" w:cs="Calibri"/>
          <w:sz w:val="24"/>
          <w:szCs w:val="24"/>
        </w:rPr>
        <w:t>“</w:t>
      </w:r>
      <w:r w:rsidR="001E4691" w:rsidRPr="006543AD">
        <w:rPr>
          <w:rStyle w:val="A3"/>
          <w:rFonts w:ascii="Calibri" w:hAnsi="Calibri" w:cs="Calibri"/>
          <w:sz w:val="24"/>
          <w:szCs w:val="24"/>
        </w:rPr>
        <w:t>Prisons and Penal Reform</w:t>
      </w:r>
      <w:r w:rsidR="008A3D0B" w:rsidRPr="006543AD">
        <w:rPr>
          <w:rStyle w:val="A3"/>
          <w:rFonts w:ascii="Calibri" w:hAnsi="Calibri" w:cs="Calibri"/>
          <w:sz w:val="24"/>
          <w:szCs w:val="24"/>
        </w:rPr>
        <w:t>”</w:t>
      </w:r>
      <w:r w:rsidRPr="006543AD">
        <w:rPr>
          <w:rStyle w:val="A3"/>
          <w:rFonts w:ascii="Calibri" w:hAnsi="Calibri" w:cs="Calibri"/>
          <w:sz w:val="24"/>
          <w:szCs w:val="24"/>
        </w:rPr>
        <w:t>, includes:</w:t>
      </w:r>
      <w:r w:rsidR="001E4691" w:rsidRPr="006543AD">
        <w:rPr>
          <w:rStyle w:val="A3"/>
          <w:rFonts w:ascii="Calibri" w:hAnsi="Calibri" w:cs="Calibri"/>
          <w:sz w:val="24"/>
          <w:szCs w:val="24"/>
        </w:rPr>
        <w:t xml:space="preserve"> </w:t>
      </w:r>
    </w:p>
    <w:p w14:paraId="546C736A" w14:textId="77777777" w:rsidR="001E4691" w:rsidRPr="006543AD" w:rsidRDefault="001E4691" w:rsidP="006543AD">
      <w:pPr>
        <w:pStyle w:val="Pa0"/>
        <w:spacing w:after="160" w:line="240" w:lineRule="auto"/>
        <w:jc w:val="both"/>
        <w:rPr>
          <w:i/>
          <w:iCs/>
          <w:color w:val="000000"/>
        </w:rPr>
      </w:pPr>
      <w:r w:rsidRPr="006543AD">
        <w:rPr>
          <w:rStyle w:val="A3"/>
          <w:i/>
          <w:iCs/>
        </w:rPr>
        <w:t xml:space="preserve">It is essential we have a prison service that provides secure custody for those in prison, thereby protecting the public from dangerous criminals, while facilitating the rehabilitation of prisoners to enable their safe return into communities. We will: </w:t>
      </w:r>
    </w:p>
    <w:p w14:paraId="5F947EA0" w14:textId="77777777" w:rsidR="001E4691" w:rsidRPr="006543AD" w:rsidRDefault="001E4691" w:rsidP="006543AD">
      <w:pPr>
        <w:pStyle w:val="Default"/>
        <w:numPr>
          <w:ilvl w:val="0"/>
          <w:numId w:val="1"/>
        </w:numPr>
        <w:rPr>
          <w:i/>
          <w:iCs/>
        </w:rPr>
      </w:pPr>
      <w:r w:rsidRPr="006543AD">
        <w:rPr>
          <w:rStyle w:val="A3"/>
          <w:i/>
          <w:iCs/>
        </w:rPr>
        <w:t xml:space="preserve">Ratify and implement the Optional Protocol to the Convention against Torture within 18 months of the formation of the Government. </w:t>
      </w:r>
    </w:p>
    <w:p w14:paraId="3A0A944B" w14:textId="77777777" w:rsidR="005A7DA1" w:rsidRPr="006543AD" w:rsidRDefault="005A7DA1" w:rsidP="006543AD">
      <w:pPr>
        <w:pStyle w:val="Default"/>
        <w:numPr>
          <w:ilvl w:val="0"/>
          <w:numId w:val="1"/>
        </w:numPr>
        <w:rPr>
          <w:rStyle w:val="A3"/>
          <w:b/>
          <w:bCs/>
          <w:i/>
          <w:iCs/>
          <w:color w:val="000000" w:themeColor="text1"/>
        </w:rPr>
      </w:pPr>
    </w:p>
    <w:p w14:paraId="5ECAA726" w14:textId="54B4E038" w:rsidR="001E4691" w:rsidRPr="006543AD" w:rsidRDefault="001E4691" w:rsidP="006543AD">
      <w:pPr>
        <w:pStyle w:val="Default"/>
        <w:numPr>
          <w:ilvl w:val="0"/>
          <w:numId w:val="1"/>
        </w:numPr>
        <w:rPr>
          <w:b/>
          <w:bCs/>
          <w:i/>
          <w:iCs/>
          <w:color w:val="000000" w:themeColor="text1"/>
        </w:rPr>
      </w:pPr>
      <w:r w:rsidRPr="006543AD">
        <w:rPr>
          <w:rStyle w:val="A3"/>
          <w:b/>
          <w:bCs/>
          <w:i/>
          <w:iCs/>
          <w:color w:val="000000" w:themeColor="text1"/>
        </w:rPr>
        <w:t xml:space="preserve">Establish a high-level cross-departmental and cross-agency taskforce to consider the mental health and addiction challenges of those imprisoned, and primary care support on release. </w:t>
      </w:r>
    </w:p>
    <w:p w14:paraId="52B5D935" w14:textId="77777777" w:rsidR="005A7DA1" w:rsidRPr="006543AD" w:rsidRDefault="005A7DA1" w:rsidP="006543AD">
      <w:pPr>
        <w:pStyle w:val="Default"/>
        <w:numPr>
          <w:ilvl w:val="0"/>
          <w:numId w:val="1"/>
        </w:numPr>
        <w:rPr>
          <w:rStyle w:val="A3"/>
          <w:i/>
          <w:iCs/>
        </w:rPr>
      </w:pPr>
    </w:p>
    <w:p w14:paraId="1F7B53A5" w14:textId="42E7D3D1" w:rsidR="001E4691" w:rsidRPr="006543AD" w:rsidRDefault="001E4691" w:rsidP="006543AD">
      <w:pPr>
        <w:pStyle w:val="Default"/>
        <w:numPr>
          <w:ilvl w:val="0"/>
          <w:numId w:val="1"/>
        </w:numPr>
        <w:rPr>
          <w:i/>
          <w:iCs/>
        </w:rPr>
      </w:pPr>
      <w:r w:rsidRPr="006543AD">
        <w:rPr>
          <w:rStyle w:val="A3"/>
          <w:i/>
          <w:iCs/>
        </w:rPr>
        <w:t xml:space="preserve">Take a comprehensive approach to the development of the next Irish Prison Service’s Capital Strategy, ensuring the availability of modern detention facilities with adequate capacity. </w:t>
      </w:r>
    </w:p>
    <w:p w14:paraId="59449790" w14:textId="7D03680C" w:rsidR="001E4691" w:rsidRPr="006543AD" w:rsidRDefault="001E4691" w:rsidP="006543AD">
      <w:pPr>
        <w:pStyle w:val="Default"/>
      </w:pPr>
    </w:p>
    <w:p w14:paraId="31908FA3" w14:textId="2E65E00B" w:rsidR="00684D9E" w:rsidRPr="006543AD" w:rsidRDefault="00684D9E" w:rsidP="006543AD">
      <w:pPr>
        <w:spacing w:line="240" w:lineRule="auto"/>
        <w:rPr>
          <w:rFonts w:ascii="Calibri" w:hAnsi="Calibri" w:cs="Calibri"/>
          <w:b/>
          <w:bCs/>
          <w:sz w:val="24"/>
          <w:szCs w:val="24"/>
        </w:rPr>
      </w:pPr>
    </w:p>
    <w:p w14:paraId="5470A5AE" w14:textId="1495DDA4" w:rsidR="00684D9E" w:rsidRPr="006543AD" w:rsidRDefault="00A0489A" w:rsidP="006543AD">
      <w:pPr>
        <w:spacing w:line="240" w:lineRule="auto"/>
        <w:rPr>
          <w:rFonts w:ascii="Calibri" w:hAnsi="Calibri" w:cs="Calibri"/>
          <w:b/>
          <w:bCs/>
          <w:sz w:val="28"/>
          <w:szCs w:val="28"/>
          <w:u w:val="single"/>
        </w:rPr>
      </w:pPr>
      <w:r w:rsidRPr="006543AD">
        <w:rPr>
          <w:rFonts w:ascii="Calibri" w:hAnsi="Calibri" w:cs="Calibri"/>
          <w:b/>
          <w:bCs/>
          <w:sz w:val="28"/>
          <w:szCs w:val="28"/>
        </w:rPr>
        <w:t>2.</w:t>
      </w:r>
      <w:r w:rsidRPr="006543AD">
        <w:rPr>
          <w:rFonts w:ascii="Calibri" w:hAnsi="Calibri" w:cs="Calibri"/>
          <w:b/>
          <w:bCs/>
          <w:sz w:val="28"/>
          <w:szCs w:val="28"/>
        </w:rPr>
        <w:tab/>
      </w:r>
      <w:r w:rsidR="00D43157" w:rsidRPr="006543AD">
        <w:rPr>
          <w:rFonts w:ascii="Calibri" w:hAnsi="Calibri" w:cs="Calibri"/>
          <w:b/>
          <w:bCs/>
          <w:sz w:val="28"/>
          <w:szCs w:val="28"/>
          <w:u w:val="single"/>
        </w:rPr>
        <w:t>Sharing the Vision (STV).</w:t>
      </w:r>
    </w:p>
    <w:p w14:paraId="52F0AFE2" w14:textId="0F51FC23" w:rsidR="00684D9E" w:rsidRPr="006543AD" w:rsidRDefault="00510E02" w:rsidP="006543AD">
      <w:pPr>
        <w:spacing w:line="240" w:lineRule="auto"/>
        <w:rPr>
          <w:rFonts w:ascii="Calibri" w:hAnsi="Calibri" w:cs="Calibri"/>
          <w:sz w:val="24"/>
          <w:szCs w:val="24"/>
        </w:rPr>
      </w:pPr>
      <w:r w:rsidRPr="006543AD">
        <w:rPr>
          <w:rFonts w:ascii="Calibri" w:hAnsi="Calibri" w:cs="Calibri"/>
          <w:sz w:val="24"/>
          <w:szCs w:val="24"/>
        </w:rPr>
        <w:t xml:space="preserve">Chapter </w:t>
      </w:r>
      <w:r w:rsidR="008D2D8F" w:rsidRPr="006543AD">
        <w:rPr>
          <w:rFonts w:ascii="Calibri" w:hAnsi="Calibri" w:cs="Calibri"/>
          <w:sz w:val="24"/>
          <w:szCs w:val="24"/>
        </w:rPr>
        <w:t>3</w:t>
      </w:r>
      <w:r w:rsidRPr="006543AD">
        <w:rPr>
          <w:rFonts w:ascii="Calibri" w:hAnsi="Calibri" w:cs="Calibri"/>
          <w:sz w:val="24"/>
          <w:szCs w:val="24"/>
        </w:rPr>
        <w:t xml:space="preserve"> of STV relates to Tailored Intervention services such as</w:t>
      </w:r>
      <w:r w:rsidR="005A5246" w:rsidRPr="006543AD">
        <w:rPr>
          <w:rFonts w:ascii="Calibri" w:hAnsi="Calibri" w:cs="Calibri"/>
          <w:sz w:val="24"/>
          <w:szCs w:val="24"/>
        </w:rPr>
        <w:t xml:space="preserve"> </w:t>
      </w:r>
      <w:r w:rsidR="00070714" w:rsidRPr="006543AD">
        <w:rPr>
          <w:rFonts w:ascii="Calibri" w:hAnsi="Calibri" w:cs="Calibri"/>
          <w:sz w:val="24"/>
          <w:szCs w:val="24"/>
        </w:rPr>
        <w:t>:</w:t>
      </w:r>
    </w:p>
    <w:p w14:paraId="3BE58A0D" w14:textId="45B7DF6B" w:rsidR="005A5246" w:rsidRPr="006543AD" w:rsidRDefault="005A5246" w:rsidP="006543AD">
      <w:pPr>
        <w:pStyle w:val="ListParagraph"/>
        <w:numPr>
          <w:ilvl w:val="0"/>
          <w:numId w:val="2"/>
        </w:numPr>
        <w:spacing w:line="240" w:lineRule="auto"/>
        <w:rPr>
          <w:rFonts w:ascii="Calibri" w:hAnsi="Calibri" w:cs="Calibri"/>
          <w:sz w:val="24"/>
          <w:szCs w:val="24"/>
        </w:rPr>
      </w:pPr>
      <w:r w:rsidRPr="006543AD">
        <w:rPr>
          <w:rFonts w:ascii="Calibri" w:hAnsi="Calibri" w:cs="Calibri"/>
          <w:sz w:val="24"/>
          <w:szCs w:val="24"/>
        </w:rPr>
        <w:t>Forensic Mental Health</w:t>
      </w:r>
    </w:p>
    <w:p w14:paraId="3A02E09E" w14:textId="5B37CD78" w:rsidR="005A5246" w:rsidRPr="006543AD" w:rsidRDefault="005A5246" w:rsidP="006543AD">
      <w:pPr>
        <w:pStyle w:val="ListParagraph"/>
        <w:numPr>
          <w:ilvl w:val="0"/>
          <w:numId w:val="2"/>
        </w:numPr>
        <w:spacing w:line="240" w:lineRule="auto"/>
        <w:rPr>
          <w:rFonts w:ascii="Calibri" w:hAnsi="Calibri" w:cs="Calibri"/>
          <w:sz w:val="24"/>
          <w:szCs w:val="24"/>
        </w:rPr>
      </w:pPr>
      <w:r w:rsidRPr="006543AD">
        <w:rPr>
          <w:rFonts w:ascii="Calibri" w:hAnsi="Calibri" w:cs="Calibri"/>
          <w:sz w:val="24"/>
          <w:szCs w:val="24"/>
        </w:rPr>
        <w:t>Dual</w:t>
      </w:r>
      <w:r w:rsidR="008E348A" w:rsidRPr="006543AD">
        <w:rPr>
          <w:rFonts w:ascii="Calibri" w:hAnsi="Calibri" w:cs="Calibri"/>
          <w:sz w:val="24"/>
          <w:szCs w:val="24"/>
        </w:rPr>
        <w:t xml:space="preserve"> </w:t>
      </w:r>
      <w:r w:rsidRPr="006543AD">
        <w:rPr>
          <w:rFonts w:ascii="Calibri" w:hAnsi="Calibri" w:cs="Calibri"/>
          <w:sz w:val="24"/>
          <w:szCs w:val="24"/>
        </w:rPr>
        <w:t>Diagnosis</w:t>
      </w:r>
    </w:p>
    <w:p w14:paraId="78418980" w14:textId="51B67B06" w:rsidR="005A5246" w:rsidRPr="006543AD" w:rsidRDefault="005A5246" w:rsidP="006543AD">
      <w:pPr>
        <w:pStyle w:val="ListParagraph"/>
        <w:numPr>
          <w:ilvl w:val="0"/>
          <w:numId w:val="2"/>
        </w:numPr>
        <w:spacing w:line="240" w:lineRule="auto"/>
        <w:rPr>
          <w:rFonts w:ascii="Calibri" w:hAnsi="Calibri" w:cs="Calibri"/>
          <w:sz w:val="24"/>
          <w:szCs w:val="24"/>
        </w:rPr>
      </w:pPr>
      <w:r w:rsidRPr="006543AD">
        <w:rPr>
          <w:rFonts w:ascii="Calibri" w:hAnsi="Calibri" w:cs="Calibri"/>
          <w:sz w:val="24"/>
          <w:szCs w:val="24"/>
        </w:rPr>
        <w:t>Mental Health Services for Homeless People</w:t>
      </w:r>
    </w:p>
    <w:p w14:paraId="609A65CD" w14:textId="1B63E3EA" w:rsidR="005A5246" w:rsidRPr="006543AD" w:rsidRDefault="005A5246" w:rsidP="006543AD">
      <w:pPr>
        <w:pStyle w:val="ListParagraph"/>
        <w:numPr>
          <w:ilvl w:val="0"/>
          <w:numId w:val="2"/>
        </w:numPr>
        <w:spacing w:line="240" w:lineRule="auto"/>
        <w:rPr>
          <w:rFonts w:ascii="Calibri" w:hAnsi="Calibri" w:cs="Calibri"/>
          <w:sz w:val="24"/>
          <w:szCs w:val="24"/>
        </w:rPr>
      </w:pPr>
      <w:r w:rsidRPr="006543AD">
        <w:rPr>
          <w:rFonts w:ascii="Calibri" w:hAnsi="Calibri" w:cs="Calibri"/>
          <w:sz w:val="24"/>
          <w:szCs w:val="24"/>
        </w:rPr>
        <w:t>Liaison Mental Health Services</w:t>
      </w:r>
    </w:p>
    <w:p w14:paraId="78AF9D80" w14:textId="0FCCA42A" w:rsidR="005A5246" w:rsidRPr="006543AD" w:rsidRDefault="005A5246" w:rsidP="006543AD">
      <w:pPr>
        <w:spacing w:line="240" w:lineRule="auto"/>
        <w:rPr>
          <w:rFonts w:ascii="Calibri" w:hAnsi="Calibri" w:cs="Calibri"/>
          <w:sz w:val="24"/>
          <w:szCs w:val="24"/>
        </w:rPr>
      </w:pPr>
      <w:r w:rsidRPr="006543AD">
        <w:rPr>
          <w:rFonts w:ascii="Calibri" w:hAnsi="Calibri" w:cs="Calibri"/>
          <w:sz w:val="24"/>
          <w:szCs w:val="24"/>
        </w:rPr>
        <w:t>STV</w:t>
      </w:r>
      <w:r w:rsidR="002674C0" w:rsidRPr="006543AD">
        <w:rPr>
          <w:rFonts w:ascii="Calibri" w:hAnsi="Calibri" w:cs="Calibri"/>
          <w:sz w:val="24"/>
          <w:szCs w:val="24"/>
        </w:rPr>
        <w:t xml:space="preserve"> </w:t>
      </w:r>
      <w:r w:rsidRPr="006543AD">
        <w:rPr>
          <w:rFonts w:ascii="Calibri" w:hAnsi="Calibri" w:cs="Calibri"/>
          <w:sz w:val="24"/>
          <w:szCs w:val="24"/>
        </w:rPr>
        <w:t>refers</w:t>
      </w:r>
      <w:r w:rsidR="002674C0" w:rsidRPr="006543AD">
        <w:rPr>
          <w:rFonts w:ascii="Calibri" w:hAnsi="Calibri" w:cs="Calibri"/>
          <w:sz w:val="24"/>
          <w:szCs w:val="24"/>
        </w:rPr>
        <w:t xml:space="preserve"> in general terms</w:t>
      </w:r>
      <w:r w:rsidRPr="006543AD">
        <w:rPr>
          <w:rFonts w:ascii="Calibri" w:hAnsi="Calibri" w:cs="Calibri"/>
          <w:sz w:val="24"/>
          <w:szCs w:val="24"/>
        </w:rPr>
        <w:t xml:space="preserve"> </w:t>
      </w:r>
      <w:r w:rsidR="005F63F1" w:rsidRPr="006543AD">
        <w:rPr>
          <w:rFonts w:ascii="Calibri" w:hAnsi="Calibri" w:cs="Calibri"/>
          <w:sz w:val="24"/>
          <w:szCs w:val="24"/>
        </w:rPr>
        <w:t>to</w:t>
      </w:r>
      <w:r w:rsidRPr="006543AD">
        <w:rPr>
          <w:rFonts w:ascii="Calibri" w:hAnsi="Calibri" w:cs="Calibri"/>
          <w:sz w:val="24"/>
          <w:szCs w:val="24"/>
        </w:rPr>
        <w:t xml:space="preserve"> the </w:t>
      </w:r>
      <w:r w:rsidR="00117201" w:rsidRPr="006543AD">
        <w:rPr>
          <w:rFonts w:ascii="Calibri" w:hAnsi="Calibri" w:cs="Calibri"/>
          <w:sz w:val="24"/>
          <w:szCs w:val="24"/>
        </w:rPr>
        <w:t>2015</w:t>
      </w:r>
      <w:r w:rsidR="00E17514" w:rsidRPr="006543AD">
        <w:rPr>
          <w:rFonts w:ascii="Calibri" w:hAnsi="Calibri" w:cs="Calibri"/>
          <w:sz w:val="24"/>
          <w:szCs w:val="24"/>
        </w:rPr>
        <w:t xml:space="preserve"> Irish Prison Service</w:t>
      </w:r>
      <w:r w:rsidR="00117201" w:rsidRPr="006543AD">
        <w:rPr>
          <w:rFonts w:ascii="Calibri" w:hAnsi="Calibri" w:cs="Calibri"/>
          <w:sz w:val="24"/>
          <w:szCs w:val="24"/>
        </w:rPr>
        <w:t xml:space="preserve"> Report </w:t>
      </w:r>
      <w:r w:rsidR="003B7E9F" w:rsidRPr="006543AD">
        <w:rPr>
          <w:rFonts w:ascii="Calibri" w:hAnsi="Calibri" w:cs="Calibri"/>
          <w:i/>
          <w:iCs/>
          <w:sz w:val="24"/>
          <w:szCs w:val="24"/>
        </w:rPr>
        <w:t>“</w:t>
      </w:r>
      <w:r w:rsidR="00117201" w:rsidRPr="006543AD">
        <w:rPr>
          <w:rFonts w:ascii="Calibri" w:hAnsi="Calibri" w:cs="Calibri"/>
          <w:i/>
          <w:iCs/>
          <w:sz w:val="24"/>
          <w:szCs w:val="24"/>
        </w:rPr>
        <w:t>New Connections</w:t>
      </w:r>
      <w:r w:rsidR="003B7E9F" w:rsidRPr="006543AD">
        <w:rPr>
          <w:rFonts w:ascii="Calibri" w:hAnsi="Calibri" w:cs="Calibri"/>
          <w:i/>
          <w:iCs/>
          <w:sz w:val="24"/>
          <w:szCs w:val="24"/>
        </w:rPr>
        <w:t xml:space="preserve"> – Embedding Psychology Services and Practice in the Irish Prison Service”</w:t>
      </w:r>
      <w:r w:rsidR="008E348A" w:rsidRPr="006543AD">
        <w:rPr>
          <w:rFonts w:ascii="Calibri" w:hAnsi="Calibri" w:cs="Calibri"/>
          <w:sz w:val="24"/>
          <w:szCs w:val="24"/>
        </w:rPr>
        <w:t xml:space="preserve"> </w:t>
      </w:r>
      <w:r w:rsidR="0020636F" w:rsidRPr="006543AD">
        <w:rPr>
          <w:rFonts w:ascii="Calibri" w:hAnsi="Calibri" w:cs="Calibri"/>
          <w:sz w:val="24"/>
          <w:szCs w:val="24"/>
        </w:rPr>
        <w:t>. It refers</w:t>
      </w:r>
      <w:r w:rsidR="00727E8E" w:rsidRPr="006543AD">
        <w:rPr>
          <w:rFonts w:ascii="Calibri" w:hAnsi="Calibri" w:cs="Calibri"/>
          <w:sz w:val="24"/>
          <w:szCs w:val="24"/>
        </w:rPr>
        <w:t xml:space="preserve"> also</w:t>
      </w:r>
      <w:r w:rsidR="0020636F" w:rsidRPr="006543AD">
        <w:rPr>
          <w:rFonts w:ascii="Calibri" w:hAnsi="Calibri" w:cs="Calibri"/>
          <w:sz w:val="24"/>
          <w:szCs w:val="24"/>
        </w:rPr>
        <w:t xml:space="preserve"> to</w:t>
      </w:r>
      <w:r w:rsidR="00117201" w:rsidRPr="006543AD">
        <w:rPr>
          <w:rFonts w:ascii="Calibri" w:hAnsi="Calibri" w:cs="Calibri"/>
          <w:sz w:val="24"/>
          <w:szCs w:val="24"/>
        </w:rPr>
        <w:t xml:space="preserve"> Court Diversion</w:t>
      </w:r>
      <w:r w:rsidR="005F63F1" w:rsidRPr="006543AD">
        <w:rPr>
          <w:rFonts w:ascii="Calibri" w:hAnsi="Calibri" w:cs="Calibri"/>
          <w:sz w:val="24"/>
          <w:szCs w:val="24"/>
        </w:rPr>
        <w:t>, Rebuilding Ireland Housing Strategy (incl. prisoners)</w:t>
      </w:r>
      <w:r w:rsidR="00E67CF1" w:rsidRPr="006543AD">
        <w:rPr>
          <w:rFonts w:ascii="Calibri" w:hAnsi="Calibri" w:cs="Calibri"/>
          <w:sz w:val="24"/>
          <w:szCs w:val="24"/>
        </w:rPr>
        <w:t xml:space="preserve">, complete </w:t>
      </w:r>
      <w:r w:rsidR="00F52CD8" w:rsidRPr="006543AD">
        <w:rPr>
          <w:rFonts w:ascii="Calibri" w:hAnsi="Calibri" w:cs="Calibri"/>
          <w:sz w:val="24"/>
          <w:szCs w:val="24"/>
        </w:rPr>
        <w:t>Mental Health</w:t>
      </w:r>
      <w:r w:rsidR="00E67CF1" w:rsidRPr="006543AD">
        <w:rPr>
          <w:rFonts w:ascii="Calibri" w:hAnsi="Calibri" w:cs="Calibri"/>
          <w:sz w:val="24"/>
          <w:szCs w:val="24"/>
        </w:rPr>
        <w:t xml:space="preserve"> Needs Analysis for prisoners (Recommendation 54),</w:t>
      </w:r>
      <w:r w:rsidR="00450B6B" w:rsidRPr="006543AD">
        <w:rPr>
          <w:rFonts w:ascii="Calibri" w:hAnsi="Calibri" w:cs="Calibri"/>
          <w:sz w:val="24"/>
          <w:szCs w:val="24"/>
        </w:rPr>
        <w:t xml:space="preserve"> prioritise</w:t>
      </w:r>
      <w:r w:rsidR="00F52CD8" w:rsidRPr="006543AD">
        <w:rPr>
          <w:rFonts w:ascii="Calibri" w:hAnsi="Calibri" w:cs="Calibri"/>
          <w:sz w:val="24"/>
          <w:szCs w:val="24"/>
        </w:rPr>
        <w:t xml:space="preserve"> Intensive Care Rehabilitation Units (</w:t>
      </w:r>
      <w:r w:rsidR="00450B6B" w:rsidRPr="006543AD">
        <w:rPr>
          <w:rFonts w:ascii="Calibri" w:hAnsi="Calibri" w:cs="Calibri"/>
          <w:sz w:val="24"/>
          <w:szCs w:val="24"/>
        </w:rPr>
        <w:t xml:space="preserve"> ICRUs </w:t>
      </w:r>
      <w:r w:rsidR="00F52CD8" w:rsidRPr="006543AD">
        <w:rPr>
          <w:rFonts w:ascii="Calibri" w:hAnsi="Calibri" w:cs="Calibri"/>
          <w:sz w:val="24"/>
          <w:szCs w:val="24"/>
        </w:rPr>
        <w:t xml:space="preserve"> - </w:t>
      </w:r>
      <w:r w:rsidR="00450B6B" w:rsidRPr="006543AD">
        <w:rPr>
          <w:rFonts w:ascii="Calibri" w:hAnsi="Calibri" w:cs="Calibri"/>
          <w:sz w:val="24"/>
          <w:szCs w:val="24"/>
        </w:rPr>
        <w:t>Recommendation 56)</w:t>
      </w:r>
      <w:r w:rsidR="00A74838" w:rsidRPr="006543AD">
        <w:rPr>
          <w:rFonts w:ascii="Calibri" w:hAnsi="Calibri" w:cs="Calibri"/>
          <w:sz w:val="24"/>
          <w:szCs w:val="24"/>
        </w:rPr>
        <w:t xml:space="preserve"> following opening in 2021 of the new </w:t>
      </w:r>
      <w:r w:rsidR="00727E8E" w:rsidRPr="006543AD">
        <w:rPr>
          <w:rFonts w:ascii="Calibri" w:hAnsi="Calibri" w:cs="Calibri"/>
          <w:sz w:val="24"/>
          <w:szCs w:val="24"/>
        </w:rPr>
        <w:t xml:space="preserve">HSE </w:t>
      </w:r>
      <w:r w:rsidR="00A74838" w:rsidRPr="006543AD">
        <w:rPr>
          <w:rFonts w:ascii="Calibri" w:hAnsi="Calibri" w:cs="Calibri"/>
          <w:sz w:val="24"/>
          <w:szCs w:val="24"/>
        </w:rPr>
        <w:t>National Forensic Mental Health Service complex at Portrane</w:t>
      </w:r>
      <w:r w:rsidR="00C71FFD" w:rsidRPr="006543AD">
        <w:rPr>
          <w:rFonts w:ascii="Calibri" w:hAnsi="Calibri" w:cs="Calibri"/>
          <w:sz w:val="24"/>
          <w:szCs w:val="24"/>
        </w:rPr>
        <w:t>.</w:t>
      </w:r>
    </w:p>
    <w:p w14:paraId="64CCE7F6" w14:textId="38C29B80" w:rsidR="008135A3" w:rsidRPr="006543AD" w:rsidRDefault="008135A3" w:rsidP="006543AD">
      <w:pPr>
        <w:spacing w:line="240" w:lineRule="auto"/>
        <w:rPr>
          <w:rFonts w:ascii="Calibri" w:hAnsi="Calibri" w:cs="Calibri"/>
          <w:b/>
          <w:bCs/>
          <w:color w:val="FF0000"/>
          <w:sz w:val="24"/>
          <w:szCs w:val="24"/>
          <w:u w:val="single"/>
        </w:rPr>
      </w:pPr>
    </w:p>
    <w:p w14:paraId="1CD458D7" w14:textId="77777777" w:rsidR="00727E8E" w:rsidRPr="006543AD" w:rsidRDefault="00727E8E" w:rsidP="006543AD">
      <w:pPr>
        <w:spacing w:line="240" w:lineRule="auto"/>
        <w:rPr>
          <w:rFonts w:ascii="Calibri" w:hAnsi="Calibri" w:cs="Calibri"/>
          <w:b/>
          <w:bCs/>
          <w:color w:val="FF0000"/>
          <w:sz w:val="24"/>
          <w:szCs w:val="24"/>
          <w:u w:val="single"/>
        </w:rPr>
      </w:pPr>
    </w:p>
    <w:p w14:paraId="74FF24D6" w14:textId="77777777" w:rsidR="006543AD" w:rsidRDefault="006543AD" w:rsidP="006543AD">
      <w:pPr>
        <w:spacing w:line="240" w:lineRule="auto"/>
        <w:rPr>
          <w:rFonts w:ascii="Calibri" w:hAnsi="Calibri" w:cs="Calibri"/>
          <w:sz w:val="24"/>
          <w:szCs w:val="24"/>
          <w:lang w:val="en-GB"/>
        </w:rPr>
      </w:pPr>
    </w:p>
    <w:p w14:paraId="41D9132F" w14:textId="5D6E8C09" w:rsidR="00185907" w:rsidRPr="006543AD" w:rsidRDefault="008135A3" w:rsidP="006543AD">
      <w:pPr>
        <w:spacing w:line="240" w:lineRule="auto"/>
        <w:rPr>
          <w:rFonts w:ascii="Calibri" w:hAnsi="Calibri" w:cs="Calibri"/>
          <w:sz w:val="24"/>
          <w:szCs w:val="24"/>
          <w:lang w:val="en-GB"/>
        </w:rPr>
      </w:pPr>
      <w:r w:rsidRPr="006543AD">
        <w:rPr>
          <w:rFonts w:ascii="Calibri" w:hAnsi="Calibri" w:cs="Calibri"/>
          <w:sz w:val="24"/>
          <w:szCs w:val="24"/>
          <w:lang w:val="en-GB"/>
        </w:rPr>
        <w:lastRenderedPageBreak/>
        <w:t>STV</w:t>
      </w:r>
      <w:r w:rsidR="00185907" w:rsidRPr="006543AD">
        <w:rPr>
          <w:rFonts w:ascii="Calibri" w:hAnsi="Calibri" w:cs="Calibri"/>
          <w:sz w:val="24"/>
          <w:szCs w:val="24"/>
          <w:lang w:val="en-GB"/>
        </w:rPr>
        <w:t xml:space="preserve"> recommends that a </w:t>
      </w:r>
      <w:r w:rsidR="00185907" w:rsidRPr="006543AD">
        <w:rPr>
          <w:rFonts w:ascii="Calibri" w:hAnsi="Calibri" w:cs="Calibri"/>
          <w:b/>
          <w:bCs/>
          <w:sz w:val="24"/>
          <w:szCs w:val="24"/>
          <w:lang w:val="en-GB"/>
        </w:rPr>
        <w:t>National Implementation and Monitoring Committee (NIMC)</w:t>
      </w:r>
      <w:r w:rsidR="00185907" w:rsidRPr="006543AD">
        <w:rPr>
          <w:rFonts w:ascii="Calibri" w:hAnsi="Calibri" w:cs="Calibri"/>
          <w:sz w:val="24"/>
          <w:szCs w:val="24"/>
          <w:lang w:val="en-GB"/>
        </w:rPr>
        <w:t xml:space="preserve"> be established to oversee implementation of the policy. This </w:t>
      </w:r>
      <w:r w:rsidR="00CC227F" w:rsidRPr="006543AD">
        <w:rPr>
          <w:rFonts w:ascii="Calibri" w:hAnsi="Calibri" w:cs="Calibri"/>
          <w:sz w:val="24"/>
          <w:szCs w:val="24"/>
          <w:lang w:val="en-GB"/>
        </w:rPr>
        <w:t>C</w:t>
      </w:r>
      <w:r w:rsidR="00185907" w:rsidRPr="006543AD">
        <w:rPr>
          <w:rFonts w:ascii="Calibri" w:hAnsi="Calibri" w:cs="Calibri"/>
          <w:sz w:val="24"/>
          <w:szCs w:val="24"/>
          <w:lang w:val="en-GB"/>
        </w:rPr>
        <w:t>ommittee will be mandated to drive reconfiguration, monitor progress against outcomes and deliver on the commitments made in the policy, which will have a 10-year duration. </w:t>
      </w:r>
    </w:p>
    <w:p w14:paraId="06A1F9BD" w14:textId="5042D7C1" w:rsidR="00185907" w:rsidRPr="006543AD" w:rsidRDefault="00185907" w:rsidP="006543AD">
      <w:pPr>
        <w:spacing w:line="240" w:lineRule="auto"/>
        <w:rPr>
          <w:rFonts w:ascii="Calibri" w:hAnsi="Calibri" w:cs="Calibri"/>
          <w:sz w:val="24"/>
          <w:szCs w:val="24"/>
          <w:lang w:val="en-GB"/>
        </w:rPr>
      </w:pPr>
      <w:r w:rsidRPr="006543AD">
        <w:rPr>
          <w:rFonts w:ascii="Calibri" w:hAnsi="Calibri" w:cs="Calibri"/>
          <w:sz w:val="24"/>
          <w:szCs w:val="24"/>
          <w:lang w:val="en-GB"/>
        </w:rPr>
        <w:t xml:space="preserve">The Department of Health, in consultation with the HSE, is currently developing the </w:t>
      </w:r>
      <w:r w:rsidR="00395BC3" w:rsidRPr="006543AD">
        <w:rPr>
          <w:rFonts w:ascii="Calibri" w:hAnsi="Calibri" w:cs="Calibri"/>
          <w:sz w:val="24"/>
          <w:szCs w:val="24"/>
          <w:lang w:val="en-GB"/>
        </w:rPr>
        <w:t>T</w:t>
      </w:r>
      <w:r w:rsidRPr="006543AD">
        <w:rPr>
          <w:rFonts w:ascii="Calibri" w:hAnsi="Calibri" w:cs="Calibri"/>
          <w:sz w:val="24"/>
          <w:szCs w:val="24"/>
          <w:lang w:val="en-GB"/>
        </w:rPr>
        <w:t xml:space="preserve">erms of </w:t>
      </w:r>
      <w:r w:rsidR="00395BC3" w:rsidRPr="006543AD">
        <w:rPr>
          <w:rFonts w:ascii="Calibri" w:hAnsi="Calibri" w:cs="Calibri"/>
          <w:sz w:val="24"/>
          <w:szCs w:val="24"/>
          <w:lang w:val="en-GB"/>
        </w:rPr>
        <w:t>R</w:t>
      </w:r>
      <w:r w:rsidRPr="006543AD">
        <w:rPr>
          <w:rFonts w:ascii="Calibri" w:hAnsi="Calibri" w:cs="Calibri"/>
          <w:sz w:val="24"/>
          <w:szCs w:val="24"/>
          <w:lang w:val="en-GB"/>
        </w:rPr>
        <w:t xml:space="preserve">eference and membership requirements for this </w:t>
      </w:r>
      <w:r w:rsidR="00CC227F" w:rsidRPr="006543AD">
        <w:rPr>
          <w:rFonts w:ascii="Calibri" w:hAnsi="Calibri" w:cs="Calibri"/>
          <w:sz w:val="24"/>
          <w:szCs w:val="24"/>
          <w:lang w:val="en-GB"/>
        </w:rPr>
        <w:t>C</w:t>
      </w:r>
      <w:r w:rsidRPr="006543AD">
        <w:rPr>
          <w:rFonts w:ascii="Calibri" w:hAnsi="Calibri" w:cs="Calibri"/>
          <w:sz w:val="24"/>
          <w:szCs w:val="24"/>
          <w:lang w:val="en-GB"/>
        </w:rPr>
        <w:t xml:space="preserve">ommittee.  </w:t>
      </w:r>
      <w:r w:rsidR="00395BC3" w:rsidRPr="006543AD">
        <w:rPr>
          <w:rFonts w:ascii="Calibri" w:hAnsi="Calibri" w:cs="Calibri"/>
          <w:sz w:val="24"/>
          <w:szCs w:val="24"/>
          <w:lang w:val="en-GB"/>
        </w:rPr>
        <w:t>T</w:t>
      </w:r>
      <w:r w:rsidRPr="006543AD">
        <w:rPr>
          <w:rFonts w:ascii="Calibri" w:hAnsi="Calibri" w:cs="Calibri"/>
          <w:sz w:val="24"/>
          <w:szCs w:val="24"/>
          <w:lang w:val="en-GB"/>
        </w:rPr>
        <w:t xml:space="preserve">he </w:t>
      </w:r>
      <w:r w:rsidR="00CC227F" w:rsidRPr="006543AD">
        <w:rPr>
          <w:rFonts w:ascii="Calibri" w:hAnsi="Calibri" w:cs="Calibri"/>
          <w:sz w:val="24"/>
          <w:szCs w:val="24"/>
          <w:lang w:val="en-GB"/>
        </w:rPr>
        <w:t>C</w:t>
      </w:r>
      <w:r w:rsidRPr="006543AD">
        <w:rPr>
          <w:rFonts w:ascii="Calibri" w:hAnsi="Calibri" w:cs="Calibri"/>
          <w:sz w:val="24"/>
          <w:szCs w:val="24"/>
          <w:lang w:val="en-GB"/>
        </w:rPr>
        <w:t xml:space="preserve">ommittee will work with partners to evaluate performance against key performance indicators, and will check overall progress so that the system will be in a position to respond effectively to support population mental health needs.  Furthermore, it is anticipated that </w:t>
      </w:r>
      <w:r w:rsidR="00CC227F" w:rsidRPr="006543AD">
        <w:rPr>
          <w:rFonts w:ascii="Calibri" w:hAnsi="Calibri" w:cs="Calibri"/>
          <w:sz w:val="24"/>
          <w:szCs w:val="24"/>
          <w:lang w:val="en-GB"/>
        </w:rPr>
        <w:t>S</w:t>
      </w:r>
      <w:r w:rsidRPr="006543AD">
        <w:rPr>
          <w:rFonts w:ascii="Calibri" w:hAnsi="Calibri" w:cs="Calibri"/>
          <w:sz w:val="24"/>
          <w:szCs w:val="24"/>
          <w:lang w:val="en-GB"/>
        </w:rPr>
        <w:t>ub-</w:t>
      </w:r>
      <w:r w:rsidR="00CC227F" w:rsidRPr="006543AD">
        <w:rPr>
          <w:rFonts w:ascii="Calibri" w:hAnsi="Calibri" w:cs="Calibri"/>
          <w:sz w:val="24"/>
          <w:szCs w:val="24"/>
          <w:lang w:val="en-GB"/>
        </w:rPr>
        <w:t>C</w:t>
      </w:r>
      <w:r w:rsidRPr="006543AD">
        <w:rPr>
          <w:rFonts w:ascii="Calibri" w:hAnsi="Calibri" w:cs="Calibri"/>
          <w:sz w:val="24"/>
          <w:szCs w:val="24"/>
          <w:lang w:val="en-GB"/>
        </w:rPr>
        <w:t xml:space="preserve">ommittees will be established to progress specific actions contained in the policy.  This will include a </w:t>
      </w:r>
      <w:r w:rsidR="00CC227F" w:rsidRPr="006543AD">
        <w:rPr>
          <w:rFonts w:ascii="Calibri" w:hAnsi="Calibri" w:cs="Calibri"/>
          <w:sz w:val="24"/>
          <w:szCs w:val="24"/>
          <w:lang w:val="en-GB"/>
        </w:rPr>
        <w:t>S</w:t>
      </w:r>
      <w:r w:rsidRPr="006543AD">
        <w:rPr>
          <w:rFonts w:ascii="Calibri" w:hAnsi="Calibri" w:cs="Calibri"/>
          <w:sz w:val="24"/>
          <w:szCs w:val="24"/>
          <w:lang w:val="en-GB"/>
        </w:rPr>
        <w:t>ub-</w:t>
      </w:r>
      <w:r w:rsidR="00CC227F" w:rsidRPr="006543AD">
        <w:rPr>
          <w:rFonts w:ascii="Calibri" w:hAnsi="Calibri" w:cs="Calibri"/>
          <w:sz w:val="24"/>
          <w:szCs w:val="24"/>
          <w:lang w:val="en-GB"/>
        </w:rPr>
        <w:t>C</w:t>
      </w:r>
      <w:r w:rsidRPr="006543AD">
        <w:rPr>
          <w:rFonts w:ascii="Calibri" w:hAnsi="Calibri" w:cs="Calibri"/>
          <w:sz w:val="24"/>
          <w:szCs w:val="24"/>
          <w:lang w:val="en-GB"/>
        </w:rPr>
        <w:t xml:space="preserve">ommittee that will look at specific recommendations contained within </w:t>
      </w:r>
      <w:r w:rsidRPr="006543AD">
        <w:rPr>
          <w:rFonts w:ascii="Calibri" w:hAnsi="Calibri" w:cs="Calibri"/>
          <w:i/>
          <w:iCs/>
          <w:sz w:val="24"/>
          <w:szCs w:val="24"/>
          <w:lang w:val="en-GB"/>
        </w:rPr>
        <w:t>Sharing the Vision</w:t>
      </w:r>
      <w:r w:rsidRPr="006543AD">
        <w:rPr>
          <w:rFonts w:ascii="Calibri" w:hAnsi="Calibri" w:cs="Calibri"/>
          <w:sz w:val="24"/>
          <w:szCs w:val="24"/>
          <w:lang w:val="en-GB"/>
        </w:rPr>
        <w:t xml:space="preserve"> that are pertinent to Justice such as:</w:t>
      </w:r>
    </w:p>
    <w:p w14:paraId="0EF679F1" w14:textId="7AA4CC3F" w:rsidR="00185907" w:rsidRPr="006543AD" w:rsidRDefault="00185907" w:rsidP="006543AD">
      <w:pPr>
        <w:pStyle w:val="ListParagraph"/>
        <w:numPr>
          <w:ilvl w:val="0"/>
          <w:numId w:val="5"/>
        </w:numPr>
        <w:spacing w:line="240" w:lineRule="auto"/>
        <w:rPr>
          <w:rFonts w:ascii="Calibri" w:hAnsi="Calibri" w:cs="Calibri"/>
          <w:sz w:val="24"/>
          <w:szCs w:val="24"/>
          <w:lang w:val="en-GB"/>
        </w:rPr>
      </w:pPr>
      <w:r w:rsidRPr="006543AD">
        <w:rPr>
          <w:rFonts w:ascii="Calibri" w:hAnsi="Calibri" w:cs="Calibri"/>
          <w:sz w:val="24"/>
          <w:szCs w:val="24"/>
          <w:lang w:val="en-GB"/>
        </w:rPr>
        <w:t>Examination of requirements for Psychiatric Intensive Care Units</w:t>
      </w:r>
      <w:r w:rsidR="00B543A3" w:rsidRPr="006543AD">
        <w:rPr>
          <w:rFonts w:ascii="Calibri" w:hAnsi="Calibri" w:cs="Calibri"/>
          <w:sz w:val="24"/>
          <w:szCs w:val="24"/>
          <w:lang w:val="en-GB"/>
        </w:rPr>
        <w:t xml:space="preserve"> (PICUs)</w:t>
      </w:r>
    </w:p>
    <w:p w14:paraId="20B0C175" w14:textId="77777777" w:rsidR="00185907" w:rsidRPr="006543AD" w:rsidRDefault="00185907" w:rsidP="006543AD">
      <w:pPr>
        <w:pStyle w:val="ListParagraph"/>
        <w:numPr>
          <w:ilvl w:val="0"/>
          <w:numId w:val="5"/>
        </w:numPr>
        <w:spacing w:line="240" w:lineRule="auto"/>
        <w:rPr>
          <w:rFonts w:ascii="Calibri" w:hAnsi="Calibri" w:cs="Calibri"/>
          <w:sz w:val="24"/>
          <w:szCs w:val="24"/>
          <w:lang w:val="en-GB"/>
        </w:rPr>
      </w:pPr>
      <w:r w:rsidRPr="006543AD">
        <w:rPr>
          <w:rFonts w:ascii="Calibri" w:hAnsi="Calibri" w:cs="Calibri"/>
          <w:sz w:val="24"/>
          <w:szCs w:val="24"/>
          <w:lang w:val="en-GB"/>
        </w:rPr>
        <w:t>Ensuring that prisoners have access to comprehensive stepped (or tiered) mental health support that is recovery-oriented.</w:t>
      </w:r>
    </w:p>
    <w:p w14:paraId="37FA741B" w14:textId="77777777" w:rsidR="00185907" w:rsidRPr="006543AD" w:rsidRDefault="00185907" w:rsidP="006543AD">
      <w:pPr>
        <w:pStyle w:val="ListParagraph"/>
        <w:numPr>
          <w:ilvl w:val="0"/>
          <w:numId w:val="5"/>
        </w:numPr>
        <w:spacing w:line="240" w:lineRule="auto"/>
        <w:rPr>
          <w:rFonts w:ascii="Calibri" w:hAnsi="Calibri" w:cs="Calibri"/>
          <w:sz w:val="24"/>
          <w:szCs w:val="24"/>
          <w:lang w:val="en-GB"/>
        </w:rPr>
      </w:pPr>
      <w:r w:rsidRPr="006543AD">
        <w:rPr>
          <w:rFonts w:ascii="Calibri" w:hAnsi="Calibri" w:cs="Calibri"/>
          <w:sz w:val="24"/>
          <w:szCs w:val="24"/>
          <w:lang w:val="en-GB"/>
        </w:rPr>
        <w:t>Every prisoner will have integrated co-produced recovery care plans that will be supported by advocacy services as required.</w:t>
      </w:r>
    </w:p>
    <w:p w14:paraId="1E44F80B" w14:textId="775C3C52" w:rsidR="00185907" w:rsidRPr="006543AD" w:rsidRDefault="001C1C01" w:rsidP="006543AD">
      <w:pPr>
        <w:spacing w:line="240" w:lineRule="auto"/>
        <w:rPr>
          <w:rFonts w:ascii="Calibri" w:hAnsi="Calibri" w:cs="Calibri"/>
          <w:sz w:val="24"/>
          <w:szCs w:val="24"/>
          <w:lang w:val="en-GB"/>
        </w:rPr>
      </w:pPr>
      <w:r w:rsidRPr="006543AD">
        <w:rPr>
          <w:rFonts w:ascii="Calibri" w:hAnsi="Calibri" w:cs="Calibri"/>
          <w:sz w:val="24"/>
          <w:szCs w:val="24"/>
          <w:lang w:val="en-GB"/>
        </w:rPr>
        <w:t xml:space="preserve">One option might be to </w:t>
      </w:r>
      <w:r w:rsidR="00A866A4" w:rsidRPr="006543AD">
        <w:rPr>
          <w:rFonts w:ascii="Calibri" w:hAnsi="Calibri" w:cs="Calibri"/>
          <w:sz w:val="24"/>
          <w:szCs w:val="24"/>
          <w:lang w:val="en-GB"/>
        </w:rPr>
        <w:t>have</w:t>
      </w:r>
      <w:r w:rsidRPr="006543AD">
        <w:rPr>
          <w:rFonts w:ascii="Calibri" w:hAnsi="Calibri" w:cs="Calibri"/>
          <w:sz w:val="24"/>
          <w:szCs w:val="24"/>
          <w:lang w:val="en-GB"/>
        </w:rPr>
        <w:t xml:space="preserve"> Dept of </w:t>
      </w:r>
      <w:r w:rsidR="00A866A4" w:rsidRPr="006543AD">
        <w:rPr>
          <w:rFonts w:ascii="Calibri" w:hAnsi="Calibri" w:cs="Calibri"/>
          <w:sz w:val="24"/>
          <w:szCs w:val="24"/>
          <w:lang w:val="en-GB"/>
        </w:rPr>
        <w:t>J</w:t>
      </w:r>
      <w:r w:rsidRPr="006543AD">
        <w:rPr>
          <w:rFonts w:ascii="Calibri" w:hAnsi="Calibri" w:cs="Calibri"/>
          <w:sz w:val="24"/>
          <w:szCs w:val="24"/>
          <w:lang w:val="en-GB"/>
        </w:rPr>
        <w:t xml:space="preserve">ustice/Irish Prison Serviced representation on </w:t>
      </w:r>
      <w:r w:rsidR="00AF0ED3" w:rsidRPr="006543AD">
        <w:rPr>
          <w:rFonts w:ascii="Calibri" w:hAnsi="Calibri" w:cs="Calibri"/>
          <w:sz w:val="24"/>
          <w:szCs w:val="24"/>
          <w:lang w:val="en-GB"/>
        </w:rPr>
        <w:t>a relevant HSE Sub-Committee that could look at improving integrated services</w:t>
      </w:r>
      <w:r w:rsidR="00546D6C" w:rsidRPr="006543AD">
        <w:rPr>
          <w:rFonts w:ascii="Calibri" w:hAnsi="Calibri" w:cs="Calibri"/>
          <w:sz w:val="24"/>
          <w:szCs w:val="24"/>
          <w:lang w:val="en-GB"/>
        </w:rPr>
        <w:t>, whether in-patient or post-release,</w:t>
      </w:r>
      <w:r w:rsidR="00AF0ED3" w:rsidRPr="006543AD">
        <w:rPr>
          <w:rFonts w:ascii="Calibri" w:hAnsi="Calibri" w:cs="Calibri"/>
          <w:sz w:val="24"/>
          <w:szCs w:val="24"/>
          <w:lang w:val="en-GB"/>
        </w:rPr>
        <w:t xml:space="preserve"> for high level forensic </w:t>
      </w:r>
      <w:r w:rsidR="00A866A4" w:rsidRPr="006543AD">
        <w:rPr>
          <w:rFonts w:ascii="Calibri" w:hAnsi="Calibri" w:cs="Calibri"/>
          <w:sz w:val="24"/>
          <w:szCs w:val="24"/>
          <w:lang w:val="en-GB"/>
        </w:rPr>
        <w:t>patients</w:t>
      </w:r>
      <w:r w:rsidR="00AF0ED3" w:rsidRPr="006543AD">
        <w:rPr>
          <w:rFonts w:ascii="Calibri" w:hAnsi="Calibri" w:cs="Calibri"/>
          <w:sz w:val="24"/>
          <w:szCs w:val="24"/>
          <w:lang w:val="en-GB"/>
        </w:rPr>
        <w:t xml:space="preserve"> and</w:t>
      </w:r>
      <w:r w:rsidR="00A866A4" w:rsidRPr="006543AD">
        <w:rPr>
          <w:rFonts w:ascii="Calibri" w:hAnsi="Calibri" w:cs="Calibri"/>
          <w:sz w:val="24"/>
          <w:szCs w:val="24"/>
          <w:lang w:val="en-GB"/>
        </w:rPr>
        <w:t xml:space="preserve"> to divert</w:t>
      </w:r>
      <w:r w:rsidR="00AF0ED3" w:rsidRPr="006543AD">
        <w:rPr>
          <w:rFonts w:ascii="Calibri" w:hAnsi="Calibri" w:cs="Calibri"/>
          <w:sz w:val="24"/>
          <w:szCs w:val="24"/>
          <w:lang w:val="en-GB"/>
        </w:rPr>
        <w:t xml:space="preserve"> </w:t>
      </w:r>
      <w:r w:rsidR="00302810" w:rsidRPr="006543AD">
        <w:rPr>
          <w:rFonts w:ascii="Calibri" w:hAnsi="Calibri" w:cs="Calibri"/>
          <w:sz w:val="24"/>
          <w:szCs w:val="24"/>
          <w:lang w:val="en-GB"/>
        </w:rPr>
        <w:t>low</w:t>
      </w:r>
      <w:r w:rsidR="00A866A4" w:rsidRPr="006543AD">
        <w:rPr>
          <w:rFonts w:ascii="Calibri" w:hAnsi="Calibri" w:cs="Calibri"/>
          <w:sz w:val="24"/>
          <w:szCs w:val="24"/>
          <w:lang w:val="en-GB"/>
        </w:rPr>
        <w:t>-</w:t>
      </w:r>
      <w:r w:rsidR="00302810" w:rsidRPr="006543AD">
        <w:rPr>
          <w:rFonts w:ascii="Calibri" w:hAnsi="Calibri" w:cs="Calibri"/>
          <w:sz w:val="24"/>
          <w:szCs w:val="24"/>
          <w:lang w:val="en-GB"/>
        </w:rPr>
        <w:t xml:space="preserve">level </w:t>
      </w:r>
      <w:r w:rsidR="00E0022F" w:rsidRPr="006543AD">
        <w:rPr>
          <w:rFonts w:ascii="Calibri" w:hAnsi="Calibri" w:cs="Calibri"/>
          <w:sz w:val="24"/>
          <w:szCs w:val="24"/>
          <w:lang w:val="en-GB"/>
        </w:rPr>
        <w:t xml:space="preserve"> repeat </w:t>
      </w:r>
      <w:r w:rsidR="00302810" w:rsidRPr="006543AD">
        <w:rPr>
          <w:rFonts w:ascii="Calibri" w:hAnsi="Calibri" w:cs="Calibri"/>
          <w:sz w:val="24"/>
          <w:szCs w:val="24"/>
          <w:lang w:val="en-GB"/>
        </w:rPr>
        <w:t>prisoners</w:t>
      </w:r>
      <w:r w:rsidR="00E0022F" w:rsidRPr="006543AD">
        <w:rPr>
          <w:rFonts w:ascii="Calibri" w:hAnsi="Calibri" w:cs="Calibri"/>
          <w:sz w:val="24"/>
          <w:szCs w:val="24"/>
          <w:lang w:val="en-GB"/>
        </w:rPr>
        <w:t xml:space="preserve"> with mental health issues away from the prison system</w:t>
      </w:r>
      <w:r w:rsidR="00302810" w:rsidRPr="006543AD">
        <w:rPr>
          <w:rFonts w:ascii="Calibri" w:hAnsi="Calibri" w:cs="Calibri"/>
          <w:sz w:val="24"/>
          <w:szCs w:val="24"/>
          <w:lang w:val="en-GB"/>
        </w:rPr>
        <w:t>.</w:t>
      </w:r>
    </w:p>
    <w:p w14:paraId="56EC755E" w14:textId="36BC2F2D" w:rsidR="00185907" w:rsidRPr="006543AD" w:rsidRDefault="00185907" w:rsidP="006543AD">
      <w:pPr>
        <w:spacing w:line="240" w:lineRule="auto"/>
        <w:rPr>
          <w:rFonts w:ascii="Calibri" w:hAnsi="Calibri" w:cs="Calibri"/>
          <w:sz w:val="24"/>
          <w:szCs w:val="24"/>
          <w:lang w:val="en-GB"/>
        </w:rPr>
      </w:pPr>
      <w:r w:rsidRPr="006543AD">
        <w:rPr>
          <w:rFonts w:ascii="Calibri" w:hAnsi="Calibri" w:cs="Calibri"/>
          <w:sz w:val="24"/>
          <w:szCs w:val="24"/>
          <w:lang w:val="en-GB"/>
        </w:rPr>
        <w:t xml:space="preserve">The </w:t>
      </w:r>
      <w:r w:rsidR="00CC227F" w:rsidRPr="006543AD">
        <w:rPr>
          <w:rFonts w:ascii="Calibri" w:hAnsi="Calibri" w:cs="Calibri"/>
          <w:sz w:val="24"/>
          <w:szCs w:val="24"/>
          <w:lang w:val="en-GB"/>
        </w:rPr>
        <w:t>C</w:t>
      </w:r>
      <w:r w:rsidRPr="006543AD">
        <w:rPr>
          <w:rFonts w:ascii="Calibri" w:hAnsi="Calibri" w:cs="Calibri"/>
          <w:sz w:val="24"/>
          <w:szCs w:val="24"/>
          <w:lang w:val="en-GB"/>
        </w:rPr>
        <w:t xml:space="preserve">ommittee’s proposed membership composition and </w:t>
      </w:r>
      <w:r w:rsidR="00E0022F" w:rsidRPr="006543AD">
        <w:rPr>
          <w:rFonts w:ascii="Calibri" w:hAnsi="Calibri" w:cs="Calibri"/>
          <w:sz w:val="24"/>
          <w:szCs w:val="24"/>
          <w:lang w:val="en-GB"/>
        </w:rPr>
        <w:t>T</w:t>
      </w:r>
      <w:r w:rsidRPr="006543AD">
        <w:rPr>
          <w:rFonts w:ascii="Calibri" w:hAnsi="Calibri" w:cs="Calibri"/>
          <w:sz w:val="24"/>
          <w:szCs w:val="24"/>
          <w:lang w:val="en-GB"/>
        </w:rPr>
        <w:t xml:space="preserve">erms of </w:t>
      </w:r>
      <w:r w:rsidR="00E0022F" w:rsidRPr="006543AD">
        <w:rPr>
          <w:rFonts w:ascii="Calibri" w:hAnsi="Calibri" w:cs="Calibri"/>
          <w:sz w:val="24"/>
          <w:szCs w:val="24"/>
          <w:lang w:val="en-GB"/>
        </w:rPr>
        <w:t>R</w:t>
      </w:r>
      <w:r w:rsidRPr="006543AD">
        <w:rPr>
          <w:rFonts w:ascii="Calibri" w:hAnsi="Calibri" w:cs="Calibri"/>
          <w:sz w:val="24"/>
          <w:szCs w:val="24"/>
          <w:lang w:val="en-GB"/>
        </w:rPr>
        <w:t>eference, when finalised, will be submitted to the Cabinet. It is anticipated that the main NIMC committee will be established by October 2020.</w:t>
      </w:r>
    </w:p>
    <w:p w14:paraId="485F79E7" w14:textId="77777777" w:rsidR="00185907" w:rsidRPr="006543AD" w:rsidRDefault="00185907" w:rsidP="006543AD">
      <w:pPr>
        <w:spacing w:line="240" w:lineRule="auto"/>
        <w:rPr>
          <w:rFonts w:ascii="Calibri" w:hAnsi="Calibri" w:cs="Calibri"/>
          <w:sz w:val="24"/>
          <w:szCs w:val="24"/>
          <w:lang w:val="en-GB"/>
        </w:rPr>
      </w:pPr>
      <w:r w:rsidRPr="006543AD">
        <w:rPr>
          <w:rFonts w:ascii="Calibri" w:hAnsi="Calibri" w:cs="Calibri"/>
          <w:sz w:val="24"/>
          <w:szCs w:val="24"/>
          <w:lang w:val="en-GB"/>
        </w:rPr>
        <w:t> </w:t>
      </w:r>
    </w:p>
    <w:p w14:paraId="16D73646" w14:textId="77777777" w:rsidR="00CD019C" w:rsidRPr="006543AD" w:rsidRDefault="00CD019C" w:rsidP="006543AD">
      <w:pPr>
        <w:spacing w:line="240" w:lineRule="auto"/>
        <w:rPr>
          <w:rFonts w:ascii="Calibri" w:hAnsi="Calibri" w:cs="Calibri"/>
          <w:b/>
          <w:bCs/>
          <w:sz w:val="24"/>
          <w:szCs w:val="24"/>
          <w:u w:val="single"/>
        </w:rPr>
      </w:pPr>
    </w:p>
    <w:p w14:paraId="318F4095" w14:textId="5B78716C" w:rsidR="007172DB" w:rsidRPr="006543AD" w:rsidRDefault="00A0489A" w:rsidP="006543AD">
      <w:pPr>
        <w:spacing w:line="240" w:lineRule="auto"/>
        <w:ind w:left="720" w:hanging="720"/>
        <w:rPr>
          <w:rFonts w:ascii="Calibri" w:eastAsia="Times New Roman" w:hAnsi="Calibri" w:cs="Calibri"/>
          <w:b/>
          <w:sz w:val="28"/>
          <w:szCs w:val="28"/>
          <w:u w:val="single"/>
          <w:lang w:eastAsia="en-IE"/>
        </w:rPr>
      </w:pPr>
      <w:r w:rsidRPr="006543AD">
        <w:rPr>
          <w:rFonts w:ascii="Calibri" w:eastAsia="Times New Roman" w:hAnsi="Calibri" w:cs="Calibri"/>
          <w:b/>
          <w:sz w:val="28"/>
          <w:szCs w:val="28"/>
          <w:lang w:eastAsia="en-IE"/>
        </w:rPr>
        <w:t>3.</w:t>
      </w:r>
      <w:r w:rsidRPr="006543AD">
        <w:rPr>
          <w:rFonts w:ascii="Calibri" w:eastAsia="Times New Roman" w:hAnsi="Calibri" w:cs="Calibri"/>
          <w:b/>
          <w:sz w:val="28"/>
          <w:szCs w:val="28"/>
          <w:lang w:eastAsia="en-IE"/>
        </w:rPr>
        <w:tab/>
      </w:r>
      <w:r w:rsidR="007172DB" w:rsidRPr="006543AD">
        <w:rPr>
          <w:rFonts w:ascii="Calibri" w:eastAsia="Times New Roman" w:hAnsi="Calibri" w:cs="Calibri"/>
          <w:b/>
          <w:sz w:val="28"/>
          <w:szCs w:val="28"/>
          <w:u w:val="single"/>
          <w:lang w:eastAsia="en-IE"/>
        </w:rPr>
        <w:t>Justice/Health Inter-Departmental Group to examine issues relating to people with mental illness coming into contact with the criminal justice system</w:t>
      </w:r>
    </w:p>
    <w:p w14:paraId="5C018EAC" w14:textId="4D697039" w:rsidR="007D2AE2" w:rsidRPr="006543AD" w:rsidRDefault="00C94FD8" w:rsidP="006543AD">
      <w:pPr>
        <w:spacing w:line="240" w:lineRule="auto"/>
        <w:rPr>
          <w:rFonts w:ascii="Calibri" w:hAnsi="Calibri" w:cs="Calibri"/>
          <w:sz w:val="24"/>
          <w:szCs w:val="24"/>
        </w:rPr>
      </w:pPr>
      <w:r w:rsidRPr="006543AD">
        <w:rPr>
          <w:rFonts w:ascii="Calibri" w:hAnsi="Calibri" w:cs="Calibri"/>
          <w:sz w:val="24"/>
          <w:szCs w:val="24"/>
        </w:rPr>
        <w:t xml:space="preserve">The </w:t>
      </w:r>
      <w:r w:rsidR="00C10958" w:rsidRPr="006543AD">
        <w:rPr>
          <w:rFonts w:ascii="Calibri" w:hAnsi="Calibri" w:cs="Calibri"/>
          <w:sz w:val="24"/>
          <w:szCs w:val="24"/>
        </w:rPr>
        <w:t>Group</w:t>
      </w:r>
      <w:r w:rsidRPr="006543AD">
        <w:rPr>
          <w:rFonts w:ascii="Calibri" w:hAnsi="Calibri" w:cs="Calibri"/>
          <w:sz w:val="24"/>
          <w:szCs w:val="24"/>
        </w:rPr>
        <w:t xml:space="preserve"> was established in 2012. The Group was rep</w:t>
      </w:r>
      <w:r w:rsidR="00614A23" w:rsidRPr="006543AD">
        <w:rPr>
          <w:rFonts w:ascii="Calibri" w:hAnsi="Calibri" w:cs="Calibri"/>
          <w:sz w:val="24"/>
          <w:szCs w:val="24"/>
        </w:rPr>
        <w:t>re</w:t>
      </w:r>
      <w:r w:rsidRPr="006543AD">
        <w:rPr>
          <w:rFonts w:ascii="Calibri" w:hAnsi="Calibri" w:cs="Calibri"/>
          <w:sz w:val="24"/>
          <w:szCs w:val="24"/>
        </w:rPr>
        <w:t>sentative of the</w:t>
      </w:r>
      <w:r w:rsidR="00614A23" w:rsidRPr="006543AD">
        <w:rPr>
          <w:rFonts w:ascii="Calibri" w:hAnsi="Calibri" w:cs="Calibri"/>
          <w:sz w:val="24"/>
          <w:szCs w:val="24"/>
        </w:rPr>
        <w:t xml:space="preserve"> Justice, Health, IP</w:t>
      </w:r>
      <w:r w:rsidR="008D2D8F" w:rsidRPr="006543AD">
        <w:rPr>
          <w:rFonts w:ascii="Calibri" w:hAnsi="Calibri" w:cs="Calibri"/>
          <w:sz w:val="24"/>
          <w:szCs w:val="24"/>
        </w:rPr>
        <w:t>S</w:t>
      </w:r>
      <w:r w:rsidR="00614A23" w:rsidRPr="006543AD">
        <w:rPr>
          <w:rFonts w:ascii="Calibri" w:hAnsi="Calibri" w:cs="Calibri"/>
          <w:sz w:val="24"/>
          <w:szCs w:val="24"/>
        </w:rPr>
        <w:t>, HSE, Probation service</w:t>
      </w:r>
      <w:r w:rsidR="006D2FE6" w:rsidRPr="006543AD">
        <w:rPr>
          <w:rFonts w:ascii="Calibri" w:hAnsi="Calibri" w:cs="Calibri"/>
          <w:sz w:val="24"/>
          <w:szCs w:val="24"/>
        </w:rPr>
        <w:t>, Gardai,</w:t>
      </w:r>
      <w:r w:rsidR="00614A23" w:rsidRPr="006543AD">
        <w:rPr>
          <w:rFonts w:ascii="Calibri" w:hAnsi="Calibri" w:cs="Calibri"/>
          <w:sz w:val="24"/>
          <w:szCs w:val="24"/>
        </w:rPr>
        <w:t xml:space="preserve"> etc.</w:t>
      </w:r>
      <w:r w:rsidR="0020636F" w:rsidRPr="006543AD">
        <w:rPr>
          <w:rFonts w:ascii="Calibri" w:hAnsi="Calibri" w:cs="Calibri"/>
          <w:sz w:val="24"/>
          <w:szCs w:val="24"/>
        </w:rPr>
        <w:t xml:space="preserve"> A key objective of the Report was to </w:t>
      </w:r>
      <w:r w:rsidR="00715CF8" w:rsidRPr="006543AD">
        <w:rPr>
          <w:rFonts w:ascii="Calibri" w:hAnsi="Calibri" w:cs="Calibri"/>
          <w:sz w:val="24"/>
          <w:szCs w:val="24"/>
        </w:rPr>
        <w:t xml:space="preserve">improve </w:t>
      </w:r>
      <w:r w:rsidR="00596DAA" w:rsidRPr="006543AD">
        <w:rPr>
          <w:rFonts w:ascii="Calibri" w:hAnsi="Calibri" w:cs="Calibri"/>
          <w:sz w:val="24"/>
          <w:szCs w:val="24"/>
        </w:rPr>
        <w:t>D</w:t>
      </w:r>
      <w:r w:rsidR="00715CF8" w:rsidRPr="006543AD">
        <w:rPr>
          <w:rFonts w:ascii="Calibri" w:hAnsi="Calibri" w:cs="Calibri"/>
          <w:sz w:val="24"/>
          <w:szCs w:val="24"/>
        </w:rPr>
        <w:t>iversion of</w:t>
      </w:r>
      <w:r w:rsidR="0020636F" w:rsidRPr="006543AD">
        <w:rPr>
          <w:rFonts w:ascii="Calibri" w:hAnsi="Calibri" w:cs="Calibri"/>
          <w:sz w:val="24"/>
          <w:szCs w:val="24"/>
        </w:rPr>
        <w:t xml:space="preserve"> thos</w:t>
      </w:r>
      <w:r w:rsidR="00715CF8" w:rsidRPr="006543AD">
        <w:rPr>
          <w:rFonts w:ascii="Calibri" w:hAnsi="Calibri" w:cs="Calibri"/>
          <w:sz w:val="24"/>
          <w:szCs w:val="24"/>
        </w:rPr>
        <w:t>e</w:t>
      </w:r>
      <w:r w:rsidR="0020636F" w:rsidRPr="006543AD">
        <w:rPr>
          <w:rFonts w:ascii="Calibri" w:hAnsi="Calibri" w:cs="Calibri"/>
          <w:sz w:val="24"/>
          <w:szCs w:val="24"/>
        </w:rPr>
        <w:t xml:space="preserve"> with lo</w:t>
      </w:r>
      <w:r w:rsidR="00715CF8" w:rsidRPr="006543AD">
        <w:rPr>
          <w:rFonts w:ascii="Calibri" w:hAnsi="Calibri" w:cs="Calibri"/>
          <w:sz w:val="24"/>
          <w:szCs w:val="24"/>
        </w:rPr>
        <w:t>w level</w:t>
      </w:r>
      <w:r w:rsidR="0020636F" w:rsidRPr="006543AD">
        <w:rPr>
          <w:rFonts w:ascii="Calibri" w:hAnsi="Calibri" w:cs="Calibri"/>
          <w:sz w:val="24"/>
          <w:szCs w:val="24"/>
        </w:rPr>
        <w:t xml:space="preserve"> mental health</w:t>
      </w:r>
      <w:r w:rsidR="00715CF8" w:rsidRPr="006543AD">
        <w:rPr>
          <w:rFonts w:ascii="Calibri" w:hAnsi="Calibri" w:cs="Calibri"/>
          <w:sz w:val="24"/>
          <w:szCs w:val="24"/>
        </w:rPr>
        <w:t xml:space="preserve"> issues away from the prison system to approp</w:t>
      </w:r>
      <w:r w:rsidR="00D027E2" w:rsidRPr="006543AD">
        <w:rPr>
          <w:rFonts w:ascii="Calibri" w:hAnsi="Calibri" w:cs="Calibri"/>
          <w:sz w:val="24"/>
          <w:szCs w:val="24"/>
        </w:rPr>
        <w:t>riate healthcare.</w:t>
      </w:r>
    </w:p>
    <w:p w14:paraId="71A67958" w14:textId="0870B4AC" w:rsidR="00614A23" w:rsidRPr="006543AD" w:rsidRDefault="00614A23" w:rsidP="006543AD">
      <w:pPr>
        <w:spacing w:line="240" w:lineRule="auto"/>
        <w:rPr>
          <w:rFonts w:ascii="Calibri" w:hAnsi="Calibri" w:cs="Calibri"/>
          <w:sz w:val="24"/>
          <w:szCs w:val="24"/>
        </w:rPr>
      </w:pPr>
      <w:r w:rsidRPr="006543AD">
        <w:rPr>
          <w:rFonts w:ascii="Calibri" w:hAnsi="Calibri" w:cs="Calibri"/>
          <w:sz w:val="24"/>
          <w:szCs w:val="24"/>
        </w:rPr>
        <w:t xml:space="preserve">The </w:t>
      </w:r>
      <w:r w:rsidRPr="006543AD">
        <w:rPr>
          <w:rFonts w:ascii="Calibri" w:hAnsi="Calibri" w:cs="Calibri"/>
          <w:b/>
          <w:bCs/>
          <w:sz w:val="24"/>
          <w:szCs w:val="24"/>
        </w:rPr>
        <w:t xml:space="preserve">First </w:t>
      </w:r>
      <w:r w:rsidR="00596DAA" w:rsidRPr="006543AD">
        <w:rPr>
          <w:rFonts w:ascii="Calibri" w:hAnsi="Calibri" w:cs="Calibri"/>
          <w:b/>
          <w:bCs/>
          <w:sz w:val="24"/>
          <w:szCs w:val="24"/>
        </w:rPr>
        <w:t>Interim R</w:t>
      </w:r>
      <w:r w:rsidRPr="006543AD">
        <w:rPr>
          <w:rFonts w:ascii="Calibri" w:hAnsi="Calibri" w:cs="Calibri"/>
          <w:b/>
          <w:bCs/>
          <w:sz w:val="24"/>
          <w:szCs w:val="24"/>
        </w:rPr>
        <w:t>eport</w:t>
      </w:r>
      <w:r w:rsidRPr="006543AD">
        <w:rPr>
          <w:rFonts w:ascii="Calibri" w:hAnsi="Calibri" w:cs="Calibri"/>
          <w:sz w:val="24"/>
          <w:szCs w:val="24"/>
        </w:rPr>
        <w:t xml:space="preserve"> of the Group was concluded in 2016 and </w:t>
      </w:r>
      <w:r w:rsidR="00596DAA" w:rsidRPr="006543AD">
        <w:rPr>
          <w:rFonts w:ascii="Calibri" w:hAnsi="Calibri" w:cs="Calibri"/>
          <w:sz w:val="24"/>
          <w:szCs w:val="24"/>
        </w:rPr>
        <w:t>concentrated on</w:t>
      </w:r>
      <w:r w:rsidRPr="006543AD">
        <w:rPr>
          <w:rFonts w:ascii="Calibri" w:hAnsi="Calibri" w:cs="Calibri"/>
          <w:sz w:val="24"/>
          <w:szCs w:val="24"/>
        </w:rPr>
        <w:t xml:space="preserve"> how Diversion </w:t>
      </w:r>
      <w:r w:rsidR="000A70BF" w:rsidRPr="006543AD">
        <w:rPr>
          <w:rFonts w:ascii="Calibri" w:hAnsi="Calibri" w:cs="Calibri"/>
          <w:sz w:val="24"/>
          <w:szCs w:val="24"/>
        </w:rPr>
        <w:t>might be improved at all stages of the criminal process.</w:t>
      </w:r>
    </w:p>
    <w:p w14:paraId="41F5ACB5" w14:textId="540F596A" w:rsidR="000D09A6" w:rsidRPr="006543AD" w:rsidRDefault="000A70BF" w:rsidP="006543AD">
      <w:pPr>
        <w:spacing w:line="240" w:lineRule="auto"/>
        <w:rPr>
          <w:rFonts w:ascii="Calibri" w:hAnsi="Calibri" w:cs="Calibri"/>
          <w:sz w:val="24"/>
          <w:szCs w:val="24"/>
        </w:rPr>
      </w:pPr>
      <w:r w:rsidRPr="006543AD">
        <w:rPr>
          <w:rFonts w:ascii="Calibri" w:hAnsi="Calibri" w:cs="Calibri"/>
          <w:sz w:val="24"/>
          <w:szCs w:val="24"/>
        </w:rPr>
        <w:t xml:space="preserve">The Group’s </w:t>
      </w:r>
      <w:r w:rsidRPr="006543AD">
        <w:rPr>
          <w:rFonts w:ascii="Calibri" w:hAnsi="Calibri" w:cs="Calibri"/>
          <w:b/>
          <w:bCs/>
          <w:sz w:val="24"/>
          <w:szCs w:val="24"/>
        </w:rPr>
        <w:t>Second Report</w:t>
      </w:r>
      <w:r w:rsidR="00A067E8" w:rsidRPr="006543AD">
        <w:rPr>
          <w:rFonts w:ascii="Calibri" w:hAnsi="Calibri" w:cs="Calibri"/>
          <w:b/>
          <w:bCs/>
          <w:sz w:val="24"/>
          <w:szCs w:val="24"/>
        </w:rPr>
        <w:t xml:space="preserve"> </w:t>
      </w:r>
      <w:r w:rsidR="00A067E8" w:rsidRPr="006543AD">
        <w:rPr>
          <w:rFonts w:ascii="Calibri" w:hAnsi="Calibri" w:cs="Calibri"/>
          <w:sz w:val="24"/>
          <w:szCs w:val="24"/>
        </w:rPr>
        <w:t>(2018)</w:t>
      </w:r>
      <w:r w:rsidR="006B046F" w:rsidRPr="006543AD">
        <w:rPr>
          <w:rFonts w:ascii="Calibri" w:hAnsi="Calibri" w:cs="Calibri"/>
          <w:sz w:val="24"/>
          <w:szCs w:val="24"/>
        </w:rPr>
        <w:t xml:space="preserve"> was received by DOH in December 2019. This </w:t>
      </w:r>
      <w:r w:rsidR="0020309D" w:rsidRPr="006543AD">
        <w:rPr>
          <w:rFonts w:ascii="Calibri" w:hAnsi="Calibri" w:cs="Calibri"/>
          <w:sz w:val="24"/>
          <w:szCs w:val="24"/>
        </w:rPr>
        <w:t>included some</w:t>
      </w:r>
      <w:r w:rsidR="006B046F" w:rsidRPr="006543AD">
        <w:rPr>
          <w:rFonts w:ascii="Calibri" w:hAnsi="Calibri" w:cs="Calibri"/>
          <w:sz w:val="24"/>
          <w:szCs w:val="24"/>
        </w:rPr>
        <w:t xml:space="preserve"> mental health care</w:t>
      </w:r>
      <w:r w:rsidR="0020309D" w:rsidRPr="006543AD">
        <w:rPr>
          <w:rFonts w:ascii="Calibri" w:hAnsi="Calibri" w:cs="Calibri"/>
          <w:sz w:val="24"/>
          <w:szCs w:val="24"/>
        </w:rPr>
        <w:t xml:space="preserve"> recommendations</w:t>
      </w:r>
      <w:r w:rsidR="006B046F" w:rsidRPr="006543AD">
        <w:rPr>
          <w:rFonts w:ascii="Calibri" w:hAnsi="Calibri" w:cs="Calibri"/>
          <w:sz w:val="24"/>
          <w:szCs w:val="24"/>
        </w:rPr>
        <w:t xml:space="preserve"> </w:t>
      </w:r>
      <w:r w:rsidR="007F71FF" w:rsidRPr="006543AD">
        <w:rPr>
          <w:rFonts w:ascii="Calibri" w:hAnsi="Calibri" w:cs="Calibri"/>
          <w:sz w:val="24"/>
          <w:szCs w:val="24"/>
        </w:rPr>
        <w:t>such as</w:t>
      </w:r>
      <w:r w:rsidR="006B046F" w:rsidRPr="006543AD">
        <w:rPr>
          <w:rFonts w:ascii="Calibri" w:hAnsi="Calibri" w:cs="Calibri"/>
          <w:sz w:val="24"/>
          <w:szCs w:val="24"/>
        </w:rPr>
        <w:t xml:space="preserve"> patients under the </w:t>
      </w:r>
      <w:r w:rsidR="00BF7671" w:rsidRPr="006543AD">
        <w:rPr>
          <w:rFonts w:ascii="Calibri" w:hAnsi="Calibri" w:cs="Calibri"/>
          <w:sz w:val="24"/>
          <w:szCs w:val="24"/>
        </w:rPr>
        <w:t>Criminal Law</w:t>
      </w:r>
      <w:r w:rsidR="00124A23" w:rsidRPr="006543AD">
        <w:rPr>
          <w:rFonts w:ascii="Calibri" w:hAnsi="Calibri" w:cs="Calibri"/>
          <w:sz w:val="24"/>
          <w:szCs w:val="24"/>
        </w:rPr>
        <w:t xml:space="preserve"> (</w:t>
      </w:r>
      <w:r w:rsidR="00BF7671" w:rsidRPr="006543AD">
        <w:rPr>
          <w:rFonts w:ascii="Calibri" w:hAnsi="Calibri" w:cs="Calibri"/>
          <w:sz w:val="24"/>
          <w:szCs w:val="24"/>
        </w:rPr>
        <w:t>Insanity</w:t>
      </w:r>
      <w:r w:rsidR="00124A23" w:rsidRPr="006543AD">
        <w:rPr>
          <w:rFonts w:ascii="Calibri" w:hAnsi="Calibri" w:cs="Calibri"/>
          <w:sz w:val="24"/>
          <w:szCs w:val="24"/>
        </w:rPr>
        <w:t>)</w:t>
      </w:r>
      <w:r w:rsidR="00BF7671" w:rsidRPr="006543AD">
        <w:rPr>
          <w:rFonts w:ascii="Calibri" w:hAnsi="Calibri" w:cs="Calibri"/>
          <w:sz w:val="24"/>
          <w:szCs w:val="24"/>
        </w:rPr>
        <w:t xml:space="preserve"> Act</w:t>
      </w:r>
      <w:r w:rsidR="006B046F" w:rsidRPr="006543AD">
        <w:rPr>
          <w:rFonts w:ascii="Calibri" w:hAnsi="Calibri" w:cs="Calibri"/>
          <w:sz w:val="24"/>
          <w:szCs w:val="24"/>
        </w:rPr>
        <w:t xml:space="preserve"> 2006</w:t>
      </w:r>
      <w:r w:rsidR="00124A23" w:rsidRPr="006543AD">
        <w:rPr>
          <w:rFonts w:ascii="Calibri" w:hAnsi="Calibri" w:cs="Calibri"/>
          <w:sz w:val="24"/>
          <w:szCs w:val="24"/>
        </w:rPr>
        <w:t xml:space="preserve"> (CLIA)</w:t>
      </w:r>
      <w:r w:rsidR="006B046F" w:rsidRPr="006543AD">
        <w:rPr>
          <w:rFonts w:ascii="Calibri" w:hAnsi="Calibri" w:cs="Calibri"/>
          <w:sz w:val="24"/>
          <w:szCs w:val="24"/>
        </w:rPr>
        <w:t>, and post</w:t>
      </w:r>
      <w:r w:rsidR="00FC3825" w:rsidRPr="006543AD">
        <w:rPr>
          <w:rFonts w:ascii="Calibri" w:hAnsi="Calibri" w:cs="Calibri"/>
          <w:sz w:val="24"/>
          <w:szCs w:val="24"/>
        </w:rPr>
        <w:t>-</w:t>
      </w:r>
      <w:r w:rsidR="006B046F" w:rsidRPr="006543AD">
        <w:rPr>
          <w:rFonts w:ascii="Calibri" w:hAnsi="Calibri" w:cs="Calibri"/>
          <w:sz w:val="24"/>
          <w:szCs w:val="24"/>
        </w:rPr>
        <w:t>release mental health</w:t>
      </w:r>
      <w:r w:rsidR="003C4D47" w:rsidRPr="006543AD">
        <w:rPr>
          <w:rFonts w:ascii="Calibri" w:hAnsi="Calibri" w:cs="Calibri"/>
          <w:sz w:val="24"/>
          <w:szCs w:val="24"/>
        </w:rPr>
        <w:t xml:space="preserve"> care for prisoners.</w:t>
      </w:r>
      <w:r w:rsidR="00976FEA" w:rsidRPr="006543AD">
        <w:rPr>
          <w:rFonts w:ascii="Calibri" w:hAnsi="Calibri" w:cs="Calibri"/>
          <w:sz w:val="24"/>
          <w:szCs w:val="24"/>
        </w:rPr>
        <w:t xml:space="preserve"> Other</w:t>
      </w:r>
      <w:r w:rsidR="00C71FFD" w:rsidRPr="006543AD">
        <w:rPr>
          <w:rFonts w:ascii="Calibri" w:hAnsi="Calibri" w:cs="Calibri"/>
          <w:sz w:val="24"/>
          <w:szCs w:val="24"/>
        </w:rPr>
        <w:t xml:space="preserve"> recommendations relating to Health include:</w:t>
      </w:r>
    </w:p>
    <w:p w14:paraId="27FFC04D" w14:textId="08EF76DF" w:rsidR="003E1816" w:rsidRPr="006543AD" w:rsidRDefault="00021756" w:rsidP="006543AD">
      <w:pPr>
        <w:pStyle w:val="ListParagraph"/>
        <w:numPr>
          <w:ilvl w:val="0"/>
          <w:numId w:val="3"/>
        </w:numPr>
        <w:spacing w:line="240" w:lineRule="auto"/>
        <w:rPr>
          <w:rFonts w:ascii="Calibri" w:hAnsi="Calibri" w:cs="Calibri"/>
          <w:sz w:val="24"/>
          <w:szCs w:val="24"/>
        </w:rPr>
      </w:pPr>
      <w:r w:rsidRPr="006543AD">
        <w:rPr>
          <w:rFonts w:ascii="Calibri" w:hAnsi="Calibri" w:cs="Calibri"/>
          <w:sz w:val="24"/>
          <w:szCs w:val="24"/>
        </w:rPr>
        <w:lastRenderedPageBreak/>
        <w:t>Protocols with HSE re. prisoners</w:t>
      </w:r>
      <w:r w:rsidR="003E1816" w:rsidRPr="006543AD">
        <w:rPr>
          <w:rFonts w:ascii="Calibri" w:hAnsi="Calibri" w:cs="Calibri"/>
          <w:sz w:val="24"/>
          <w:szCs w:val="24"/>
        </w:rPr>
        <w:t xml:space="preserve"> or ex-prisoners</w:t>
      </w:r>
      <w:r w:rsidRPr="006543AD">
        <w:rPr>
          <w:rFonts w:ascii="Calibri" w:hAnsi="Calibri" w:cs="Calibri"/>
          <w:sz w:val="24"/>
          <w:szCs w:val="24"/>
        </w:rPr>
        <w:t xml:space="preserve"> accessing</w:t>
      </w:r>
      <w:r w:rsidR="003E1816" w:rsidRPr="006543AD">
        <w:rPr>
          <w:rFonts w:ascii="Calibri" w:hAnsi="Calibri" w:cs="Calibri"/>
          <w:sz w:val="24"/>
          <w:szCs w:val="24"/>
        </w:rPr>
        <w:t xml:space="preserve"> community-based healthcare, including GP and Medical Cards.</w:t>
      </w:r>
    </w:p>
    <w:p w14:paraId="378CABD5" w14:textId="499A8BCC" w:rsidR="003E1816" w:rsidRPr="006543AD" w:rsidRDefault="003E1816" w:rsidP="006543AD">
      <w:pPr>
        <w:pStyle w:val="ListParagraph"/>
        <w:numPr>
          <w:ilvl w:val="0"/>
          <w:numId w:val="3"/>
        </w:numPr>
        <w:spacing w:line="240" w:lineRule="auto"/>
        <w:rPr>
          <w:rFonts w:ascii="Calibri" w:hAnsi="Calibri" w:cs="Calibri"/>
          <w:sz w:val="24"/>
          <w:szCs w:val="24"/>
        </w:rPr>
      </w:pPr>
      <w:r w:rsidRPr="006543AD">
        <w:rPr>
          <w:rFonts w:ascii="Calibri" w:hAnsi="Calibri" w:cs="Calibri"/>
          <w:sz w:val="24"/>
          <w:szCs w:val="24"/>
        </w:rPr>
        <w:t>Improved access to CMH, including any legislative changes</w:t>
      </w:r>
      <w:r w:rsidR="00394E56" w:rsidRPr="006543AD">
        <w:rPr>
          <w:rFonts w:ascii="Calibri" w:hAnsi="Calibri" w:cs="Calibri"/>
          <w:sz w:val="24"/>
          <w:szCs w:val="24"/>
        </w:rPr>
        <w:t xml:space="preserve"> necessary.</w:t>
      </w:r>
    </w:p>
    <w:p w14:paraId="48F1EBB3" w14:textId="01AED3C0" w:rsidR="00394E56" w:rsidRPr="006543AD" w:rsidRDefault="00394E56" w:rsidP="006543AD">
      <w:pPr>
        <w:pStyle w:val="ListParagraph"/>
        <w:numPr>
          <w:ilvl w:val="0"/>
          <w:numId w:val="3"/>
        </w:numPr>
        <w:spacing w:line="240" w:lineRule="auto"/>
        <w:rPr>
          <w:rFonts w:ascii="Calibri" w:hAnsi="Calibri" w:cs="Calibri"/>
          <w:sz w:val="24"/>
          <w:szCs w:val="24"/>
        </w:rPr>
      </w:pPr>
      <w:r w:rsidRPr="006543AD">
        <w:rPr>
          <w:rFonts w:ascii="Calibri" w:hAnsi="Calibri" w:cs="Calibri"/>
          <w:sz w:val="24"/>
          <w:szCs w:val="24"/>
        </w:rPr>
        <w:t>Extend</w:t>
      </w:r>
      <w:r w:rsidR="00AD1A77" w:rsidRPr="006543AD">
        <w:rPr>
          <w:rFonts w:ascii="Calibri" w:hAnsi="Calibri" w:cs="Calibri"/>
          <w:sz w:val="24"/>
          <w:szCs w:val="24"/>
        </w:rPr>
        <w:t xml:space="preserve"> HSE </w:t>
      </w:r>
      <w:r w:rsidRPr="006543AD">
        <w:rPr>
          <w:rFonts w:ascii="Calibri" w:hAnsi="Calibri" w:cs="Calibri"/>
          <w:sz w:val="24"/>
          <w:szCs w:val="24"/>
        </w:rPr>
        <w:t>In-Reach service to all prisons</w:t>
      </w:r>
    </w:p>
    <w:p w14:paraId="2525E9CC" w14:textId="5CDDD017" w:rsidR="00394E56" w:rsidRPr="006543AD" w:rsidRDefault="0085604D" w:rsidP="006543AD">
      <w:pPr>
        <w:pStyle w:val="ListParagraph"/>
        <w:numPr>
          <w:ilvl w:val="0"/>
          <w:numId w:val="3"/>
        </w:numPr>
        <w:spacing w:line="240" w:lineRule="auto"/>
        <w:rPr>
          <w:rFonts w:ascii="Calibri" w:hAnsi="Calibri" w:cs="Calibri"/>
          <w:sz w:val="24"/>
          <w:szCs w:val="24"/>
        </w:rPr>
      </w:pPr>
      <w:r w:rsidRPr="006543AD">
        <w:rPr>
          <w:rFonts w:ascii="Calibri" w:hAnsi="Calibri" w:cs="Calibri"/>
          <w:sz w:val="24"/>
          <w:szCs w:val="24"/>
        </w:rPr>
        <w:t>Develop</w:t>
      </w:r>
      <w:r w:rsidR="00A0674F" w:rsidRPr="006543AD">
        <w:rPr>
          <w:rFonts w:ascii="Calibri" w:hAnsi="Calibri" w:cs="Calibri"/>
          <w:sz w:val="24"/>
          <w:szCs w:val="24"/>
        </w:rPr>
        <w:t xml:space="preserve"> a</w:t>
      </w:r>
      <w:r w:rsidR="00394E56" w:rsidRPr="006543AD">
        <w:rPr>
          <w:rFonts w:ascii="Calibri" w:hAnsi="Calibri" w:cs="Calibri"/>
          <w:sz w:val="24"/>
          <w:szCs w:val="24"/>
        </w:rPr>
        <w:t xml:space="preserve"> mental health facility</w:t>
      </w:r>
      <w:r w:rsidR="00A87C76" w:rsidRPr="006543AD">
        <w:rPr>
          <w:rFonts w:ascii="Calibri" w:hAnsi="Calibri" w:cs="Calibri"/>
          <w:sz w:val="24"/>
          <w:szCs w:val="24"/>
        </w:rPr>
        <w:t xml:space="preserve"> in prison(s)</w:t>
      </w:r>
    </w:p>
    <w:p w14:paraId="5DE87A9E" w14:textId="5DE4AF8D" w:rsidR="0085604D" w:rsidRPr="006543AD" w:rsidRDefault="0085604D" w:rsidP="006543AD">
      <w:pPr>
        <w:pStyle w:val="ListParagraph"/>
        <w:numPr>
          <w:ilvl w:val="0"/>
          <w:numId w:val="3"/>
        </w:numPr>
        <w:spacing w:line="240" w:lineRule="auto"/>
        <w:rPr>
          <w:rFonts w:ascii="Calibri" w:hAnsi="Calibri" w:cs="Calibri"/>
          <w:sz w:val="24"/>
          <w:szCs w:val="24"/>
        </w:rPr>
      </w:pPr>
      <w:r w:rsidRPr="006543AD">
        <w:rPr>
          <w:rFonts w:ascii="Calibri" w:hAnsi="Calibri" w:cs="Calibri"/>
          <w:sz w:val="24"/>
          <w:szCs w:val="24"/>
        </w:rPr>
        <w:t>Pre-Release Planning Programme</w:t>
      </w:r>
      <w:r w:rsidR="003B7505" w:rsidRPr="006543AD">
        <w:rPr>
          <w:rFonts w:ascii="Calibri" w:hAnsi="Calibri" w:cs="Calibri"/>
          <w:sz w:val="24"/>
          <w:szCs w:val="24"/>
        </w:rPr>
        <w:t>s</w:t>
      </w:r>
    </w:p>
    <w:p w14:paraId="292FA750" w14:textId="77777777" w:rsidR="00976FEA" w:rsidRPr="006543AD" w:rsidRDefault="00976FEA" w:rsidP="006543AD">
      <w:pPr>
        <w:pStyle w:val="ListParagraph"/>
        <w:spacing w:line="240" w:lineRule="auto"/>
        <w:rPr>
          <w:rFonts w:ascii="Calibri" w:hAnsi="Calibri" w:cs="Calibri"/>
          <w:sz w:val="24"/>
          <w:szCs w:val="24"/>
        </w:rPr>
      </w:pPr>
    </w:p>
    <w:p w14:paraId="6ECD93C8" w14:textId="77777777" w:rsidR="006162C5" w:rsidRPr="006543AD" w:rsidRDefault="006162C5" w:rsidP="006543AD">
      <w:pPr>
        <w:spacing w:line="240" w:lineRule="auto"/>
        <w:rPr>
          <w:rFonts w:ascii="Calibri" w:hAnsi="Calibri" w:cs="Calibri"/>
          <w:sz w:val="24"/>
          <w:szCs w:val="24"/>
        </w:rPr>
      </w:pPr>
      <w:r w:rsidRPr="006543AD">
        <w:rPr>
          <w:rFonts w:ascii="Calibri" w:hAnsi="Calibri" w:cs="Calibri"/>
          <w:sz w:val="24"/>
          <w:szCs w:val="24"/>
        </w:rPr>
        <w:t xml:space="preserve">The bulk of recommendations of both Reports relates to the judicial system. A summary of recommendations of both Reports is at </w:t>
      </w:r>
      <w:r w:rsidRPr="006543AD">
        <w:rPr>
          <w:rFonts w:ascii="Calibri" w:hAnsi="Calibri" w:cs="Calibri"/>
          <w:b/>
          <w:bCs/>
          <w:sz w:val="24"/>
          <w:szCs w:val="24"/>
        </w:rPr>
        <w:t>Appendix 1</w:t>
      </w:r>
      <w:r w:rsidRPr="006543AD">
        <w:rPr>
          <w:rFonts w:ascii="Calibri" w:hAnsi="Calibri" w:cs="Calibri"/>
          <w:sz w:val="24"/>
          <w:szCs w:val="24"/>
        </w:rPr>
        <w:t>.</w:t>
      </w:r>
    </w:p>
    <w:p w14:paraId="4B8515CC" w14:textId="2E8C6351" w:rsidR="00F84912" w:rsidRPr="006543AD" w:rsidRDefault="00FF2963" w:rsidP="006543AD">
      <w:pPr>
        <w:spacing w:line="240" w:lineRule="auto"/>
        <w:rPr>
          <w:rFonts w:ascii="Calibri" w:hAnsi="Calibri" w:cs="Calibri"/>
          <w:sz w:val="24"/>
          <w:szCs w:val="24"/>
        </w:rPr>
      </w:pPr>
      <w:r w:rsidRPr="006543AD">
        <w:rPr>
          <w:rFonts w:ascii="Calibri" w:hAnsi="Calibri" w:cs="Calibri"/>
          <w:sz w:val="24"/>
          <w:szCs w:val="24"/>
        </w:rPr>
        <w:t>T</w:t>
      </w:r>
      <w:r w:rsidR="00496502" w:rsidRPr="006543AD">
        <w:rPr>
          <w:rFonts w:ascii="Calibri" w:hAnsi="Calibri" w:cs="Calibri"/>
          <w:sz w:val="24"/>
          <w:szCs w:val="24"/>
        </w:rPr>
        <w:t>he Inter-Departmental Group, in</w:t>
      </w:r>
      <w:r w:rsidR="00BD1940" w:rsidRPr="006543AD">
        <w:rPr>
          <w:rFonts w:ascii="Calibri" w:hAnsi="Calibri" w:cs="Calibri"/>
          <w:sz w:val="24"/>
          <w:szCs w:val="24"/>
        </w:rPr>
        <w:t xml:space="preserve"> concluding its Reports, took account of the recommendations of the </w:t>
      </w:r>
      <w:r w:rsidR="00BD1940" w:rsidRPr="006543AD">
        <w:rPr>
          <w:rFonts w:ascii="Calibri" w:hAnsi="Calibri" w:cs="Calibri"/>
          <w:i/>
          <w:iCs/>
          <w:sz w:val="24"/>
          <w:szCs w:val="24"/>
        </w:rPr>
        <w:t>Commission of Investigation into the Death of Gary Douche</w:t>
      </w:r>
      <w:r w:rsidR="00BD1940" w:rsidRPr="006543AD">
        <w:rPr>
          <w:rFonts w:ascii="Calibri" w:hAnsi="Calibri" w:cs="Calibri"/>
          <w:sz w:val="24"/>
          <w:szCs w:val="24"/>
        </w:rPr>
        <w:t xml:space="preserve"> some years previously</w:t>
      </w:r>
      <w:r w:rsidR="001979E1" w:rsidRPr="006543AD">
        <w:rPr>
          <w:rFonts w:ascii="Calibri" w:hAnsi="Calibri" w:cs="Calibri"/>
          <w:sz w:val="24"/>
          <w:szCs w:val="24"/>
        </w:rPr>
        <w:t>. Th</w:t>
      </w:r>
      <w:r w:rsidRPr="006543AD">
        <w:rPr>
          <w:rFonts w:ascii="Calibri" w:hAnsi="Calibri" w:cs="Calibri"/>
          <w:sz w:val="24"/>
          <w:szCs w:val="24"/>
        </w:rPr>
        <w:t>e Commission Report</w:t>
      </w:r>
      <w:r w:rsidR="001979E1" w:rsidRPr="006543AD">
        <w:rPr>
          <w:rFonts w:ascii="Calibri" w:hAnsi="Calibri" w:cs="Calibri"/>
          <w:sz w:val="24"/>
          <w:szCs w:val="24"/>
        </w:rPr>
        <w:t xml:space="preserve"> generally covered improvement o</w:t>
      </w:r>
      <w:r w:rsidR="00B66376" w:rsidRPr="006543AD">
        <w:rPr>
          <w:rFonts w:ascii="Calibri" w:hAnsi="Calibri" w:cs="Calibri"/>
          <w:sz w:val="24"/>
          <w:szCs w:val="24"/>
        </w:rPr>
        <w:t>f liaison between the health and justice systems - including</w:t>
      </w:r>
      <w:r w:rsidR="001979E1" w:rsidRPr="006543AD">
        <w:rPr>
          <w:rFonts w:ascii="Calibri" w:hAnsi="Calibri" w:cs="Calibri"/>
          <w:sz w:val="24"/>
          <w:szCs w:val="24"/>
        </w:rPr>
        <w:t xml:space="preserve"> existing forensic mental health services</w:t>
      </w:r>
      <w:r w:rsidR="002E02CD" w:rsidRPr="006543AD">
        <w:rPr>
          <w:rFonts w:ascii="Calibri" w:hAnsi="Calibri" w:cs="Calibri"/>
          <w:sz w:val="24"/>
          <w:szCs w:val="24"/>
        </w:rPr>
        <w:t xml:space="preserve"> and </w:t>
      </w:r>
      <w:r w:rsidR="006C631D" w:rsidRPr="006543AD">
        <w:rPr>
          <w:rFonts w:ascii="Calibri" w:hAnsi="Calibri" w:cs="Calibri"/>
          <w:sz w:val="24"/>
          <w:szCs w:val="24"/>
        </w:rPr>
        <w:t>developing community-based care</w:t>
      </w:r>
      <w:r w:rsidR="002E02CD" w:rsidRPr="006543AD">
        <w:rPr>
          <w:rFonts w:ascii="Calibri" w:hAnsi="Calibri" w:cs="Calibri"/>
          <w:sz w:val="24"/>
          <w:szCs w:val="24"/>
        </w:rPr>
        <w:t xml:space="preserve"> responses.</w:t>
      </w:r>
      <w:r w:rsidR="00B41290" w:rsidRPr="006543AD">
        <w:rPr>
          <w:rFonts w:ascii="Calibri" w:hAnsi="Calibri" w:cs="Calibri"/>
          <w:sz w:val="24"/>
          <w:szCs w:val="24"/>
        </w:rPr>
        <w:t xml:space="preserve"> </w:t>
      </w:r>
    </w:p>
    <w:p w14:paraId="5EEB04F8" w14:textId="0A4A83EB" w:rsidR="003C4D47" w:rsidRPr="006543AD" w:rsidRDefault="003C4D47" w:rsidP="006543AD">
      <w:pPr>
        <w:spacing w:line="240" w:lineRule="auto"/>
        <w:rPr>
          <w:rFonts w:ascii="Calibri" w:hAnsi="Calibri" w:cs="Calibri"/>
          <w:sz w:val="24"/>
          <w:szCs w:val="24"/>
        </w:rPr>
      </w:pPr>
      <w:r w:rsidRPr="006543AD">
        <w:rPr>
          <w:rFonts w:ascii="Calibri" w:hAnsi="Calibri" w:cs="Calibri"/>
          <w:sz w:val="24"/>
          <w:szCs w:val="24"/>
        </w:rPr>
        <w:t xml:space="preserve">A letter of </w:t>
      </w:r>
      <w:r w:rsidRPr="006543AD">
        <w:rPr>
          <w:rFonts w:ascii="Calibri" w:hAnsi="Calibri" w:cs="Calibri"/>
          <w:b/>
          <w:bCs/>
          <w:sz w:val="24"/>
          <w:szCs w:val="24"/>
        </w:rPr>
        <w:t>15 December 2019</w:t>
      </w:r>
      <w:r w:rsidRPr="006543AD">
        <w:rPr>
          <w:rFonts w:ascii="Calibri" w:hAnsi="Calibri" w:cs="Calibri"/>
          <w:sz w:val="24"/>
          <w:szCs w:val="24"/>
        </w:rPr>
        <w:t xml:space="preserve"> from the Minister for </w:t>
      </w:r>
      <w:r w:rsidR="00071652" w:rsidRPr="006543AD">
        <w:rPr>
          <w:rFonts w:ascii="Calibri" w:hAnsi="Calibri" w:cs="Calibri"/>
          <w:sz w:val="24"/>
          <w:szCs w:val="24"/>
        </w:rPr>
        <w:t>J</w:t>
      </w:r>
      <w:r w:rsidRPr="006543AD">
        <w:rPr>
          <w:rFonts w:ascii="Calibri" w:hAnsi="Calibri" w:cs="Calibri"/>
          <w:sz w:val="24"/>
          <w:szCs w:val="24"/>
        </w:rPr>
        <w:t>ustice to the Minister for Health</w:t>
      </w:r>
      <w:r w:rsidR="003F752E" w:rsidRPr="006543AD">
        <w:rPr>
          <w:rFonts w:ascii="Calibri" w:hAnsi="Calibri" w:cs="Calibri"/>
          <w:sz w:val="24"/>
          <w:szCs w:val="24"/>
        </w:rPr>
        <w:t xml:space="preserve"> enclosing the Second Report and</w:t>
      </w:r>
      <w:r w:rsidRPr="006543AD">
        <w:rPr>
          <w:rFonts w:ascii="Calibri" w:hAnsi="Calibri" w:cs="Calibri"/>
          <w:sz w:val="24"/>
          <w:szCs w:val="24"/>
        </w:rPr>
        <w:t xml:space="preserve"> proposing that a</w:t>
      </w:r>
      <w:r w:rsidR="00230C19" w:rsidRPr="006543AD">
        <w:rPr>
          <w:rFonts w:ascii="Calibri" w:hAnsi="Calibri" w:cs="Calibri"/>
          <w:sz w:val="24"/>
          <w:szCs w:val="24"/>
        </w:rPr>
        <w:t xml:space="preserve"> high</w:t>
      </w:r>
      <w:r w:rsidR="008D2D8F" w:rsidRPr="006543AD">
        <w:rPr>
          <w:rFonts w:ascii="Calibri" w:hAnsi="Calibri" w:cs="Calibri"/>
          <w:sz w:val="24"/>
          <w:szCs w:val="24"/>
        </w:rPr>
        <w:t>-</w:t>
      </w:r>
      <w:r w:rsidR="00230C19" w:rsidRPr="006543AD">
        <w:rPr>
          <w:rFonts w:ascii="Calibri" w:hAnsi="Calibri" w:cs="Calibri"/>
          <w:sz w:val="24"/>
          <w:szCs w:val="24"/>
        </w:rPr>
        <w:t>level Taskforce be established (to be led by DOH to progress the recommendations of the</w:t>
      </w:r>
      <w:r w:rsidR="003F752E" w:rsidRPr="006543AD">
        <w:rPr>
          <w:rFonts w:ascii="Calibri" w:hAnsi="Calibri" w:cs="Calibri"/>
          <w:sz w:val="24"/>
          <w:szCs w:val="24"/>
        </w:rPr>
        <w:t xml:space="preserve"> Inter-Dept. Group</w:t>
      </w:r>
      <w:r w:rsidR="004300D1" w:rsidRPr="006543AD">
        <w:rPr>
          <w:rFonts w:ascii="Calibri" w:hAnsi="Calibri" w:cs="Calibri"/>
          <w:sz w:val="24"/>
          <w:szCs w:val="24"/>
        </w:rPr>
        <w:t>) is attached</w:t>
      </w:r>
      <w:r w:rsidR="00230C19" w:rsidRPr="006543AD">
        <w:rPr>
          <w:rFonts w:ascii="Calibri" w:hAnsi="Calibri" w:cs="Calibri"/>
          <w:sz w:val="24"/>
          <w:szCs w:val="24"/>
        </w:rPr>
        <w:t>.</w:t>
      </w:r>
      <w:r w:rsidR="00A0674F" w:rsidRPr="006543AD">
        <w:rPr>
          <w:rFonts w:ascii="Calibri" w:hAnsi="Calibri" w:cs="Calibri"/>
          <w:sz w:val="24"/>
          <w:szCs w:val="24"/>
        </w:rPr>
        <w:t xml:space="preserve"> The proposed Task Force was not a specific recommendation of</w:t>
      </w:r>
      <w:r w:rsidR="00E336B1" w:rsidRPr="006543AD">
        <w:rPr>
          <w:rFonts w:ascii="Calibri" w:hAnsi="Calibri" w:cs="Calibri"/>
          <w:sz w:val="24"/>
          <w:szCs w:val="24"/>
        </w:rPr>
        <w:t xml:space="preserve"> the Reports.</w:t>
      </w:r>
      <w:r w:rsidR="00DA3BDF" w:rsidRPr="006543AD">
        <w:rPr>
          <w:rFonts w:ascii="Calibri" w:hAnsi="Calibri" w:cs="Calibri"/>
          <w:sz w:val="24"/>
          <w:szCs w:val="24"/>
        </w:rPr>
        <w:t xml:space="preserve"> It </w:t>
      </w:r>
      <w:r w:rsidR="006D59B8" w:rsidRPr="006543AD">
        <w:rPr>
          <w:rFonts w:ascii="Calibri" w:hAnsi="Calibri" w:cs="Calibri"/>
          <w:sz w:val="24"/>
          <w:szCs w:val="24"/>
        </w:rPr>
        <w:t>appears that</w:t>
      </w:r>
      <w:r w:rsidR="00DA3BDF" w:rsidRPr="006543AD">
        <w:rPr>
          <w:rFonts w:ascii="Calibri" w:hAnsi="Calibri" w:cs="Calibri"/>
          <w:sz w:val="24"/>
          <w:szCs w:val="24"/>
        </w:rPr>
        <w:t xml:space="preserve"> the Second Report </w:t>
      </w:r>
      <w:r w:rsidR="00D91CBB" w:rsidRPr="006543AD">
        <w:rPr>
          <w:rFonts w:ascii="Calibri" w:hAnsi="Calibri" w:cs="Calibri"/>
          <w:sz w:val="24"/>
          <w:szCs w:val="24"/>
        </w:rPr>
        <w:t>has</w:t>
      </w:r>
      <w:r w:rsidR="00E71761" w:rsidRPr="006543AD">
        <w:rPr>
          <w:rFonts w:ascii="Calibri" w:hAnsi="Calibri" w:cs="Calibri"/>
          <w:sz w:val="24"/>
          <w:szCs w:val="24"/>
        </w:rPr>
        <w:t xml:space="preserve"> yet to be</w:t>
      </w:r>
      <w:r w:rsidR="00DA3BDF" w:rsidRPr="006543AD">
        <w:rPr>
          <w:rFonts w:ascii="Calibri" w:hAnsi="Calibri" w:cs="Calibri"/>
          <w:sz w:val="24"/>
          <w:szCs w:val="24"/>
        </w:rPr>
        <w:t xml:space="preserve"> brought to Cabinet</w:t>
      </w:r>
      <w:r w:rsidR="004300D1" w:rsidRPr="006543AD">
        <w:rPr>
          <w:rFonts w:ascii="Calibri" w:hAnsi="Calibri" w:cs="Calibri"/>
          <w:sz w:val="24"/>
          <w:szCs w:val="24"/>
        </w:rPr>
        <w:t xml:space="preserve"> </w:t>
      </w:r>
      <w:r w:rsidR="00E71761" w:rsidRPr="006543AD">
        <w:rPr>
          <w:rFonts w:ascii="Calibri" w:hAnsi="Calibri" w:cs="Calibri"/>
          <w:sz w:val="24"/>
          <w:szCs w:val="24"/>
        </w:rPr>
        <w:t>and</w:t>
      </w:r>
      <w:r w:rsidR="00DA3BDF" w:rsidRPr="006543AD">
        <w:rPr>
          <w:rFonts w:ascii="Calibri" w:hAnsi="Calibri" w:cs="Calibri"/>
          <w:sz w:val="24"/>
          <w:szCs w:val="24"/>
        </w:rPr>
        <w:t xml:space="preserve"> published</w:t>
      </w:r>
      <w:r w:rsidR="00AC0038" w:rsidRPr="006543AD">
        <w:rPr>
          <w:rFonts w:ascii="Calibri" w:hAnsi="Calibri" w:cs="Calibri"/>
          <w:sz w:val="24"/>
          <w:szCs w:val="24"/>
        </w:rPr>
        <w:t xml:space="preserve"> by the Dept. of Justice</w:t>
      </w:r>
      <w:r w:rsidR="00DA3BDF" w:rsidRPr="006543AD">
        <w:rPr>
          <w:rFonts w:ascii="Calibri" w:hAnsi="Calibri" w:cs="Calibri"/>
          <w:sz w:val="24"/>
          <w:szCs w:val="24"/>
        </w:rPr>
        <w:t>.</w:t>
      </w:r>
      <w:r w:rsidR="00C07417" w:rsidRPr="006543AD">
        <w:rPr>
          <w:rFonts w:ascii="Calibri" w:hAnsi="Calibri" w:cs="Calibri"/>
          <w:sz w:val="24"/>
          <w:szCs w:val="24"/>
        </w:rPr>
        <w:t xml:space="preserve"> </w:t>
      </w:r>
    </w:p>
    <w:p w14:paraId="7554B78E" w14:textId="773983CA" w:rsidR="00DC3CD4" w:rsidRPr="006543AD" w:rsidRDefault="00DC3CD4" w:rsidP="006543AD">
      <w:pPr>
        <w:spacing w:line="240" w:lineRule="auto"/>
        <w:rPr>
          <w:rFonts w:ascii="Calibri" w:hAnsi="Calibri" w:cs="Calibri"/>
          <w:sz w:val="24"/>
          <w:szCs w:val="24"/>
        </w:rPr>
      </w:pPr>
      <w:r w:rsidRPr="006543AD">
        <w:rPr>
          <w:rFonts w:ascii="Calibri" w:hAnsi="Calibri" w:cs="Calibri"/>
          <w:sz w:val="24"/>
          <w:szCs w:val="24"/>
        </w:rPr>
        <w:t>Following</w:t>
      </w:r>
      <w:r w:rsidR="008B3E28" w:rsidRPr="006543AD">
        <w:rPr>
          <w:rFonts w:ascii="Calibri" w:hAnsi="Calibri" w:cs="Calibri"/>
          <w:sz w:val="24"/>
          <w:szCs w:val="24"/>
        </w:rPr>
        <w:t xml:space="preserve"> interaction with Dept. of Justice</w:t>
      </w:r>
      <w:r w:rsidR="00315812" w:rsidRPr="006543AD">
        <w:rPr>
          <w:rFonts w:ascii="Calibri" w:hAnsi="Calibri" w:cs="Calibri"/>
          <w:sz w:val="24"/>
          <w:szCs w:val="24"/>
        </w:rPr>
        <w:t xml:space="preserve"> &amp; Equality</w:t>
      </w:r>
      <w:r w:rsidR="008B3E28" w:rsidRPr="006543AD">
        <w:rPr>
          <w:rFonts w:ascii="Calibri" w:hAnsi="Calibri" w:cs="Calibri"/>
          <w:sz w:val="24"/>
          <w:szCs w:val="24"/>
        </w:rPr>
        <w:t xml:space="preserve"> </w:t>
      </w:r>
      <w:r w:rsidRPr="006543AD">
        <w:rPr>
          <w:rFonts w:ascii="Calibri" w:hAnsi="Calibri" w:cs="Calibri"/>
          <w:sz w:val="24"/>
          <w:szCs w:val="24"/>
        </w:rPr>
        <w:t>in early 2020</w:t>
      </w:r>
      <w:r w:rsidR="008B3E28" w:rsidRPr="006543AD">
        <w:rPr>
          <w:rFonts w:ascii="Calibri" w:hAnsi="Calibri" w:cs="Calibri"/>
          <w:sz w:val="24"/>
          <w:szCs w:val="24"/>
        </w:rPr>
        <w:t>, it was suggested that the issues facing the health and prison services could best</w:t>
      </w:r>
      <w:r w:rsidR="00AE7A96" w:rsidRPr="006543AD">
        <w:rPr>
          <w:rFonts w:ascii="Calibri" w:hAnsi="Calibri" w:cs="Calibri"/>
          <w:sz w:val="24"/>
          <w:szCs w:val="24"/>
        </w:rPr>
        <w:t xml:space="preserve"> be</w:t>
      </w:r>
      <w:r w:rsidR="008B3E28" w:rsidRPr="006543AD">
        <w:rPr>
          <w:rFonts w:ascii="Calibri" w:hAnsi="Calibri" w:cs="Calibri"/>
          <w:sz w:val="24"/>
          <w:szCs w:val="24"/>
        </w:rPr>
        <w:t xml:space="preserve"> addressed through a high-level operational group, whereby the two </w:t>
      </w:r>
      <w:r w:rsidR="00AE7A96" w:rsidRPr="006543AD">
        <w:rPr>
          <w:rFonts w:ascii="Calibri" w:hAnsi="Calibri" w:cs="Calibri"/>
          <w:sz w:val="24"/>
          <w:szCs w:val="24"/>
        </w:rPr>
        <w:t>D</w:t>
      </w:r>
      <w:r w:rsidR="008B3E28" w:rsidRPr="006543AD">
        <w:rPr>
          <w:rFonts w:ascii="Calibri" w:hAnsi="Calibri" w:cs="Calibri"/>
          <w:sz w:val="24"/>
          <w:szCs w:val="24"/>
        </w:rPr>
        <w:t xml:space="preserve">epartments could facilitate a practical engagement between the HSE and the Irish Prison Service. </w:t>
      </w:r>
      <w:r w:rsidRPr="006543AD">
        <w:rPr>
          <w:rFonts w:ascii="Calibri" w:hAnsi="Calibri" w:cs="Calibri"/>
          <w:sz w:val="24"/>
          <w:szCs w:val="24"/>
        </w:rPr>
        <w:t xml:space="preserve"> The objective was to</w:t>
      </w:r>
      <w:r w:rsidR="006B78F7" w:rsidRPr="006543AD">
        <w:rPr>
          <w:rFonts w:ascii="Calibri" w:hAnsi="Calibri" w:cs="Calibri"/>
          <w:sz w:val="24"/>
          <w:szCs w:val="24"/>
        </w:rPr>
        <w:t xml:space="preserve"> explore ways to quickly</w:t>
      </w:r>
      <w:r w:rsidRPr="006543AD">
        <w:rPr>
          <w:rFonts w:ascii="Calibri" w:hAnsi="Calibri" w:cs="Calibri"/>
          <w:sz w:val="24"/>
          <w:szCs w:val="24"/>
        </w:rPr>
        <w:t xml:space="preserve"> improve access t</w:t>
      </w:r>
      <w:r w:rsidR="006B78F7" w:rsidRPr="006543AD">
        <w:rPr>
          <w:rFonts w:ascii="Calibri" w:hAnsi="Calibri" w:cs="Calibri"/>
          <w:sz w:val="24"/>
          <w:szCs w:val="24"/>
        </w:rPr>
        <w:t xml:space="preserve">o the </w:t>
      </w:r>
      <w:r w:rsidR="00CB0C2D" w:rsidRPr="006543AD">
        <w:rPr>
          <w:rFonts w:ascii="Calibri" w:hAnsi="Calibri" w:cs="Calibri"/>
          <w:sz w:val="24"/>
          <w:szCs w:val="24"/>
        </w:rPr>
        <w:t>CMH</w:t>
      </w:r>
      <w:r w:rsidR="006D2F17" w:rsidRPr="006543AD">
        <w:rPr>
          <w:rFonts w:ascii="Calibri" w:hAnsi="Calibri" w:cs="Calibri"/>
          <w:sz w:val="24"/>
          <w:szCs w:val="24"/>
        </w:rPr>
        <w:t xml:space="preserve"> for prisoners</w:t>
      </w:r>
      <w:r w:rsidRPr="006543AD">
        <w:rPr>
          <w:rFonts w:ascii="Calibri" w:hAnsi="Calibri" w:cs="Calibri"/>
          <w:sz w:val="24"/>
          <w:szCs w:val="24"/>
        </w:rPr>
        <w:t>, prior to</w:t>
      </w:r>
      <w:r w:rsidR="006D2F17" w:rsidRPr="006543AD">
        <w:rPr>
          <w:rFonts w:ascii="Calibri" w:hAnsi="Calibri" w:cs="Calibri"/>
          <w:sz w:val="24"/>
          <w:szCs w:val="24"/>
        </w:rPr>
        <w:t xml:space="preserve"> opening the</w:t>
      </w:r>
      <w:r w:rsidRPr="006543AD">
        <w:rPr>
          <w:rFonts w:ascii="Calibri" w:hAnsi="Calibri" w:cs="Calibri"/>
          <w:sz w:val="24"/>
          <w:szCs w:val="24"/>
        </w:rPr>
        <w:t xml:space="preserve"> new NFMHS facility at Portrane.</w:t>
      </w:r>
    </w:p>
    <w:p w14:paraId="5E0DDC8F" w14:textId="1983A83C" w:rsidR="008B3E28" w:rsidRPr="006543AD" w:rsidRDefault="00761F24" w:rsidP="006543AD">
      <w:pPr>
        <w:spacing w:line="240" w:lineRule="auto"/>
        <w:rPr>
          <w:rFonts w:ascii="Calibri" w:hAnsi="Calibri" w:cs="Calibri"/>
          <w:sz w:val="24"/>
          <w:szCs w:val="24"/>
        </w:rPr>
      </w:pPr>
      <w:r w:rsidRPr="006543AD">
        <w:rPr>
          <w:rFonts w:ascii="Calibri" w:hAnsi="Calibri" w:cs="Calibri"/>
          <w:sz w:val="24"/>
          <w:szCs w:val="24"/>
        </w:rPr>
        <w:t>A</w:t>
      </w:r>
      <w:r w:rsidR="00CB0C2D" w:rsidRPr="006543AD">
        <w:rPr>
          <w:rFonts w:ascii="Calibri" w:hAnsi="Calibri" w:cs="Calibri"/>
          <w:sz w:val="24"/>
          <w:szCs w:val="24"/>
        </w:rPr>
        <w:t>s</w:t>
      </w:r>
      <w:r w:rsidRPr="006543AD">
        <w:rPr>
          <w:rFonts w:ascii="Calibri" w:hAnsi="Calibri" w:cs="Calibri"/>
          <w:sz w:val="24"/>
          <w:szCs w:val="24"/>
        </w:rPr>
        <w:t xml:space="preserve"> m</w:t>
      </w:r>
      <w:r w:rsidR="008B3E28" w:rsidRPr="006543AD">
        <w:rPr>
          <w:rFonts w:ascii="Calibri" w:hAnsi="Calibri" w:cs="Calibri"/>
          <w:sz w:val="24"/>
          <w:szCs w:val="24"/>
        </w:rPr>
        <w:t>ost of the recommendations in the</w:t>
      </w:r>
      <w:r w:rsidR="0063592F" w:rsidRPr="006543AD">
        <w:rPr>
          <w:rFonts w:ascii="Calibri" w:hAnsi="Calibri" w:cs="Calibri"/>
          <w:sz w:val="24"/>
          <w:szCs w:val="24"/>
        </w:rPr>
        <w:t xml:space="preserve"> Inter-Dept. Group</w:t>
      </w:r>
      <w:r w:rsidR="008B3E28" w:rsidRPr="006543AD">
        <w:rPr>
          <w:rFonts w:ascii="Calibri" w:hAnsi="Calibri" w:cs="Calibri"/>
          <w:sz w:val="24"/>
          <w:szCs w:val="24"/>
        </w:rPr>
        <w:t xml:space="preserve"> Report</w:t>
      </w:r>
      <w:r w:rsidR="00373711" w:rsidRPr="006543AD">
        <w:rPr>
          <w:rFonts w:ascii="Calibri" w:hAnsi="Calibri" w:cs="Calibri"/>
          <w:sz w:val="24"/>
          <w:szCs w:val="24"/>
        </w:rPr>
        <w:t>s</w:t>
      </w:r>
      <w:r w:rsidR="008B3E28" w:rsidRPr="006543AD">
        <w:rPr>
          <w:rFonts w:ascii="Calibri" w:hAnsi="Calibri" w:cs="Calibri"/>
          <w:sz w:val="24"/>
          <w:szCs w:val="24"/>
        </w:rPr>
        <w:t xml:space="preserve"> are the responsibility of the Dept</w:t>
      </w:r>
      <w:r w:rsidR="00373711" w:rsidRPr="006543AD">
        <w:rPr>
          <w:rFonts w:ascii="Calibri" w:hAnsi="Calibri" w:cs="Calibri"/>
          <w:sz w:val="24"/>
          <w:szCs w:val="24"/>
        </w:rPr>
        <w:t>.</w:t>
      </w:r>
      <w:r w:rsidR="008B3E28" w:rsidRPr="006543AD">
        <w:rPr>
          <w:rFonts w:ascii="Calibri" w:hAnsi="Calibri" w:cs="Calibri"/>
          <w:sz w:val="24"/>
          <w:szCs w:val="24"/>
        </w:rPr>
        <w:t xml:space="preserve"> of Justice &amp; Equality</w:t>
      </w:r>
      <w:r w:rsidR="00373711" w:rsidRPr="006543AD">
        <w:rPr>
          <w:rFonts w:ascii="Calibri" w:hAnsi="Calibri" w:cs="Calibri"/>
          <w:sz w:val="24"/>
          <w:szCs w:val="24"/>
        </w:rPr>
        <w:t>,</w:t>
      </w:r>
      <w:r w:rsidR="008B3E28" w:rsidRPr="006543AD">
        <w:rPr>
          <w:rFonts w:ascii="Calibri" w:hAnsi="Calibri" w:cs="Calibri"/>
          <w:sz w:val="24"/>
          <w:szCs w:val="24"/>
        </w:rPr>
        <w:t xml:space="preserve"> an initial meeting of relevant officials w</w:t>
      </w:r>
      <w:r w:rsidR="00CB0C2D" w:rsidRPr="006543AD">
        <w:rPr>
          <w:rFonts w:ascii="Calibri" w:hAnsi="Calibri" w:cs="Calibri"/>
          <w:sz w:val="24"/>
          <w:szCs w:val="24"/>
        </w:rPr>
        <w:t>as considered</w:t>
      </w:r>
      <w:r w:rsidR="008B3E28" w:rsidRPr="006543AD">
        <w:rPr>
          <w:rFonts w:ascii="Calibri" w:hAnsi="Calibri" w:cs="Calibri"/>
          <w:sz w:val="24"/>
          <w:szCs w:val="24"/>
        </w:rPr>
        <w:t xml:space="preserve"> preferable</w:t>
      </w:r>
      <w:r w:rsidR="00CB0C2D" w:rsidRPr="006543AD">
        <w:rPr>
          <w:rFonts w:ascii="Calibri" w:hAnsi="Calibri" w:cs="Calibri"/>
          <w:sz w:val="24"/>
          <w:szCs w:val="24"/>
        </w:rPr>
        <w:t xml:space="preserve"> -</w:t>
      </w:r>
      <w:r w:rsidR="008B3E28" w:rsidRPr="006543AD">
        <w:rPr>
          <w:rFonts w:ascii="Calibri" w:hAnsi="Calibri" w:cs="Calibri"/>
          <w:sz w:val="24"/>
          <w:szCs w:val="24"/>
        </w:rPr>
        <w:t xml:space="preserve"> to clarify issues and see what practical options might be</w:t>
      </w:r>
      <w:r w:rsidR="00CA5406" w:rsidRPr="006543AD">
        <w:rPr>
          <w:rFonts w:ascii="Calibri" w:hAnsi="Calibri" w:cs="Calibri"/>
          <w:sz w:val="24"/>
          <w:szCs w:val="24"/>
        </w:rPr>
        <w:t xml:space="preserve"> advanced</w:t>
      </w:r>
      <w:r w:rsidR="008B3E28" w:rsidRPr="006543AD">
        <w:rPr>
          <w:rFonts w:ascii="Calibri" w:hAnsi="Calibri" w:cs="Calibri"/>
          <w:sz w:val="24"/>
          <w:szCs w:val="24"/>
        </w:rPr>
        <w:t>.</w:t>
      </w:r>
      <w:r w:rsidR="00315812" w:rsidRPr="006543AD">
        <w:rPr>
          <w:rFonts w:ascii="Calibri" w:hAnsi="Calibri" w:cs="Calibri"/>
          <w:sz w:val="24"/>
          <w:szCs w:val="24"/>
        </w:rPr>
        <w:t xml:space="preserve">  </w:t>
      </w:r>
      <w:r w:rsidR="004C6673" w:rsidRPr="006543AD">
        <w:rPr>
          <w:rFonts w:ascii="Calibri" w:hAnsi="Calibri" w:cs="Calibri"/>
          <w:sz w:val="24"/>
          <w:szCs w:val="24"/>
        </w:rPr>
        <w:t xml:space="preserve">A response </w:t>
      </w:r>
      <w:r w:rsidR="00081D6B" w:rsidRPr="006543AD">
        <w:rPr>
          <w:rFonts w:ascii="Calibri" w:hAnsi="Calibri" w:cs="Calibri"/>
          <w:sz w:val="24"/>
          <w:szCs w:val="24"/>
        </w:rPr>
        <w:t xml:space="preserve">of </w:t>
      </w:r>
      <w:r w:rsidR="00081D6B" w:rsidRPr="006543AD">
        <w:rPr>
          <w:rFonts w:ascii="Calibri" w:hAnsi="Calibri" w:cs="Calibri"/>
          <w:b/>
          <w:bCs/>
          <w:sz w:val="24"/>
          <w:szCs w:val="24"/>
        </w:rPr>
        <w:t>14 February 2020</w:t>
      </w:r>
      <w:r w:rsidR="00081D6B" w:rsidRPr="006543AD">
        <w:rPr>
          <w:rFonts w:ascii="Calibri" w:hAnsi="Calibri" w:cs="Calibri"/>
          <w:sz w:val="24"/>
          <w:szCs w:val="24"/>
        </w:rPr>
        <w:t xml:space="preserve"> by Minister Harris is attached.</w:t>
      </w:r>
    </w:p>
    <w:p w14:paraId="4690FD5C" w14:textId="6BE6165D" w:rsidR="00A74838" w:rsidRPr="006543AD" w:rsidRDefault="00315812" w:rsidP="006543AD">
      <w:pPr>
        <w:spacing w:line="240" w:lineRule="auto"/>
        <w:rPr>
          <w:rFonts w:ascii="Calibri" w:hAnsi="Calibri" w:cs="Calibri"/>
          <w:sz w:val="24"/>
          <w:szCs w:val="24"/>
        </w:rPr>
      </w:pPr>
      <w:r w:rsidRPr="006543AD">
        <w:rPr>
          <w:rFonts w:ascii="Calibri" w:hAnsi="Calibri" w:cs="Calibri"/>
          <w:sz w:val="24"/>
          <w:szCs w:val="24"/>
        </w:rPr>
        <w:t>No meeting subsequently took place,</w:t>
      </w:r>
      <w:r w:rsidR="00D978F8" w:rsidRPr="006543AD">
        <w:rPr>
          <w:rFonts w:ascii="Calibri" w:hAnsi="Calibri" w:cs="Calibri"/>
          <w:sz w:val="24"/>
          <w:szCs w:val="24"/>
        </w:rPr>
        <w:t xml:space="preserve"> primarily</w:t>
      </w:r>
      <w:r w:rsidR="00A77251" w:rsidRPr="006543AD">
        <w:rPr>
          <w:rFonts w:ascii="Calibri" w:hAnsi="Calibri" w:cs="Calibri"/>
          <w:sz w:val="24"/>
          <w:szCs w:val="24"/>
        </w:rPr>
        <w:t xml:space="preserve"> due</w:t>
      </w:r>
      <w:r w:rsidR="00D978F8" w:rsidRPr="006543AD">
        <w:rPr>
          <w:rFonts w:ascii="Calibri" w:hAnsi="Calibri" w:cs="Calibri"/>
          <w:sz w:val="24"/>
          <w:szCs w:val="24"/>
        </w:rPr>
        <w:t xml:space="preserve"> to re-prioritisation of work</w:t>
      </w:r>
      <w:r w:rsidR="004D42EC" w:rsidRPr="006543AD">
        <w:rPr>
          <w:rFonts w:ascii="Calibri" w:hAnsi="Calibri" w:cs="Calibri"/>
          <w:sz w:val="24"/>
          <w:szCs w:val="24"/>
        </w:rPr>
        <w:t xml:space="preserve"> in both Departments and the HSE/IPS</w:t>
      </w:r>
      <w:r w:rsidR="00916711" w:rsidRPr="006543AD">
        <w:rPr>
          <w:rFonts w:ascii="Calibri" w:hAnsi="Calibri" w:cs="Calibri"/>
          <w:sz w:val="24"/>
          <w:szCs w:val="24"/>
        </w:rPr>
        <w:t xml:space="preserve"> </w:t>
      </w:r>
      <w:r w:rsidR="00D978F8" w:rsidRPr="006543AD">
        <w:rPr>
          <w:rFonts w:ascii="Calibri" w:hAnsi="Calibri" w:cs="Calibri"/>
          <w:sz w:val="24"/>
          <w:szCs w:val="24"/>
        </w:rPr>
        <w:t>due to Covid</w:t>
      </w:r>
      <w:r w:rsidR="00FC3825" w:rsidRPr="006543AD">
        <w:rPr>
          <w:rFonts w:ascii="Calibri" w:hAnsi="Calibri" w:cs="Calibri"/>
          <w:sz w:val="24"/>
          <w:szCs w:val="24"/>
        </w:rPr>
        <w:t>-</w:t>
      </w:r>
      <w:r w:rsidR="00D978F8" w:rsidRPr="006543AD">
        <w:rPr>
          <w:rFonts w:ascii="Calibri" w:hAnsi="Calibri" w:cs="Calibri"/>
          <w:sz w:val="24"/>
          <w:szCs w:val="24"/>
        </w:rPr>
        <w:t>19.</w:t>
      </w:r>
    </w:p>
    <w:p w14:paraId="4D6A563B" w14:textId="23B4FAD0" w:rsidR="00056965" w:rsidRPr="006543AD" w:rsidRDefault="006B7BE4" w:rsidP="006543AD">
      <w:pPr>
        <w:spacing w:line="240" w:lineRule="auto"/>
        <w:rPr>
          <w:rFonts w:ascii="Calibri" w:hAnsi="Calibri" w:cs="Calibri"/>
          <w:sz w:val="24"/>
          <w:szCs w:val="24"/>
        </w:rPr>
      </w:pPr>
      <w:r w:rsidRPr="006543AD">
        <w:rPr>
          <w:rFonts w:ascii="Calibri" w:hAnsi="Calibri" w:cs="Calibri"/>
          <w:sz w:val="24"/>
          <w:szCs w:val="24"/>
        </w:rPr>
        <w:t>The DOH and the HSE have taken account and prioritised insofar as possible the Reports of the Inter-Departmental Group in the context of</w:t>
      </w:r>
      <w:r w:rsidR="002D2943" w:rsidRPr="006543AD">
        <w:rPr>
          <w:rFonts w:ascii="Calibri" w:hAnsi="Calibri" w:cs="Calibri"/>
          <w:sz w:val="24"/>
          <w:szCs w:val="24"/>
        </w:rPr>
        <w:t xml:space="preserve"> new service developments</w:t>
      </w:r>
      <w:r w:rsidR="00467585" w:rsidRPr="006543AD">
        <w:rPr>
          <w:rFonts w:ascii="Calibri" w:hAnsi="Calibri" w:cs="Calibri"/>
          <w:sz w:val="24"/>
          <w:szCs w:val="24"/>
        </w:rPr>
        <w:t xml:space="preserve"> </w:t>
      </w:r>
      <w:r w:rsidR="00303E81" w:rsidRPr="006543AD">
        <w:rPr>
          <w:rFonts w:ascii="Calibri" w:hAnsi="Calibri" w:cs="Calibri"/>
          <w:sz w:val="24"/>
          <w:szCs w:val="24"/>
        </w:rPr>
        <w:t>being progressed</w:t>
      </w:r>
      <w:r w:rsidR="00467585" w:rsidRPr="006543AD">
        <w:rPr>
          <w:rFonts w:ascii="Calibri" w:hAnsi="Calibri" w:cs="Calibri"/>
          <w:sz w:val="24"/>
          <w:szCs w:val="24"/>
        </w:rPr>
        <w:t xml:space="preserve"> </w:t>
      </w:r>
      <w:r w:rsidR="002D2943" w:rsidRPr="006543AD">
        <w:rPr>
          <w:rFonts w:ascii="Calibri" w:hAnsi="Calibri" w:cs="Calibri"/>
          <w:sz w:val="24"/>
          <w:szCs w:val="24"/>
        </w:rPr>
        <w:t>under annua</w:t>
      </w:r>
      <w:r w:rsidR="00303E81" w:rsidRPr="006543AD">
        <w:rPr>
          <w:rFonts w:ascii="Calibri" w:hAnsi="Calibri" w:cs="Calibri"/>
          <w:sz w:val="24"/>
          <w:szCs w:val="24"/>
        </w:rPr>
        <w:t>l</w:t>
      </w:r>
      <w:r w:rsidR="002D2943" w:rsidRPr="006543AD">
        <w:rPr>
          <w:rFonts w:ascii="Calibri" w:hAnsi="Calibri" w:cs="Calibri"/>
          <w:sz w:val="24"/>
          <w:szCs w:val="24"/>
        </w:rPr>
        <w:t xml:space="preserve"> HSE Service Plans</w:t>
      </w:r>
      <w:r w:rsidR="00303E81" w:rsidRPr="006543AD">
        <w:rPr>
          <w:rFonts w:ascii="Calibri" w:hAnsi="Calibri" w:cs="Calibri"/>
          <w:sz w:val="24"/>
          <w:szCs w:val="24"/>
        </w:rPr>
        <w:t xml:space="preserve"> and new development </w:t>
      </w:r>
      <w:r w:rsidR="00217C32" w:rsidRPr="006543AD">
        <w:rPr>
          <w:rFonts w:ascii="Calibri" w:hAnsi="Calibri" w:cs="Calibri"/>
          <w:sz w:val="24"/>
          <w:szCs w:val="24"/>
        </w:rPr>
        <w:t>funding</w:t>
      </w:r>
      <w:r w:rsidR="002D2943" w:rsidRPr="006543AD">
        <w:rPr>
          <w:rFonts w:ascii="Calibri" w:hAnsi="Calibri" w:cs="Calibri"/>
          <w:sz w:val="24"/>
          <w:szCs w:val="24"/>
        </w:rPr>
        <w:t>.</w:t>
      </w:r>
    </w:p>
    <w:p w14:paraId="6BB50A2D" w14:textId="2DB81C20" w:rsidR="001068B3" w:rsidRPr="006543AD" w:rsidRDefault="001068B3" w:rsidP="006543AD">
      <w:pPr>
        <w:spacing w:line="240" w:lineRule="auto"/>
        <w:rPr>
          <w:rFonts w:ascii="Calibri" w:hAnsi="Calibri" w:cs="Calibri"/>
          <w:sz w:val="24"/>
          <w:szCs w:val="24"/>
        </w:rPr>
      </w:pPr>
    </w:p>
    <w:p w14:paraId="0B1BC63B" w14:textId="439072CE" w:rsidR="000F0190" w:rsidRPr="006543AD" w:rsidRDefault="000F0190" w:rsidP="006543AD">
      <w:pPr>
        <w:spacing w:line="240" w:lineRule="auto"/>
        <w:rPr>
          <w:rFonts w:ascii="Calibri" w:hAnsi="Calibri" w:cs="Calibri"/>
          <w:sz w:val="24"/>
          <w:szCs w:val="24"/>
        </w:rPr>
      </w:pPr>
    </w:p>
    <w:p w14:paraId="17910EDC" w14:textId="32F3CAC4" w:rsidR="000F0190" w:rsidRPr="006543AD" w:rsidRDefault="000F0190" w:rsidP="006543AD">
      <w:pPr>
        <w:spacing w:line="240" w:lineRule="auto"/>
        <w:rPr>
          <w:rFonts w:ascii="Calibri" w:hAnsi="Calibri" w:cs="Calibri"/>
          <w:sz w:val="24"/>
          <w:szCs w:val="24"/>
        </w:rPr>
      </w:pPr>
    </w:p>
    <w:p w14:paraId="4DB6878F" w14:textId="6E7B684A" w:rsidR="000F0190" w:rsidRPr="006543AD" w:rsidRDefault="000F0190" w:rsidP="006543AD">
      <w:pPr>
        <w:spacing w:line="240" w:lineRule="auto"/>
        <w:rPr>
          <w:rFonts w:ascii="Calibri" w:hAnsi="Calibri" w:cs="Calibri"/>
          <w:sz w:val="24"/>
          <w:szCs w:val="24"/>
        </w:rPr>
      </w:pPr>
    </w:p>
    <w:p w14:paraId="0F5CDBF1" w14:textId="77777777" w:rsidR="000F0190" w:rsidRPr="006543AD" w:rsidRDefault="000F0190" w:rsidP="006543AD">
      <w:pPr>
        <w:spacing w:line="240" w:lineRule="auto"/>
        <w:rPr>
          <w:rFonts w:ascii="Calibri" w:hAnsi="Calibri" w:cs="Calibri"/>
          <w:sz w:val="24"/>
          <w:szCs w:val="24"/>
        </w:rPr>
      </w:pPr>
    </w:p>
    <w:p w14:paraId="0DD260F1" w14:textId="166A9814" w:rsidR="001068B3" w:rsidRPr="006543AD" w:rsidRDefault="001068B3" w:rsidP="006543AD">
      <w:pPr>
        <w:spacing w:line="240" w:lineRule="auto"/>
        <w:rPr>
          <w:rFonts w:ascii="Calibri" w:hAnsi="Calibri" w:cs="Calibri"/>
          <w:sz w:val="24"/>
          <w:szCs w:val="24"/>
        </w:rPr>
      </w:pPr>
    </w:p>
    <w:p w14:paraId="1781F8A1" w14:textId="2224EEEB" w:rsidR="00503866" w:rsidRPr="006543AD" w:rsidRDefault="00CB3F21" w:rsidP="006543AD">
      <w:pPr>
        <w:autoSpaceDE w:val="0"/>
        <w:autoSpaceDN w:val="0"/>
        <w:adjustRightInd w:val="0"/>
        <w:spacing w:after="0" w:line="240" w:lineRule="auto"/>
        <w:rPr>
          <w:rFonts w:ascii="Calibri" w:hAnsi="Calibri" w:cs="Calibri"/>
          <w:b/>
          <w:bCs/>
          <w:sz w:val="28"/>
          <w:szCs w:val="28"/>
        </w:rPr>
      </w:pPr>
      <w:r w:rsidRPr="006543AD">
        <w:rPr>
          <w:rFonts w:ascii="Calibri" w:hAnsi="Calibri" w:cs="Calibri"/>
          <w:b/>
          <w:bCs/>
          <w:color w:val="000000" w:themeColor="text1"/>
          <w:sz w:val="28"/>
          <w:szCs w:val="28"/>
        </w:rPr>
        <w:t>4.</w:t>
      </w:r>
      <w:r w:rsidRPr="006543AD">
        <w:rPr>
          <w:rFonts w:ascii="Calibri" w:hAnsi="Calibri" w:cs="Calibri"/>
          <w:b/>
          <w:bCs/>
          <w:color w:val="000000" w:themeColor="text1"/>
          <w:sz w:val="28"/>
          <w:szCs w:val="28"/>
        </w:rPr>
        <w:tab/>
      </w:r>
      <w:r w:rsidR="00CA5406" w:rsidRPr="006543AD">
        <w:rPr>
          <w:rFonts w:ascii="Calibri" w:hAnsi="Calibri" w:cs="Calibri"/>
          <w:b/>
          <w:bCs/>
          <w:color w:val="000000" w:themeColor="text1"/>
          <w:sz w:val="28"/>
          <w:szCs w:val="28"/>
        </w:rPr>
        <w:t xml:space="preserve"> </w:t>
      </w:r>
      <w:r w:rsidR="0074658A" w:rsidRPr="006543AD">
        <w:rPr>
          <w:rFonts w:ascii="Calibri" w:hAnsi="Calibri" w:cs="Calibri"/>
          <w:b/>
          <w:bCs/>
          <w:color w:val="000000" w:themeColor="text1"/>
          <w:sz w:val="28"/>
          <w:szCs w:val="28"/>
          <w:u w:val="single"/>
        </w:rPr>
        <w:t xml:space="preserve">Prisoner </w:t>
      </w:r>
      <w:r w:rsidR="0035763A" w:rsidRPr="006543AD">
        <w:rPr>
          <w:rFonts w:ascii="Calibri" w:hAnsi="Calibri" w:cs="Calibri"/>
          <w:b/>
          <w:bCs/>
          <w:color w:val="000000" w:themeColor="text1"/>
          <w:sz w:val="28"/>
          <w:szCs w:val="28"/>
          <w:u w:val="single"/>
        </w:rPr>
        <w:t>H</w:t>
      </w:r>
      <w:r w:rsidR="0074658A" w:rsidRPr="006543AD">
        <w:rPr>
          <w:rFonts w:ascii="Calibri" w:hAnsi="Calibri" w:cs="Calibri"/>
          <w:b/>
          <w:bCs/>
          <w:color w:val="000000" w:themeColor="text1"/>
          <w:sz w:val="28"/>
          <w:szCs w:val="28"/>
          <w:u w:val="single"/>
        </w:rPr>
        <w:t>ealth Needs Assessment Steering Group</w:t>
      </w:r>
      <w:r w:rsidR="0035763A" w:rsidRPr="006543AD">
        <w:rPr>
          <w:rFonts w:ascii="Calibri" w:hAnsi="Calibri" w:cs="Calibri"/>
          <w:b/>
          <w:bCs/>
          <w:color w:val="000000" w:themeColor="text1"/>
          <w:sz w:val="28"/>
          <w:szCs w:val="28"/>
          <w:u w:val="single"/>
        </w:rPr>
        <w:t xml:space="preserve"> </w:t>
      </w:r>
    </w:p>
    <w:p w14:paraId="7D13C7E2" w14:textId="77777777" w:rsidR="0092231A" w:rsidRPr="006543AD" w:rsidRDefault="0092231A" w:rsidP="006543AD">
      <w:pPr>
        <w:autoSpaceDE w:val="0"/>
        <w:autoSpaceDN w:val="0"/>
        <w:adjustRightInd w:val="0"/>
        <w:spacing w:after="0" w:line="240" w:lineRule="auto"/>
        <w:rPr>
          <w:rFonts w:ascii="Calibri" w:hAnsi="Calibri" w:cs="Calibri"/>
          <w:color w:val="000000" w:themeColor="text1"/>
          <w:sz w:val="24"/>
          <w:szCs w:val="24"/>
        </w:rPr>
      </w:pPr>
    </w:p>
    <w:p w14:paraId="702BF6FA" w14:textId="066C539A" w:rsidR="00503866" w:rsidRPr="006543AD" w:rsidRDefault="0074658A" w:rsidP="006543AD">
      <w:pPr>
        <w:autoSpaceDE w:val="0"/>
        <w:autoSpaceDN w:val="0"/>
        <w:adjustRightInd w:val="0"/>
        <w:spacing w:after="0" w:line="240" w:lineRule="auto"/>
        <w:rPr>
          <w:rFonts w:ascii="Calibri" w:hAnsi="Calibri" w:cs="Calibri"/>
          <w:color w:val="000000" w:themeColor="text1"/>
          <w:sz w:val="24"/>
          <w:szCs w:val="24"/>
        </w:rPr>
      </w:pPr>
      <w:r w:rsidRPr="006543AD">
        <w:rPr>
          <w:rFonts w:ascii="Calibri" w:hAnsi="Calibri" w:cs="Calibri"/>
          <w:color w:val="000000" w:themeColor="text1"/>
          <w:sz w:val="24"/>
          <w:szCs w:val="24"/>
        </w:rPr>
        <w:t xml:space="preserve">The Dept of Justice and the Dept of Health have established a prisoner health needs assessment steering group. The purpose of the group is to oversee a </w:t>
      </w:r>
      <w:r w:rsidR="00503866" w:rsidRPr="006543AD">
        <w:rPr>
          <w:rFonts w:ascii="Calibri" w:hAnsi="Calibri" w:cs="Calibri"/>
          <w:color w:val="000000" w:themeColor="text1"/>
          <w:sz w:val="24"/>
          <w:szCs w:val="24"/>
        </w:rPr>
        <w:t xml:space="preserve">Healthcare Needs Assessment </w:t>
      </w:r>
      <w:r w:rsidR="00FC3825" w:rsidRPr="006543AD">
        <w:rPr>
          <w:rFonts w:ascii="Calibri" w:hAnsi="Calibri" w:cs="Calibri"/>
          <w:color w:val="000000" w:themeColor="text1"/>
          <w:sz w:val="24"/>
          <w:szCs w:val="24"/>
        </w:rPr>
        <w:t xml:space="preserve">(HNA) </w:t>
      </w:r>
      <w:r w:rsidR="00503866" w:rsidRPr="006543AD">
        <w:rPr>
          <w:rFonts w:ascii="Calibri" w:hAnsi="Calibri" w:cs="Calibri"/>
          <w:color w:val="000000" w:themeColor="text1"/>
          <w:sz w:val="24"/>
          <w:szCs w:val="24"/>
        </w:rPr>
        <w:t xml:space="preserve">of </w:t>
      </w:r>
      <w:r w:rsidRPr="006543AD">
        <w:rPr>
          <w:rFonts w:ascii="Calibri" w:hAnsi="Calibri" w:cs="Calibri"/>
          <w:color w:val="000000" w:themeColor="text1"/>
          <w:sz w:val="24"/>
          <w:szCs w:val="24"/>
        </w:rPr>
        <w:t xml:space="preserve">prisoners. The HNA has been commissioned by </w:t>
      </w:r>
      <w:r w:rsidR="00503866" w:rsidRPr="006543AD">
        <w:rPr>
          <w:rFonts w:ascii="Calibri" w:hAnsi="Calibri" w:cs="Calibri"/>
          <w:color w:val="000000" w:themeColor="text1"/>
          <w:sz w:val="24"/>
          <w:szCs w:val="24"/>
        </w:rPr>
        <w:t>the Irish Prison Service</w:t>
      </w:r>
      <w:r w:rsidR="00FC3825" w:rsidRPr="006543AD">
        <w:rPr>
          <w:rFonts w:ascii="Calibri" w:hAnsi="Calibri" w:cs="Calibri"/>
          <w:color w:val="000000" w:themeColor="text1"/>
          <w:sz w:val="24"/>
          <w:szCs w:val="24"/>
        </w:rPr>
        <w:t xml:space="preserve"> (IPS)</w:t>
      </w:r>
      <w:r w:rsidR="00503866" w:rsidRPr="006543AD">
        <w:rPr>
          <w:rFonts w:ascii="Calibri" w:hAnsi="Calibri" w:cs="Calibri"/>
          <w:color w:val="000000" w:themeColor="text1"/>
          <w:sz w:val="24"/>
          <w:szCs w:val="24"/>
        </w:rPr>
        <w:t>and is being carried out by Crowe</w:t>
      </w:r>
      <w:r w:rsidRPr="006543AD">
        <w:rPr>
          <w:rFonts w:ascii="Calibri" w:hAnsi="Calibri" w:cs="Calibri"/>
          <w:color w:val="000000" w:themeColor="text1"/>
          <w:sz w:val="24"/>
          <w:szCs w:val="24"/>
        </w:rPr>
        <w:t xml:space="preserve">, an independent consultancy. </w:t>
      </w:r>
    </w:p>
    <w:p w14:paraId="4D09EFFF" w14:textId="1148E38E" w:rsidR="00D27C76" w:rsidRPr="006543AD" w:rsidRDefault="00D27C76" w:rsidP="006543AD">
      <w:pPr>
        <w:autoSpaceDE w:val="0"/>
        <w:autoSpaceDN w:val="0"/>
        <w:adjustRightInd w:val="0"/>
        <w:spacing w:after="0" w:line="240" w:lineRule="auto"/>
        <w:rPr>
          <w:rFonts w:ascii="Calibri" w:hAnsi="Calibri" w:cs="Calibri"/>
          <w:color w:val="000000" w:themeColor="text1"/>
          <w:sz w:val="24"/>
          <w:szCs w:val="24"/>
        </w:rPr>
      </w:pPr>
    </w:p>
    <w:p w14:paraId="344E70DD" w14:textId="655899E4" w:rsidR="00D27C76" w:rsidRPr="006543AD" w:rsidRDefault="00555A69" w:rsidP="006543AD">
      <w:pPr>
        <w:autoSpaceDE w:val="0"/>
        <w:autoSpaceDN w:val="0"/>
        <w:adjustRightInd w:val="0"/>
        <w:spacing w:after="0" w:line="240" w:lineRule="auto"/>
        <w:rPr>
          <w:rFonts w:ascii="Calibri" w:hAnsi="Calibri" w:cs="Calibri"/>
          <w:sz w:val="24"/>
          <w:szCs w:val="24"/>
        </w:rPr>
      </w:pPr>
      <w:r w:rsidRPr="006543AD">
        <w:rPr>
          <w:rFonts w:ascii="Calibri" w:hAnsi="Calibri" w:cs="Calibri"/>
          <w:sz w:val="24"/>
          <w:szCs w:val="24"/>
        </w:rPr>
        <w:t>The HNA spans</w:t>
      </w:r>
      <w:r w:rsidR="00D52474" w:rsidRPr="006543AD">
        <w:rPr>
          <w:rFonts w:ascii="Calibri" w:hAnsi="Calibri" w:cs="Calibri"/>
          <w:sz w:val="24"/>
          <w:szCs w:val="24"/>
        </w:rPr>
        <w:t xml:space="preserve"> all relevant healthcare</w:t>
      </w:r>
      <w:r w:rsidR="0074658A" w:rsidRPr="006543AD">
        <w:rPr>
          <w:rFonts w:ascii="Calibri" w:hAnsi="Calibri" w:cs="Calibri"/>
          <w:sz w:val="24"/>
          <w:szCs w:val="24"/>
        </w:rPr>
        <w:t xml:space="preserve"> needs of prisoners</w:t>
      </w:r>
      <w:r w:rsidR="00D52474" w:rsidRPr="006543AD">
        <w:rPr>
          <w:rFonts w:ascii="Calibri" w:hAnsi="Calibri" w:cs="Calibri"/>
          <w:sz w:val="24"/>
          <w:szCs w:val="24"/>
        </w:rPr>
        <w:t>, including Mental Health, with a view to a more holistic approach</w:t>
      </w:r>
      <w:r w:rsidR="00A65F06" w:rsidRPr="006543AD">
        <w:rPr>
          <w:rFonts w:ascii="Calibri" w:hAnsi="Calibri" w:cs="Calibri"/>
          <w:sz w:val="24"/>
          <w:szCs w:val="24"/>
        </w:rPr>
        <w:t xml:space="preserve"> to in-prison or post-release care involving health, justice or other agencies (e</w:t>
      </w:r>
      <w:r w:rsidR="00FA6EEA" w:rsidRPr="006543AD">
        <w:rPr>
          <w:rFonts w:ascii="Calibri" w:hAnsi="Calibri" w:cs="Calibri"/>
          <w:sz w:val="24"/>
          <w:szCs w:val="24"/>
        </w:rPr>
        <w:t>.</w:t>
      </w:r>
      <w:r w:rsidR="00A65F06" w:rsidRPr="006543AD">
        <w:rPr>
          <w:rFonts w:ascii="Calibri" w:hAnsi="Calibri" w:cs="Calibri"/>
          <w:sz w:val="24"/>
          <w:szCs w:val="24"/>
        </w:rPr>
        <w:t>g</w:t>
      </w:r>
      <w:r w:rsidR="00FA6EEA" w:rsidRPr="006543AD">
        <w:rPr>
          <w:rFonts w:ascii="Calibri" w:hAnsi="Calibri" w:cs="Calibri"/>
          <w:sz w:val="24"/>
          <w:szCs w:val="24"/>
        </w:rPr>
        <w:t>.</w:t>
      </w:r>
      <w:r w:rsidR="00BF745E" w:rsidRPr="006543AD">
        <w:rPr>
          <w:rFonts w:ascii="Calibri" w:hAnsi="Calibri" w:cs="Calibri"/>
          <w:sz w:val="24"/>
          <w:szCs w:val="24"/>
        </w:rPr>
        <w:t xml:space="preserve"> housing, employment opportunities</w:t>
      </w:r>
      <w:r w:rsidR="00A65F06" w:rsidRPr="006543AD">
        <w:rPr>
          <w:rFonts w:ascii="Calibri" w:hAnsi="Calibri" w:cs="Calibri"/>
          <w:sz w:val="24"/>
          <w:szCs w:val="24"/>
        </w:rPr>
        <w:t>)</w:t>
      </w:r>
      <w:r w:rsidR="00FC3825" w:rsidRPr="006543AD">
        <w:rPr>
          <w:rFonts w:ascii="Calibri" w:hAnsi="Calibri" w:cs="Calibri"/>
          <w:sz w:val="24"/>
          <w:szCs w:val="24"/>
        </w:rPr>
        <w:t>.</w:t>
      </w:r>
      <w:r w:rsidR="0074658A" w:rsidRPr="006543AD">
        <w:rPr>
          <w:rFonts w:ascii="Calibri" w:hAnsi="Calibri" w:cs="Calibri"/>
          <w:sz w:val="24"/>
          <w:szCs w:val="24"/>
        </w:rPr>
        <w:t xml:space="preserve"> Crowe is due to present its final report in December 2020. The steering group will then consider the report and make recommendations to Government. </w:t>
      </w:r>
    </w:p>
    <w:p w14:paraId="1259068B" w14:textId="7C5CBCB6" w:rsidR="0095332C" w:rsidRPr="006543AD" w:rsidRDefault="0095332C" w:rsidP="006543AD">
      <w:pPr>
        <w:spacing w:line="240" w:lineRule="auto"/>
        <w:rPr>
          <w:rFonts w:ascii="Calibri" w:hAnsi="Calibri" w:cs="Calibri"/>
          <w:sz w:val="24"/>
          <w:szCs w:val="24"/>
        </w:rPr>
      </w:pPr>
    </w:p>
    <w:p w14:paraId="0CC0977E" w14:textId="53807C89" w:rsidR="0095332C" w:rsidRPr="006543AD" w:rsidRDefault="0095332C" w:rsidP="006543AD">
      <w:pPr>
        <w:spacing w:line="240" w:lineRule="auto"/>
        <w:rPr>
          <w:rFonts w:ascii="Calibri" w:hAnsi="Calibri" w:cs="Calibri"/>
          <w:sz w:val="24"/>
          <w:szCs w:val="24"/>
        </w:rPr>
      </w:pPr>
    </w:p>
    <w:p w14:paraId="048CDA5A" w14:textId="347A6A0E" w:rsidR="001068B3" w:rsidRPr="006543AD" w:rsidRDefault="0092231A" w:rsidP="006543AD">
      <w:pPr>
        <w:spacing w:line="240" w:lineRule="auto"/>
        <w:ind w:left="720" w:hanging="720"/>
        <w:rPr>
          <w:rFonts w:ascii="Calibri" w:hAnsi="Calibri" w:cs="Calibri"/>
          <w:b/>
          <w:bCs/>
          <w:sz w:val="28"/>
          <w:szCs w:val="28"/>
          <w:u w:val="single"/>
        </w:rPr>
      </w:pPr>
      <w:r w:rsidRPr="006543AD">
        <w:rPr>
          <w:rFonts w:ascii="Calibri" w:hAnsi="Calibri" w:cs="Calibri"/>
          <w:b/>
          <w:bCs/>
          <w:sz w:val="28"/>
          <w:szCs w:val="28"/>
        </w:rPr>
        <w:t>5</w:t>
      </w:r>
      <w:r w:rsidR="00C325A4" w:rsidRPr="006543AD">
        <w:rPr>
          <w:rFonts w:ascii="Calibri" w:hAnsi="Calibri" w:cs="Calibri"/>
          <w:b/>
          <w:bCs/>
          <w:sz w:val="28"/>
          <w:szCs w:val="28"/>
        </w:rPr>
        <w:t>.</w:t>
      </w:r>
      <w:r w:rsidR="00C325A4" w:rsidRPr="006543AD">
        <w:rPr>
          <w:rFonts w:ascii="Calibri" w:hAnsi="Calibri" w:cs="Calibri"/>
          <w:b/>
          <w:bCs/>
          <w:sz w:val="28"/>
          <w:szCs w:val="28"/>
        </w:rPr>
        <w:tab/>
      </w:r>
      <w:r w:rsidR="00092019" w:rsidRPr="006543AD">
        <w:rPr>
          <w:rFonts w:ascii="Calibri" w:hAnsi="Calibri" w:cs="Calibri"/>
          <w:b/>
          <w:bCs/>
          <w:sz w:val="28"/>
          <w:szCs w:val="28"/>
          <w:u w:val="single"/>
        </w:rPr>
        <w:t>Council of Europe Committee for the Prevention of Torture and Degrading or Inhuman Treatment (CPT</w:t>
      </w:r>
      <w:r w:rsidR="002179D6" w:rsidRPr="006543AD">
        <w:rPr>
          <w:rFonts w:ascii="Calibri" w:hAnsi="Calibri" w:cs="Calibri"/>
          <w:b/>
          <w:bCs/>
          <w:sz w:val="28"/>
          <w:szCs w:val="28"/>
          <w:u w:val="single"/>
        </w:rPr>
        <w:t>) Report 2020.</w:t>
      </w:r>
    </w:p>
    <w:p w14:paraId="67758FC1" w14:textId="2EB28DB8" w:rsidR="002179D6" w:rsidRPr="006543AD" w:rsidRDefault="002179D6" w:rsidP="006543AD">
      <w:pPr>
        <w:spacing w:line="240" w:lineRule="auto"/>
        <w:rPr>
          <w:rFonts w:ascii="Calibri" w:hAnsi="Calibri" w:cs="Calibri"/>
          <w:sz w:val="24"/>
          <w:szCs w:val="24"/>
        </w:rPr>
      </w:pPr>
      <w:r w:rsidRPr="006543AD">
        <w:rPr>
          <w:rFonts w:ascii="Calibri" w:hAnsi="Calibri" w:cs="Calibri"/>
          <w:sz w:val="24"/>
          <w:szCs w:val="24"/>
        </w:rPr>
        <w:t xml:space="preserve">Arising from the CPT visit in </w:t>
      </w:r>
      <w:r w:rsidR="00FF5ECF" w:rsidRPr="006543AD">
        <w:rPr>
          <w:rFonts w:ascii="Calibri" w:hAnsi="Calibri" w:cs="Calibri"/>
          <w:sz w:val="24"/>
          <w:szCs w:val="24"/>
        </w:rPr>
        <w:t xml:space="preserve"> October </w:t>
      </w:r>
      <w:r w:rsidRPr="006543AD">
        <w:rPr>
          <w:rFonts w:ascii="Calibri" w:hAnsi="Calibri" w:cs="Calibri"/>
          <w:sz w:val="24"/>
          <w:szCs w:val="24"/>
        </w:rPr>
        <w:t xml:space="preserve">2019, </w:t>
      </w:r>
      <w:r w:rsidR="0095332C" w:rsidRPr="006543AD">
        <w:rPr>
          <w:rFonts w:ascii="Calibri" w:hAnsi="Calibri" w:cs="Calibri"/>
          <w:sz w:val="24"/>
          <w:szCs w:val="24"/>
        </w:rPr>
        <w:t>a</w:t>
      </w:r>
      <w:r w:rsidRPr="006543AD">
        <w:rPr>
          <w:rFonts w:ascii="Calibri" w:hAnsi="Calibri" w:cs="Calibri"/>
          <w:sz w:val="24"/>
          <w:szCs w:val="24"/>
        </w:rPr>
        <w:t xml:space="preserve"> draft</w:t>
      </w:r>
      <w:r w:rsidR="008F6E4D" w:rsidRPr="006543AD">
        <w:rPr>
          <w:rFonts w:ascii="Calibri" w:hAnsi="Calibri" w:cs="Calibri"/>
          <w:sz w:val="24"/>
          <w:szCs w:val="24"/>
        </w:rPr>
        <w:t xml:space="preserve"> Final</w:t>
      </w:r>
      <w:r w:rsidRPr="006543AD">
        <w:rPr>
          <w:rFonts w:ascii="Calibri" w:hAnsi="Calibri" w:cs="Calibri"/>
          <w:sz w:val="24"/>
          <w:szCs w:val="24"/>
        </w:rPr>
        <w:t xml:space="preserve"> Report </w:t>
      </w:r>
      <w:r w:rsidR="00E76A2E" w:rsidRPr="006543AD">
        <w:rPr>
          <w:rFonts w:ascii="Calibri" w:hAnsi="Calibri" w:cs="Calibri"/>
          <w:sz w:val="24"/>
          <w:szCs w:val="24"/>
        </w:rPr>
        <w:t>received some time ago</w:t>
      </w:r>
      <w:r w:rsidR="008F6E4D" w:rsidRPr="006543AD">
        <w:rPr>
          <w:rFonts w:ascii="Calibri" w:hAnsi="Calibri" w:cs="Calibri"/>
          <w:sz w:val="24"/>
          <w:szCs w:val="24"/>
        </w:rPr>
        <w:t xml:space="preserve"> from the CPT via the Dept. of Justice</w:t>
      </w:r>
      <w:r w:rsidR="00E76A2E" w:rsidRPr="006543AD">
        <w:rPr>
          <w:rFonts w:ascii="Calibri" w:hAnsi="Calibri" w:cs="Calibri"/>
          <w:sz w:val="24"/>
          <w:szCs w:val="24"/>
        </w:rPr>
        <w:t xml:space="preserve"> indicated</w:t>
      </w:r>
      <w:r w:rsidR="008F6E4D" w:rsidRPr="006543AD">
        <w:rPr>
          <w:rFonts w:ascii="Calibri" w:hAnsi="Calibri" w:cs="Calibri"/>
          <w:sz w:val="24"/>
          <w:szCs w:val="24"/>
        </w:rPr>
        <w:t xml:space="preserve"> considerable progress overall</w:t>
      </w:r>
      <w:r w:rsidR="008D656D" w:rsidRPr="006543AD">
        <w:rPr>
          <w:rFonts w:ascii="Calibri" w:hAnsi="Calibri" w:cs="Calibri"/>
          <w:sz w:val="24"/>
          <w:szCs w:val="24"/>
        </w:rPr>
        <w:t>,</w:t>
      </w:r>
      <w:r w:rsidR="00847B83" w:rsidRPr="006543AD">
        <w:rPr>
          <w:rFonts w:ascii="Calibri" w:hAnsi="Calibri" w:cs="Calibri"/>
          <w:sz w:val="24"/>
          <w:szCs w:val="24"/>
        </w:rPr>
        <w:t xml:space="preserve"> </w:t>
      </w:r>
      <w:r w:rsidR="00BF745E" w:rsidRPr="006543AD">
        <w:rPr>
          <w:rFonts w:ascii="Calibri" w:hAnsi="Calibri" w:cs="Calibri"/>
          <w:sz w:val="24"/>
          <w:szCs w:val="24"/>
        </w:rPr>
        <w:t>since its previous visit in 2014</w:t>
      </w:r>
      <w:r w:rsidR="008D656D" w:rsidRPr="006543AD">
        <w:rPr>
          <w:rFonts w:ascii="Calibri" w:hAnsi="Calibri" w:cs="Calibri"/>
          <w:sz w:val="24"/>
          <w:szCs w:val="24"/>
        </w:rPr>
        <w:t>,</w:t>
      </w:r>
      <w:r w:rsidR="00BF745E" w:rsidRPr="006543AD">
        <w:rPr>
          <w:rFonts w:ascii="Calibri" w:hAnsi="Calibri" w:cs="Calibri"/>
          <w:sz w:val="24"/>
          <w:szCs w:val="24"/>
        </w:rPr>
        <w:t xml:space="preserve"> on</w:t>
      </w:r>
      <w:r w:rsidR="00847B83" w:rsidRPr="006543AD">
        <w:rPr>
          <w:rFonts w:ascii="Calibri" w:hAnsi="Calibri" w:cs="Calibri"/>
          <w:sz w:val="24"/>
          <w:szCs w:val="24"/>
        </w:rPr>
        <w:t xml:space="preserve"> mental health care for prisoners.  The Committee looked at issues such as </w:t>
      </w:r>
      <w:r w:rsidR="00FF5ECF" w:rsidRPr="006543AD">
        <w:rPr>
          <w:rFonts w:ascii="Calibri" w:hAnsi="Calibri" w:cs="Calibri"/>
          <w:sz w:val="24"/>
          <w:szCs w:val="24"/>
        </w:rPr>
        <w:t>C</w:t>
      </w:r>
      <w:r w:rsidR="00847B83" w:rsidRPr="006543AD">
        <w:rPr>
          <w:rFonts w:ascii="Calibri" w:hAnsi="Calibri" w:cs="Calibri"/>
          <w:sz w:val="24"/>
          <w:szCs w:val="24"/>
        </w:rPr>
        <w:t xml:space="preserve">onditions, </w:t>
      </w:r>
      <w:r w:rsidR="008D656D" w:rsidRPr="006543AD">
        <w:rPr>
          <w:rFonts w:ascii="Calibri" w:hAnsi="Calibri" w:cs="Calibri"/>
          <w:sz w:val="24"/>
          <w:szCs w:val="24"/>
        </w:rPr>
        <w:t>S</w:t>
      </w:r>
      <w:r w:rsidR="00847B83" w:rsidRPr="006543AD">
        <w:rPr>
          <w:rFonts w:ascii="Calibri" w:hAnsi="Calibri" w:cs="Calibri"/>
          <w:sz w:val="24"/>
          <w:szCs w:val="24"/>
        </w:rPr>
        <w:t xml:space="preserve">taff, </w:t>
      </w:r>
      <w:r w:rsidR="00FF5ECF" w:rsidRPr="006543AD">
        <w:rPr>
          <w:rFonts w:ascii="Calibri" w:hAnsi="Calibri" w:cs="Calibri"/>
          <w:sz w:val="24"/>
          <w:szCs w:val="24"/>
        </w:rPr>
        <w:t>T</w:t>
      </w:r>
      <w:r w:rsidR="00847B83" w:rsidRPr="006543AD">
        <w:rPr>
          <w:rFonts w:ascii="Calibri" w:hAnsi="Calibri" w:cs="Calibri"/>
          <w:sz w:val="24"/>
          <w:szCs w:val="24"/>
        </w:rPr>
        <w:t>reatment, Restraint, Safeguards and Monitoring,</w:t>
      </w:r>
      <w:r w:rsidR="00832390" w:rsidRPr="006543AD">
        <w:rPr>
          <w:rFonts w:ascii="Calibri" w:hAnsi="Calibri" w:cs="Calibri"/>
          <w:sz w:val="24"/>
          <w:szCs w:val="24"/>
        </w:rPr>
        <w:t xml:space="preserve"> etc. The issue of those with severe mental health illnesses in prison</w:t>
      </w:r>
      <w:r w:rsidR="008D656D" w:rsidRPr="006543AD">
        <w:rPr>
          <w:rFonts w:ascii="Calibri" w:hAnsi="Calibri" w:cs="Calibri"/>
          <w:sz w:val="24"/>
          <w:szCs w:val="24"/>
        </w:rPr>
        <w:t xml:space="preserve"> remains</w:t>
      </w:r>
      <w:r w:rsidR="00832390" w:rsidRPr="006543AD">
        <w:rPr>
          <w:rFonts w:ascii="Calibri" w:hAnsi="Calibri" w:cs="Calibri"/>
          <w:sz w:val="24"/>
          <w:szCs w:val="24"/>
        </w:rPr>
        <w:t xml:space="preserve"> a concern for the CPT</w:t>
      </w:r>
      <w:r w:rsidR="00F9402E" w:rsidRPr="006543AD">
        <w:rPr>
          <w:rFonts w:ascii="Calibri" w:hAnsi="Calibri" w:cs="Calibri"/>
          <w:sz w:val="24"/>
          <w:szCs w:val="24"/>
        </w:rPr>
        <w:t>, as it does for the Irish authorities.</w:t>
      </w:r>
    </w:p>
    <w:p w14:paraId="5AD0BB76" w14:textId="1B7FF196" w:rsidR="00FF5ECF" w:rsidRPr="006543AD" w:rsidRDefault="00FF5ECF" w:rsidP="006543AD">
      <w:pPr>
        <w:spacing w:line="240" w:lineRule="auto"/>
        <w:rPr>
          <w:rFonts w:ascii="Calibri" w:hAnsi="Calibri" w:cs="Calibri"/>
          <w:sz w:val="24"/>
          <w:szCs w:val="24"/>
        </w:rPr>
      </w:pPr>
      <w:r w:rsidRPr="006543AD">
        <w:rPr>
          <w:rFonts w:ascii="Calibri" w:hAnsi="Calibri" w:cs="Calibri"/>
          <w:sz w:val="24"/>
          <w:szCs w:val="24"/>
        </w:rPr>
        <w:t xml:space="preserve">The Final Report, including Ireland’s response to the issues raised </w:t>
      </w:r>
      <w:r w:rsidR="008D656D" w:rsidRPr="006543AD">
        <w:rPr>
          <w:rFonts w:ascii="Calibri" w:hAnsi="Calibri" w:cs="Calibri"/>
          <w:sz w:val="24"/>
          <w:szCs w:val="24"/>
        </w:rPr>
        <w:t>in</w:t>
      </w:r>
      <w:r w:rsidRPr="006543AD">
        <w:rPr>
          <w:rFonts w:ascii="Calibri" w:hAnsi="Calibri" w:cs="Calibri"/>
          <w:sz w:val="24"/>
          <w:szCs w:val="24"/>
        </w:rPr>
        <w:t xml:space="preserve"> th</w:t>
      </w:r>
      <w:r w:rsidR="00701EE3" w:rsidRPr="006543AD">
        <w:rPr>
          <w:rFonts w:ascii="Calibri" w:hAnsi="Calibri" w:cs="Calibri"/>
          <w:sz w:val="24"/>
          <w:szCs w:val="24"/>
        </w:rPr>
        <w:t>e CPT Report</w:t>
      </w:r>
      <w:r w:rsidRPr="006543AD">
        <w:rPr>
          <w:rFonts w:ascii="Calibri" w:hAnsi="Calibri" w:cs="Calibri"/>
          <w:sz w:val="24"/>
          <w:szCs w:val="24"/>
        </w:rPr>
        <w:t>, is expected to be published shortly.</w:t>
      </w:r>
    </w:p>
    <w:p w14:paraId="4CF9D29D" w14:textId="5BF8FB6E" w:rsidR="00E76A2E" w:rsidRPr="006543AD" w:rsidRDefault="00E76A2E" w:rsidP="006543AD">
      <w:pPr>
        <w:spacing w:line="240" w:lineRule="auto"/>
        <w:rPr>
          <w:rFonts w:ascii="Calibri" w:hAnsi="Calibri" w:cs="Calibri"/>
          <w:sz w:val="24"/>
          <w:szCs w:val="24"/>
        </w:rPr>
      </w:pPr>
    </w:p>
    <w:p w14:paraId="74C705AD" w14:textId="77777777" w:rsidR="00DC7A01" w:rsidRPr="006543AD" w:rsidRDefault="00DC7A01" w:rsidP="006543AD">
      <w:pPr>
        <w:spacing w:line="240" w:lineRule="auto"/>
        <w:rPr>
          <w:rFonts w:ascii="Calibri" w:hAnsi="Calibri" w:cs="Calibri"/>
          <w:i/>
          <w:iCs/>
          <w:sz w:val="24"/>
          <w:szCs w:val="24"/>
        </w:rPr>
      </w:pPr>
    </w:p>
    <w:p w14:paraId="058C9A9E" w14:textId="7AF172F5" w:rsidR="00CB3F21" w:rsidRPr="006543AD" w:rsidRDefault="00D54DA3" w:rsidP="006543AD">
      <w:pPr>
        <w:autoSpaceDE w:val="0"/>
        <w:autoSpaceDN w:val="0"/>
        <w:adjustRightInd w:val="0"/>
        <w:spacing w:after="0" w:line="240" w:lineRule="auto"/>
        <w:ind w:left="720" w:hanging="720"/>
        <w:rPr>
          <w:rFonts w:ascii="Calibri" w:hAnsi="Calibri" w:cs="Calibri"/>
          <w:bCs/>
          <w:sz w:val="28"/>
          <w:szCs w:val="28"/>
        </w:rPr>
      </w:pPr>
      <w:r w:rsidRPr="006543AD">
        <w:rPr>
          <w:rFonts w:ascii="Calibri" w:hAnsi="Calibri" w:cs="Calibri"/>
          <w:b/>
          <w:bCs/>
          <w:sz w:val="28"/>
          <w:szCs w:val="28"/>
        </w:rPr>
        <w:t>6.</w:t>
      </w:r>
      <w:r w:rsidRPr="006543AD">
        <w:rPr>
          <w:rFonts w:ascii="Calibri" w:hAnsi="Calibri" w:cs="Calibri"/>
          <w:b/>
          <w:bCs/>
          <w:sz w:val="28"/>
          <w:szCs w:val="28"/>
        </w:rPr>
        <w:tab/>
      </w:r>
      <w:r w:rsidR="00CB3F21" w:rsidRPr="006543AD">
        <w:rPr>
          <w:rFonts w:ascii="Calibri" w:hAnsi="Calibri" w:cs="Calibri"/>
          <w:b/>
          <w:bCs/>
          <w:sz w:val="28"/>
          <w:szCs w:val="28"/>
          <w:u w:val="single"/>
        </w:rPr>
        <w:t>NFMHS Capital Project – Portrane</w:t>
      </w:r>
    </w:p>
    <w:p w14:paraId="7E145BCA" w14:textId="458D280E" w:rsidR="00CB3F21" w:rsidRPr="006543AD" w:rsidRDefault="00CB3F21" w:rsidP="006543AD">
      <w:pPr>
        <w:autoSpaceDE w:val="0"/>
        <w:autoSpaceDN w:val="0"/>
        <w:adjustRightInd w:val="0"/>
        <w:spacing w:after="0" w:line="240" w:lineRule="auto"/>
        <w:rPr>
          <w:rFonts w:ascii="Calibri" w:hAnsi="Calibri" w:cs="Calibri"/>
          <w:sz w:val="24"/>
          <w:szCs w:val="24"/>
        </w:rPr>
      </w:pPr>
      <w:r w:rsidRPr="006543AD">
        <w:rPr>
          <w:rFonts w:ascii="Calibri" w:hAnsi="Calibri" w:cs="Calibri"/>
          <w:sz w:val="24"/>
          <w:szCs w:val="24"/>
        </w:rPr>
        <w:t xml:space="preserve">Construction completion of the new complex, to replace the Central Mental Hospital (CMH), is scheduled for </w:t>
      </w:r>
      <w:r w:rsidR="00FA6EEA" w:rsidRPr="006543AD">
        <w:rPr>
          <w:rFonts w:ascii="Calibri" w:hAnsi="Calibri" w:cs="Calibri"/>
          <w:sz w:val="24"/>
          <w:szCs w:val="24"/>
        </w:rPr>
        <w:t xml:space="preserve">late </w:t>
      </w:r>
      <w:r w:rsidRPr="006543AD">
        <w:rPr>
          <w:rFonts w:ascii="Calibri" w:hAnsi="Calibri" w:cs="Calibri"/>
          <w:sz w:val="24"/>
          <w:szCs w:val="24"/>
        </w:rPr>
        <w:t xml:space="preserve">October 2020 with opening around February/March 2021 following equipping/commissioning. </w:t>
      </w:r>
    </w:p>
    <w:p w14:paraId="4F61D8D9" w14:textId="77777777" w:rsidR="00935F29" w:rsidRPr="006543AD" w:rsidRDefault="00935F29" w:rsidP="006543AD">
      <w:pPr>
        <w:spacing w:line="240" w:lineRule="auto"/>
        <w:rPr>
          <w:rFonts w:ascii="Calibri" w:hAnsi="Calibri" w:cs="Calibri"/>
          <w:sz w:val="24"/>
          <w:szCs w:val="24"/>
        </w:rPr>
      </w:pPr>
    </w:p>
    <w:p w14:paraId="183FA92C" w14:textId="1DAD695E" w:rsidR="00701EE3" w:rsidRPr="006543AD" w:rsidRDefault="00701EE3" w:rsidP="006543AD">
      <w:pPr>
        <w:spacing w:line="240" w:lineRule="auto"/>
        <w:rPr>
          <w:rFonts w:ascii="Calibri" w:hAnsi="Calibri" w:cs="Calibri"/>
          <w:sz w:val="24"/>
          <w:szCs w:val="24"/>
        </w:rPr>
      </w:pPr>
      <w:r w:rsidRPr="006543AD">
        <w:rPr>
          <w:rFonts w:ascii="Calibri" w:hAnsi="Calibri" w:cs="Calibri"/>
          <w:sz w:val="24"/>
          <w:szCs w:val="24"/>
        </w:rPr>
        <w:t>The new NFMHS complex has 170 beds to replace the Central Metal Hospital at Dundrum (circa. 105 beds). The new facility comprises a 120</w:t>
      </w:r>
      <w:r w:rsidR="00FC3825" w:rsidRPr="006543AD">
        <w:rPr>
          <w:rFonts w:ascii="Calibri" w:hAnsi="Calibri" w:cs="Calibri"/>
          <w:sz w:val="24"/>
          <w:szCs w:val="24"/>
        </w:rPr>
        <w:t>-</w:t>
      </w:r>
      <w:r w:rsidRPr="006543AD">
        <w:rPr>
          <w:rFonts w:ascii="Calibri" w:hAnsi="Calibri" w:cs="Calibri"/>
          <w:sz w:val="24"/>
          <w:szCs w:val="24"/>
        </w:rPr>
        <w:t>bed</w:t>
      </w:r>
      <w:r w:rsidR="003E35E3" w:rsidRPr="006543AD">
        <w:rPr>
          <w:rFonts w:ascii="Calibri" w:hAnsi="Calibri" w:cs="Calibri"/>
          <w:sz w:val="24"/>
          <w:szCs w:val="24"/>
        </w:rPr>
        <w:t xml:space="preserve"> replacement</w:t>
      </w:r>
      <w:r w:rsidRPr="006543AD">
        <w:rPr>
          <w:rFonts w:ascii="Calibri" w:hAnsi="Calibri" w:cs="Calibri"/>
          <w:sz w:val="24"/>
          <w:szCs w:val="24"/>
        </w:rPr>
        <w:t xml:space="preserve"> hospital – along with a new 30 bed ICRU and a 10</w:t>
      </w:r>
      <w:r w:rsidR="00FC3825" w:rsidRPr="006543AD">
        <w:rPr>
          <w:rFonts w:ascii="Calibri" w:hAnsi="Calibri" w:cs="Calibri"/>
          <w:sz w:val="24"/>
          <w:szCs w:val="24"/>
        </w:rPr>
        <w:t>-</w:t>
      </w:r>
      <w:r w:rsidRPr="006543AD">
        <w:rPr>
          <w:rFonts w:ascii="Calibri" w:hAnsi="Calibri" w:cs="Calibri"/>
          <w:sz w:val="24"/>
          <w:szCs w:val="24"/>
        </w:rPr>
        <w:t>bed forensic CAMHS unit, the first of their kind nationally.</w:t>
      </w:r>
    </w:p>
    <w:p w14:paraId="4CD437D0" w14:textId="01F2207B" w:rsidR="00CB3F21" w:rsidRPr="006543AD" w:rsidRDefault="00CB3F21" w:rsidP="006543AD">
      <w:pPr>
        <w:autoSpaceDE w:val="0"/>
        <w:autoSpaceDN w:val="0"/>
        <w:adjustRightInd w:val="0"/>
        <w:spacing w:after="0" w:line="240" w:lineRule="auto"/>
        <w:rPr>
          <w:rFonts w:ascii="Calibri" w:hAnsi="Calibri" w:cs="Calibri"/>
          <w:color w:val="000000"/>
          <w:sz w:val="24"/>
          <w:szCs w:val="24"/>
        </w:rPr>
      </w:pPr>
      <w:r w:rsidRPr="006543AD">
        <w:rPr>
          <w:rFonts w:ascii="Calibri" w:hAnsi="Calibri" w:cs="Calibri"/>
          <w:color w:val="000000"/>
          <w:sz w:val="24"/>
          <w:szCs w:val="24"/>
        </w:rPr>
        <w:t>New legislation is required to allow for the CMH to operate from a new location at Portrane and to provide a lawful basis for the transfer of patients detained under the Mental Health Act 2001 and the Criminal Law (Insanity) Act 20</w:t>
      </w:r>
      <w:r w:rsidR="003E35E3" w:rsidRPr="006543AD">
        <w:rPr>
          <w:rFonts w:ascii="Calibri" w:hAnsi="Calibri" w:cs="Calibri"/>
          <w:color w:val="000000"/>
          <w:sz w:val="24"/>
          <w:szCs w:val="24"/>
        </w:rPr>
        <w:t>06</w:t>
      </w:r>
      <w:r w:rsidRPr="006543AD">
        <w:rPr>
          <w:rFonts w:ascii="Calibri" w:hAnsi="Calibri" w:cs="Calibri"/>
          <w:color w:val="000000"/>
          <w:sz w:val="24"/>
          <w:szCs w:val="24"/>
        </w:rPr>
        <w:t xml:space="preserve"> from Dundrum.  Drafting of the Bill is well underway and will be submitted for Government approval to publish once finalised.</w:t>
      </w:r>
    </w:p>
    <w:p w14:paraId="5E398CAD" w14:textId="5922F43F" w:rsidR="00C325A4" w:rsidRPr="006543AD" w:rsidRDefault="00C325A4" w:rsidP="006543AD">
      <w:pPr>
        <w:spacing w:line="240" w:lineRule="auto"/>
        <w:rPr>
          <w:rFonts w:ascii="Calibri" w:hAnsi="Calibri" w:cs="Calibri"/>
          <w:sz w:val="24"/>
          <w:szCs w:val="24"/>
        </w:rPr>
      </w:pPr>
    </w:p>
    <w:p w14:paraId="3E52739C" w14:textId="77777777" w:rsidR="000F0190" w:rsidRPr="006543AD" w:rsidRDefault="000F0190" w:rsidP="006543AD">
      <w:pPr>
        <w:spacing w:line="240" w:lineRule="auto"/>
        <w:rPr>
          <w:rFonts w:ascii="Calibri" w:hAnsi="Calibri" w:cs="Calibri"/>
          <w:b/>
          <w:bCs/>
          <w:sz w:val="24"/>
          <w:szCs w:val="24"/>
        </w:rPr>
      </w:pPr>
    </w:p>
    <w:p w14:paraId="2D00FC97" w14:textId="786E662B" w:rsidR="0074658A" w:rsidRPr="006543AD" w:rsidRDefault="00176CC8" w:rsidP="006543AD">
      <w:pPr>
        <w:spacing w:line="240" w:lineRule="auto"/>
        <w:rPr>
          <w:rFonts w:ascii="Calibri" w:hAnsi="Calibri" w:cs="Calibri"/>
          <w:sz w:val="28"/>
          <w:szCs w:val="28"/>
        </w:rPr>
      </w:pPr>
      <w:r w:rsidRPr="006543AD">
        <w:rPr>
          <w:rFonts w:ascii="Calibri" w:hAnsi="Calibri" w:cs="Calibri"/>
          <w:b/>
          <w:bCs/>
          <w:sz w:val="28"/>
          <w:szCs w:val="28"/>
        </w:rPr>
        <w:t>7</w:t>
      </w:r>
      <w:r w:rsidR="0074658A" w:rsidRPr="006543AD">
        <w:rPr>
          <w:rFonts w:ascii="Calibri" w:hAnsi="Calibri" w:cs="Calibri"/>
          <w:b/>
          <w:bCs/>
          <w:sz w:val="28"/>
          <w:szCs w:val="28"/>
        </w:rPr>
        <w:t>.</w:t>
      </w:r>
      <w:r w:rsidR="0074658A" w:rsidRPr="006543AD">
        <w:rPr>
          <w:rFonts w:ascii="Calibri" w:hAnsi="Calibri" w:cs="Calibri"/>
          <w:sz w:val="28"/>
          <w:szCs w:val="28"/>
        </w:rPr>
        <w:t xml:space="preserve"> </w:t>
      </w:r>
      <w:r w:rsidR="0074658A" w:rsidRPr="006543AD">
        <w:rPr>
          <w:rFonts w:ascii="Calibri" w:hAnsi="Calibri" w:cs="Calibri"/>
          <w:sz w:val="28"/>
          <w:szCs w:val="28"/>
        </w:rPr>
        <w:tab/>
      </w:r>
      <w:r w:rsidR="000224D9" w:rsidRPr="006543AD">
        <w:rPr>
          <w:rFonts w:ascii="Calibri" w:hAnsi="Calibri" w:cs="Calibri"/>
          <w:b/>
          <w:bCs/>
          <w:sz w:val="28"/>
          <w:szCs w:val="28"/>
          <w:u w:val="single"/>
        </w:rPr>
        <w:t>National drugs strategy action in relation to prisoners</w:t>
      </w:r>
    </w:p>
    <w:p w14:paraId="45A5347E" w14:textId="05B65D22" w:rsidR="000224D9" w:rsidRPr="006543AD" w:rsidRDefault="000224D9" w:rsidP="006543AD">
      <w:pPr>
        <w:spacing w:line="240" w:lineRule="auto"/>
        <w:rPr>
          <w:rFonts w:ascii="Calibri" w:hAnsi="Calibri" w:cs="Calibri"/>
          <w:sz w:val="24"/>
          <w:szCs w:val="24"/>
        </w:rPr>
      </w:pPr>
      <w:r w:rsidRPr="006543AD">
        <w:rPr>
          <w:rFonts w:ascii="Calibri" w:hAnsi="Calibri" w:cs="Calibri"/>
          <w:sz w:val="24"/>
          <w:szCs w:val="24"/>
        </w:rPr>
        <w:t>The national drugs strategy acknowledges that drug use is more prevalent among prisoners. The Irish Prisoner Service provides a range of general and specialist treatment services for prisoners. These services are delivered in partnership with community-based service</w:t>
      </w:r>
      <w:r w:rsidR="00176CC8" w:rsidRPr="006543AD">
        <w:rPr>
          <w:rFonts w:ascii="Calibri" w:hAnsi="Calibri" w:cs="Calibri"/>
          <w:sz w:val="24"/>
          <w:szCs w:val="24"/>
        </w:rPr>
        <w:t>s</w:t>
      </w:r>
      <w:r w:rsidRPr="006543AD">
        <w:rPr>
          <w:rFonts w:ascii="Calibri" w:hAnsi="Calibri" w:cs="Calibri"/>
          <w:sz w:val="24"/>
          <w:szCs w:val="24"/>
        </w:rPr>
        <w:t xml:space="preserve">. </w:t>
      </w:r>
    </w:p>
    <w:p w14:paraId="078525F3" w14:textId="3BB3F364" w:rsidR="000224D9" w:rsidRPr="006543AD" w:rsidRDefault="000224D9" w:rsidP="006543AD">
      <w:pPr>
        <w:spacing w:line="240" w:lineRule="auto"/>
        <w:rPr>
          <w:rFonts w:ascii="Calibri" w:hAnsi="Calibri" w:cs="Calibri"/>
          <w:sz w:val="24"/>
          <w:szCs w:val="24"/>
        </w:rPr>
      </w:pPr>
      <w:r w:rsidRPr="006543AD">
        <w:rPr>
          <w:rFonts w:ascii="Calibri" w:hAnsi="Calibri" w:cs="Calibri"/>
          <w:sz w:val="24"/>
          <w:szCs w:val="24"/>
        </w:rPr>
        <w:t xml:space="preserve">The national drugs strategy has an action to intervene early </w:t>
      </w:r>
      <w:r w:rsidR="00176CC8" w:rsidRPr="006543AD">
        <w:rPr>
          <w:rFonts w:ascii="Calibri" w:hAnsi="Calibri" w:cs="Calibri"/>
          <w:sz w:val="24"/>
          <w:szCs w:val="24"/>
        </w:rPr>
        <w:t xml:space="preserve">with </w:t>
      </w:r>
      <w:r w:rsidRPr="006543AD">
        <w:rPr>
          <w:rFonts w:ascii="Calibri" w:hAnsi="Calibri" w:cs="Calibri"/>
          <w:sz w:val="24"/>
          <w:szCs w:val="24"/>
        </w:rPr>
        <w:t>at risk groups in criminal justice settings. This action is to be delivered by the Irish Prison Service and the Probation Service by:</w:t>
      </w:r>
    </w:p>
    <w:p w14:paraId="2E88788E" w14:textId="79E03CF2" w:rsidR="000224D9" w:rsidRPr="006543AD" w:rsidRDefault="000224D9" w:rsidP="006543AD">
      <w:pPr>
        <w:pStyle w:val="ListParagraph"/>
        <w:numPr>
          <w:ilvl w:val="0"/>
          <w:numId w:val="6"/>
        </w:numPr>
        <w:spacing w:line="240" w:lineRule="auto"/>
        <w:rPr>
          <w:rFonts w:ascii="Calibri" w:hAnsi="Calibri" w:cs="Calibri"/>
          <w:sz w:val="24"/>
          <w:szCs w:val="24"/>
        </w:rPr>
      </w:pPr>
      <w:r w:rsidRPr="006543AD">
        <w:rPr>
          <w:rFonts w:ascii="Calibri" w:hAnsi="Calibri" w:cs="Calibri"/>
          <w:sz w:val="24"/>
          <w:szCs w:val="24"/>
        </w:rPr>
        <w:t>Providing training to enable the delivery of screening, brief intervention and onward referral</w:t>
      </w:r>
    </w:p>
    <w:p w14:paraId="2A8EF991" w14:textId="6BA9209C" w:rsidR="000224D9" w:rsidRPr="006543AD" w:rsidRDefault="001C0CD7" w:rsidP="006543AD">
      <w:pPr>
        <w:pStyle w:val="ListParagraph"/>
        <w:numPr>
          <w:ilvl w:val="0"/>
          <w:numId w:val="6"/>
        </w:numPr>
        <w:spacing w:line="240" w:lineRule="auto"/>
        <w:rPr>
          <w:rFonts w:ascii="Calibri" w:hAnsi="Calibri" w:cs="Calibri"/>
          <w:sz w:val="24"/>
          <w:szCs w:val="24"/>
        </w:rPr>
      </w:pPr>
      <w:r w:rsidRPr="006543AD">
        <w:rPr>
          <w:rFonts w:ascii="Calibri" w:hAnsi="Calibri" w:cs="Calibri"/>
          <w:sz w:val="24"/>
          <w:szCs w:val="24"/>
        </w:rPr>
        <w:t>Further developing the range of service specific problem substance use interventions</w:t>
      </w:r>
    </w:p>
    <w:p w14:paraId="5254DE55" w14:textId="23EC4B5E" w:rsidR="001C0CD7" w:rsidRPr="006543AD" w:rsidRDefault="001C0CD7" w:rsidP="006543AD">
      <w:pPr>
        <w:pStyle w:val="ListParagraph"/>
        <w:numPr>
          <w:ilvl w:val="0"/>
          <w:numId w:val="6"/>
        </w:numPr>
        <w:spacing w:line="240" w:lineRule="auto"/>
        <w:rPr>
          <w:rFonts w:ascii="Calibri" w:hAnsi="Calibri" w:cs="Calibri"/>
          <w:sz w:val="24"/>
          <w:szCs w:val="24"/>
        </w:rPr>
      </w:pPr>
      <w:r w:rsidRPr="006543AD">
        <w:rPr>
          <w:rFonts w:ascii="Calibri" w:hAnsi="Calibri" w:cs="Calibri"/>
          <w:sz w:val="24"/>
          <w:szCs w:val="24"/>
        </w:rPr>
        <w:t>Determining the prevalence of new psychoactive substances in prison settings.</w:t>
      </w:r>
    </w:p>
    <w:p w14:paraId="7391445C" w14:textId="77777777" w:rsidR="000F0190" w:rsidRPr="006543AD" w:rsidRDefault="000F0190" w:rsidP="006543AD">
      <w:pPr>
        <w:autoSpaceDE w:val="0"/>
        <w:autoSpaceDN w:val="0"/>
        <w:spacing w:line="240" w:lineRule="auto"/>
        <w:rPr>
          <w:rFonts w:ascii="Calibri" w:hAnsi="Calibri" w:cs="Calibri"/>
          <w:b/>
          <w:bCs/>
          <w:sz w:val="28"/>
          <w:szCs w:val="28"/>
        </w:rPr>
      </w:pPr>
    </w:p>
    <w:p w14:paraId="5791BBC0" w14:textId="442D36B8" w:rsidR="003D1371" w:rsidRPr="006543AD" w:rsidRDefault="005C302F" w:rsidP="006543AD">
      <w:pPr>
        <w:autoSpaceDE w:val="0"/>
        <w:autoSpaceDN w:val="0"/>
        <w:spacing w:line="240" w:lineRule="auto"/>
        <w:rPr>
          <w:rFonts w:ascii="Calibri" w:hAnsi="Calibri" w:cs="Calibri"/>
          <w:b/>
          <w:bCs/>
          <w:sz w:val="28"/>
          <w:szCs w:val="28"/>
        </w:rPr>
      </w:pPr>
      <w:r w:rsidRPr="006543AD">
        <w:rPr>
          <w:rFonts w:ascii="Calibri" w:hAnsi="Calibri" w:cs="Calibri"/>
          <w:b/>
          <w:bCs/>
          <w:sz w:val="28"/>
          <w:szCs w:val="28"/>
        </w:rPr>
        <w:t>8.</w:t>
      </w:r>
      <w:r w:rsidRPr="006543AD">
        <w:rPr>
          <w:rFonts w:ascii="Calibri" w:hAnsi="Calibri" w:cs="Calibri"/>
          <w:b/>
          <w:bCs/>
          <w:sz w:val="28"/>
          <w:szCs w:val="28"/>
        </w:rPr>
        <w:tab/>
      </w:r>
      <w:r w:rsidR="00B752D8" w:rsidRPr="00B752D8">
        <w:rPr>
          <w:rFonts w:ascii="Calibri" w:hAnsi="Calibri" w:cs="Calibri"/>
          <w:b/>
          <w:bCs/>
          <w:color w:val="000000"/>
          <w:sz w:val="28"/>
          <w:szCs w:val="28"/>
        </w:rPr>
        <w:t>Interagency Group on Cooperation for a Fairer and Safer Ireland</w:t>
      </w:r>
      <w:r w:rsidR="003D1371" w:rsidRPr="006543AD">
        <w:rPr>
          <w:rFonts w:ascii="Calibri" w:hAnsi="Calibri" w:cs="Calibri"/>
          <w:b/>
          <w:bCs/>
          <w:sz w:val="28"/>
          <w:szCs w:val="28"/>
        </w:rPr>
        <w:t xml:space="preserve"> </w:t>
      </w:r>
    </w:p>
    <w:p w14:paraId="4667A18B" w14:textId="2D745A05" w:rsidR="009B7AC6" w:rsidRPr="006543AD" w:rsidRDefault="009B7AC6" w:rsidP="006543AD">
      <w:pPr>
        <w:spacing w:line="240" w:lineRule="auto"/>
        <w:rPr>
          <w:rFonts w:ascii="Calibri" w:hAnsi="Calibri" w:cs="Calibri"/>
          <w:sz w:val="24"/>
          <w:szCs w:val="24"/>
        </w:rPr>
      </w:pPr>
      <w:r w:rsidRPr="006543AD">
        <w:rPr>
          <w:rFonts w:ascii="Calibri" w:hAnsi="Calibri" w:cs="Calibri"/>
          <w:color w:val="000000"/>
          <w:sz w:val="24"/>
          <w:szCs w:val="24"/>
        </w:rPr>
        <w:t>Th</w:t>
      </w:r>
      <w:r w:rsidR="00E73656">
        <w:rPr>
          <w:rFonts w:ascii="Calibri" w:hAnsi="Calibri" w:cs="Calibri"/>
          <w:color w:val="000000"/>
          <w:sz w:val="24"/>
          <w:szCs w:val="24"/>
        </w:rPr>
        <w:t xml:space="preserve"> Interagency Group on Cooperation for a Fairer and Safer Ireland </w:t>
      </w:r>
      <w:r w:rsidRPr="006543AD">
        <w:rPr>
          <w:rFonts w:ascii="Calibri" w:hAnsi="Calibri" w:cs="Calibri"/>
          <w:color w:val="000000"/>
          <w:sz w:val="24"/>
          <w:szCs w:val="24"/>
        </w:rPr>
        <w:t xml:space="preserve">is convened by the Dept of Justice, under </w:t>
      </w:r>
      <w:r w:rsidR="00E73656">
        <w:rPr>
          <w:rFonts w:ascii="Calibri" w:hAnsi="Calibri" w:cs="Calibri"/>
          <w:color w:val="000000"/>
          <w:sz w:val="24"/>
          <w:szCs w:val="24"/>
        </w:rPr>
        <w:t xml:space="preserve">independent </w:t>
      </w:r>
      <w:r w:rsidRPr="006543AD">
        <w:rPr>
          <w:rFonts w:ascii="Calibri" w:hAnsi="Calibri" w:cs="Calibri"/>
          <w:color w:val="000000"/>
          <w:sz w:val="24"/>
          <w:szCs w:val="24"/>
        </w:rPr>
        <w:t xml:space="preserve">chair Ruth Barrington. The Dept of Health and HSE are on the group. </w:t>
      </w:r>
      <w:r w:rsidRPr="006543AD">
        <w:rPr>
          <w:rFonts w:ascii="Calibri" w:hAnsi="Calibri" w:cs="Calibri"/>
          <w:sz w:val="24"/>
          <w:szCs w:val="24"/>
        </w:rPr>
        <w:t>The purpose of the Group is to implement two key recommendations of the 2014 Penal Policy Review Group Report which called for greater interagency cooperation in the management and rehabilitation of offenders and crime prevention in general.</w:t>
      </w:r>
      <w:r w:rsidR="00B752D8">
        <w:rPr>
          <w:rFonts w:ascii="Calibri" w:hAnsi="Calibri" w:cs="Calibri"/>
          <w:sz w:val="24"/>
          <w:szCs w:val="24"/>
        </w:rPr>
        <w:t xml:space="preserve"> </w:t>
      </w:r>
      <w:r w:rsidR="00FB12A3">
        <w:rPr>
          <w:rFonts w:ascii="Calibri" w:hAnsi="Calibri" w:cs="Calibri"/>
          <w:sz w:val="24"/>
          <w:szCs w:val="24"/>
        </w:rPr>
        <w:t>The group has established a s</w:t>
      </w:r>
      <w:r w:rsidR="00FB12A3">
        <w:rPr>
          <w:sz w:val="23"/>
          <w:szCs w:val="23"/>
        </w:rPr>
        <w:t xml:space="preserve">ub-group on pathways for integration and rehabilitation of offenders to explore in detail the </w:t>
      </w:r>
      <w:r w:rsidR="00B752D8">
        <w:rPr>
          <w:rFonts w:ascii="Calibri" w:hAnsi="Calibri" w:cs="Calibri"/>
          <w:sz w:val="24"/>
          <w:szCs w:val="24"/>
        </w:rPr>
        <w:t xml:space="preserve">issues </w:t>
      </w:r>
      <w:r w:rsidR="00FB12A3">
        <w:rPr>
          <w:rFonts w:ascii="Calibri" w:hAnsi="Calibri" w:cs="Calibri"/>
          <w:sz w:val="24"/>
          <w:szCs w:val="24"/>
        </w:rPr>
        <w:t>affecting prisoners on their release from prison, including access to health services.</w:t>
      </w:r>
      <w:r w:rsidR="00B752D8">
        <w:rPr>
          <w:rFonts w:ascii="Calibri" w:hAnsi="Calibri" w:cs="Calibri"/>
          <w:sz w:val="24"/>
          <w:szCs w:val="24"/>
        </w:rPr>
        <w:t xml:space="preserve"> </w:t>
      </w:r>
      <w:r w:rsidR="00FB12A3">
        <w:rPr>
          <w:rFonts w:ascii="Calibri" w:hAnsi="Calibri" w:cs="Calibri"/>
          <w:sz w:val="24"/>
          <w:szCs w:val="24"/>
        </w:rPr>
        <w:t xml:space="preserve">These are set out below. </w:t>
      </w:r>
    </w:p>
    <w:p w14:paraId="6D34365F" w14:textId="77777777" w:rsidR="00B752D8" w:rsidRPr="00B752D8" w:rsidRDefault="00B752D8" w:rsidP="00B752D8">
      <w:pPr>
        <w:spacing w:before="120" w:line="240" w:lineRule="auto"/>
        <w:contextualSpacing/>
        <w:rPr>
          <w:rFonts w:ascii="Calibri" w:hAnsi="Calibri" w:cs="Calibri"/>
          <w:b/>
          <w:bCs/>
          <w:sz w:val="24"/>
          <w:szCs w:val="24"/>
        </w:rPr>
      </w:pPr>
      <w:r w:rsidRPr="00B752D8">
        <w:rPr>
          <w:rFonts w:ascii="Calibri" w:hAnsi="Calibri" w:cs="Calibri"/>
          <w:b/>
          <w:bCs/>
          <w:sz w:val="24"/>
          <w:szCs w:val="24"/>
        </w:rPr>
        <w:t xml:space="preserve">General issues for prisoners on release </w:t>
      </w:r>
    </w:p>
    <w:p w14:paraId="0CDC8BF8" w14:textId="39B19880" w:rsidR="003D1371" w:rsidRPr="006543AD" w:rsidRDefault="003D1371" w:rsidP="00B752D8">
      <w:pPr>
        <w:spacing w:before="120" w:line="240" w:lineRule="auto"/>
        <w:contextualSpacing/>
        <w:rPr>
          <w:rFonts w:ascii="Calibri" w:hAnsi="Calibri" w:cs="Calibri"/>
          <w:sz w:val="24"/>
          <w:szCs w:val="24"/>
        </w:rPr>
      </w:pPr>
      <w:r w:rsidRPr="006543AD">
        <w:rPr>
          <w:rFonts w:ascii="Calibri" w:hAnsi="Calibri" w:cs="Calibri"/>
          <w:sz w:val="24"/>
          <w:szCs w:val="24"/>
        </w:rPr>
        <w:t xml:space="preserve">Rising prison numbers particularly prisoners on remand is causing issues across the prison system. The Irish Prison Service (IPS) has no control over release dates with regard to prisoners on remand. This problem of remand is being noticed most strongly among female prisoners. Prisoners that have been held on remand that leave straight from court are released at that point but there is no way to know where they are going or if they accommodation. This also prevents IPS from issuing any sort of ‘forewarning’ to DEASP or housing services. </w:t>
      </w:r>
    </w:p>
    <w:p w14:paraId="064E8243" w14:textId="77777777" w:rsidR="003D1371" w:rsidRPr="006543AD" w:rsidRDefault="003D1371" w:rsidP="006543AD">
      <w:pPr>
        <w:spacing w:line="240" w:lineRule="auto"/>
        <w:rPr>
          <w:rFonts w:ascii="Calibri" w:hAnsi="Calibri" w:cs="Calibri"/>
          <w:sz w:val="24"/>
          <w:szCs w:val="24"/>
        </w:rPr>
      </w:pPr>
      <w:r w:rsidRPr="006543AD">
        <w:rPr>
          <w:rFonts w:ascii="Calibri" w:hAnsi="Calibri" w:cs="Calibri"/>
          <w:sz w:val="24"/>
          <w:szCs w:val="24"/>
        </w:rPr>
        <w:t xml:space="preserve">If a prisoner is in for more than 3 months (some remands have been as long as 18 months recently) then IPS will work with them to fill out application forms for housing, to ensure they have access to a medical card and to ensure they can receive social welfare payments upon leaving the prison and at their Intreo office. </w:t>
      </w:r>
    </w:p>
    <w:p w14:paraId="3C260710" w14:textId="77777777" w:rsidR="003D1371" w:rsidRPr="006543AD" w:rsidRDefault="003D1371" w:rsidP="006543AD">
      <w:pPr>
        <w:spacing w:line="240" w:lineRule="auto"/>
        <w:rPr>
          <w:rFonts w:ascii="Calibri" w:hAnsi="Calibri" w:cs="Calibri"/>
          <w:sz w:val="24"/>
          <w:szCs w:val="24"/>
        </w:rPr>
      </w:pPr>
      <w:r w:rsidRPr="006543AD">
        <w:rPr>
          <w:rFonts w:ascii="Calibri" w:hAnsi="Calibri" w:cs="Calibri"/>
          <w:sz w:val="24"/>
          <w:szCs w:val="24"/>
        </w:rPr>
        <w:t xml:space="preserve">It is very difficult to provide hard data in relation to homeless prisoners. Prisoners are committed to custody with the address given on the warrant as confirmed by the Courts Service and the Gardaí. Prisoners are not compelled to reveal their risk of homelessness but a high degree of coaching and encouragement to declare a risk of homelessness occurs while in custody. Improvements are being made to prison systems to capture the data more accurately. It is known that IPS assisted 371 prisoners in 2019 to make application for social housing prior to release. On average over each of the previous 5 years between 400 and 500 prisoners are committed to prison citing No Fixed Abode as their address. </w:t>
      </w:r>
    </w:p>
    <w:p w14:paraId="2247B3DB" w14:textId="77777777" w:rsidR="006543AD" w:rsidRDefault="006543AD" w:rsidP="006543AD">
      <w:pPr>
        <w:spacing w:line="240" w:lineRule="auto"/>
        <w:rPr>
          <w:rFonts w:ascii="Calibri" w:hAnsi="Calibri" w:cs="Calibri"/>
          <w:sz w:val="24"/>
          <w:szCs w:val="24"/>
        </w:rPr>
      </w:pPr>
    </w:p>
    <w:p w14:paraId="35D45F96" w14:textId="5027CF47" w:rsidR="003D1371" w:rsidRPr="006543AD" w:rsidRDefault="003D1371" w:rsidP="006543AD">
      <w:pPr>
        <w:spacing w:line="240" w:lineRule="auto"/>
        <w:rPr>
          <w:rFonts w:ascii="Calibri" w:hAnsi="Calibri" w:cs="Calibri"/>
          <w:sz w:val="24"/>
          <w:szCs w:val="24"/>
        </w:rPr>
      </w:pPr>
      <w:r w:rsidRPr="006543AD">
        <w:rPr>
          <w:rFonts w:ascii="Calibri" w:hAnsi="Calibri" w:cs="Calibri"/>
          <w:sz w:val="24"/>
          <w:szCs w:val="24"/>
        </w:rPr>
        <w:t>There are major homelessness issues for offenders on release, especially single males on release from prison. Many of the prisoners might have somewhere to go, and might have told the prison they do, but when they get there they aren’t welcome. This also causes difficulty for tracking. IPS considers that of the 3,000 people released in the Dublin area, 80% are homeless</w:t>
      </w:r>
    </w:p>
    <w:p w14:paraId="23DB6E78" w14:textId="77777777" w:rsidR="003D1371" w:rsidRPr="006543AD" w:rsidRDefault="003D1371" w:rsidP="006543AD">
      <w:pPr>
        <w:spacing w:line="240" w:lineRule="auto"/>
        <w:rPr>
          <w:rFonts w:ascii="Calibri" w:hAnsi="Calibri" w:cs="Calibri"/>
          <w:sz w:val="24"/>
          <w:szCs w:val="24"/>
        </w:rPr>
      </w:pPr>
      <w:r w:rsidRPr="006543AD">
        <w:rPr>
          <w:rFonts w:ascii="Calibri" w:hAnsi="Calibri" w:cs="Calibri"/>
          <w:sz w:val="24"/>
          <w:szCs w:val="24"/>
        </w:rPr>
        <w:t>COVID-19 poses a risk. There is a contingency plan but the effects will be very strongly felt if it enters prisons. This will also place pressure on the system and expose gaps and novel issues, most notably around prisoners being released and the services that are supposed to be offered to them (if hospitals take those infected, can a hospital detain a prisoner that has a confirmed diagnosis even after the mandate by which they’re held ends, or will they go back to the community?).</w:t>
      </w:r>
    </w:p>
    <w:p w14:paraId="3D15F08E" w14:textId="77777777" w:rsidR="003D1371" w:rsidRPr="006543AD" w:rsidRDefault="003D1371" w:rsidP="006543AD">
      <w:pPr>
        <w:spacing w:after="0" w:line="240" w:lineRule="auto"/>
        <w:rPr>
          <w:rFonts w:ascii="Calibri" w:hAnsi="Calibri" w:cs="Calibri"/>
          <w:sz w:val="24"/>
          <w:szCs w:val="24"/>
        </w:rPr>
      </w:pPr>
      <w:r w:rsidRPr="006543AD">
        <w:rPr>
          <w:rFonts w:ascii="Calibri" w:hAnsi="Calibri" w:cs="Calibri"/>
          <w:sz w:val="24"/>
          <w:szCs w:val="24"/>
        </w:rPr>
        <w:t xml:space="preserve">The IPS is progressing a project with the Citizens Information Board to provide a weekly clinic of signposting and advocacy to all prisons. There are three recently established in Castlerea, Midlands and Cloverhill. Cloverhill represents the first service of this kind to remand prisoners. There are Citizens Information in-reach clinics in Loughan House and Cork Prison and plans to extend to further closed prisons as the year progresses. </w:t>
      </w:r>
    </w:p>
    <w:p w14:paraId="77FBF95A" w14:textId="77777777" w:rsidR="00B752D8" w:rsidRDefault="003D1371" w:rsidP="00B752D8">
      <w:pPr>
        <w:spacing w:after="0" w:line="240" w:lineRule="auto"/>
        <w:rPr>
          <w:rFonts w:ascii="Calibri" w:hAnsi="Calibri" w:cs="Calibri"/>
          <w:sz w:val="24"/>
          <w:szCs w:val="24"/>
        </w:rPr>
      </w:pPr>
      <w:r w:rsidRPr="006543AD">
        <w:rPr>
          <w:rFonts w:ascii="Calibri" w:hAnsi="Calibri" w:cs="Calibri"/>
          <w:sz w:val="24"/>
          <w:szCs w:val="24"/>
        </w:rPr>
        <w:t>Data protection regulation remains a barrier to provide ‘fore-warning’ systems to local authorities, DEASP and HSE on a systematic basis. Part 5 of the DP Act allows for information to be shared with criminal justice sector organisations but it does not appear to have the same application for the criminal justice sector organisations to share information with housing, welfare and medical on the basis of mitigating the risk of reoffending but further advice in this context is being sought</w:t>
      </w:r>
      <w:r w:rsidR="00B752D8">
        <w:rPr>
          <w:rFonts w:ascii="Calibri" w:hAnsi="Calibri" w:cs="Calibri"/>
          <w:sz w:val="24"/>
          <w:szCs w:val="24"/>
        </w:rPr>
        <w:t>.</w:t>
      </w:r>
    </w:p>
    <w:p w14:paraId="642CBE5F" w14:textId="77777777" w:rsidR="00B752D8" w:rsidRDefault="00B752D8" w:rsidP="00B752D8">
      <w:pPr>
        <w:spacing w:after="0" w:line="240" w:lineRule="auto"/>
        <w:rPr>
          <w:rFonts w:ascii="Calibri" w:hAnsi="Calibri" w:cs="Calibri"/>
          <w:sz w:val="24"/>
          <w:szCs w:val="24"/>
        </w:rPr>
      </w:pPr>
    </w:p>
    <w:p w14:paraId="2FC0674D" w14:textId="1899ED2E" w:rsidR="003D1371" w:rsidRPr="00B752D8" w:rsidRDefault="003D1371" w:rsidP="00B752D8">
      <w:pPr>
        <w:spacing w:before="120" w:after="0" w:line="240" w:lineRule="auto"/>
        <w:contextualSpacing/>
        <w:rPr>
          <w:rFonts w:ascii="Calibri" w:hAnsi="Calibri" w:cs="Calibri"/>
          <w:sz w:val="24"/>
          <w:szCs w:val="24"/>
        </w:rPr>
      </w:pPr>
      <w:r w:rsidRPr="006543AD">
        <w:rPr>
          <w:rFonts w:ascii="Calibri" w:hAnsi="Calibri" w:cs="Calibri"/>
          <w:b/>
          <w:bCs/>
          <w:sz w:val="24"/>
          <w:szCs w:val="24"/>
        </w:rPr>
        <w:t>Access to medical card services</w:t>
      </w:r>
    </w:p>
    <w:p w14:paraId="0347CC91" w14:textId="77777777" w:rsidR="003D1371" w:rsidRPr="006543AD" w:rsidRDefault="003D1371" w:rsidP="00B752D8">
      <w:pPr>
        <w:pStyle w:val="Default"/>
        <w:spacing w:before="120"/>
        <w:contextualSpacing/>
      </w:pPr>
      <w:r w:rsidRPr="006543AD">
        <w:t xml:space="preserve">Many offenders have health problems leaving prison and may qualify for a medical card in income grounds. The IPS has engaged with the HSE to achieve continuity of care for those leaving custody. There was a pilot project in place in Cork prison, which was extended to Arbour Hill in April 2017, whereby offenders who are leaving custody and are eligible for a medical card, are facilitated by resettlement officers in applying for a medical card pre-release. It is noted that the pilot medical card application project in Cork prison had been extended in 2018 to all committal prisons for sentenced prisoners. It is acknowledged that much progress has being made in this area but that no universal solution currently exists that covers all persons leaving prison. There is also concern that cards issued to prisoners are only for 6 months duration. The person to whom the card was issued is reminded after three months of the need to renew the card but given the problems of homelessness and illiteracy among prisoners, these reminders may go unheeded and the card lapses once the six months is up. </w:t>
      </w:r>
    </w:p>
    <w:p w14:paraId="747F971C" w14:textId="77777777" w:rsidR="003D1371" w:rsidRPr="006543AD" w:rsidRDefault="003D1371" w:rsidP="006543AD">
      <w:pPr>
        <w:pStyle w:val="Default"/>
      </w:pPr>
    </w:p>
    <w:p w14:paraId="5DD51578" w14:textId="77777777" w:rsidR="003D1371" w:rsidRPr="006543AD" w:rsidRDefault="003D1371" w:rsidP="006543AD">
      <w:pPr>
        <w:pStyle w:val="Default"/>
      </w:pPr>
      <w:r w:rsidRPr="006543AD">
        <w:t>Prisoners are encouraged to make contact with the National Medical Card Unit following release and to draw on assistance that is available in the community from their local Citizen’s Information Service. A total of 183 prisoners took it up in 2018, rising to 400 in 2019. Prisoners must re-engage with the national medical card unit in order to keep the medical card beyond 3 months post release. PCRS are collecting the figures of those who re-engage.</w:t>
      </w:r>
    </w:p>
    <w:p w14:paraId="3DA80754" w14:textId="77777777" w:rsidR="00E241EE" w:rsidRDefault="00E241EE" w:rsidP="006543AD">
      <w:pPr>
        <w:pStyle w:val="Default"/>
        <w:rPr>
          <w:b/>
          <w:bCs/>
        </w:rPr>
      </w:pPr>
    </w:p>
    <w:p w14:paraId="68A92862" w14:textId="77777777" w:rsidR="00E241EE" w:rsidRDefault="00E241EE" w:rsidP="006543AD">
      <w:pPr>
        <w:pStyle w:val="Default"/>
        <w:rPr>
          <w:b/>
          <w:bCs/>
        </w:rPr>
      </w:pPr>
    </w:p>
    <w:p w14:paraId="796A3339" w14:textId="722DF8A8" w:rsidR="0001492A" w:rsidRPr="00B7492C" w:rsidRDefault="0001492A" w:rsidP="006543AD">
      <w:pPr>
        <w:pStyle w:val="Default"/>
      </w:pPr>
      <w:r w:rsidRPr="00B7492C">
        <w:rPr>
          <w:b/>
          <w:bCs/>
        </w:rPr>
        <w:t xml:space="preserve">Access to Drug Treatment Services </w:t>
      </w:r>
    </w:p>
    <w:p w14:paraId="7A3C0DB6" w14:textId="77777777" w:rsidR="0001492A" w:rsidRPr="0001492A" w:rsidRDefault="0001492A" w:rsidP="006543AD">
      <w:pPr>
        <w:pStyle w:val="Default"/>
      </w:pPr>
      <w:r w:rsidRPr="0001492A">
        <w:t xml:space="preserve">There is good communication between the IPS and the HSE Drug Treatment services in the community, such as in the case of Methadone support programmes. Liaison has improved significantly over recent years and no problems were reported to the Group regarding offenders continuing to access methadone treatment on release from custody. The unplanned release of offenders has caused problems in the past. Unplanned releases decreased in recent years with the reduction in overcrowding in prisons. However, as the number of prisoners committed rises and overcrowding increases, the risk associated with unplanned releases returns. There remain issues on the access and overall coverage of data on treatment services made available from the IPS to the Health Research Board. </w:t>
      </w:r>
    </w:p>
    <w:p w14:paraId="3A3516DF" w14:textId="21BB458D" w:rsidR="00A342CF" w:rsidRPr="006543AD" w:rsidRDefault="00A342CF" w:rsidP="006543AD">
      <w:pPr>
        <w:pStyle w:val="Default"/>
        <w:rPr>
          <w:color w:val="auto"/>
        </w:rPr>
      </w:pPr>
    </w:p>
    <w:p w14:paraId="26B2570F" w14:textId="14DCCFF5" w:rsidR="003D1371" w:rsidRPr="00B7492C" w:rsidRDefault="003D1371" w:rsidP="006543AD">
      <w:pPr>
        <w:pStyle w:val="Default"/>
        <w:rPr>
          <w:color w:val="auto"/>
        </w:rPr>
      </w:pPr>
      <w:r w:rsidRPr="00B7492C">
        <w:rPr>
          <w:b/>
          <w:bCs/>
          <w:color w:val="auto"/>
        </w:rPr>
        <w:t xml:space="preserve">Access to Mental Health Services </w:t>
      </w:r>
    </w:p>
    <w:p w14:paraId="22C2A395" w14:textId="77777777" w:rsidR="003D1371" w:rsidRPr="006543AD" w:rsidRDefault="003D1371" w:rsidP="006543AD">
      <w:pPr>
        <w:pStyle w:val="Default"/>
        <w:rPr>
          <w:color w:val="auto"/>
        </w:rPr>
      </w:pPr>
      <w:r w:rsidRPr="006543AD">
        <w:rPr>
          <w:color w:val="auto"/>
        </w:rPr>
        <w:t xml:space="preserve">There is a high prevalence of mental health problems among prisoners. The services that are provided to prisons include in-reach psychiatric teams in Cloverhill, Dóchas, Cork and Mountjoy prisons. The screening and assessment process has identified that between 3% and 4% of persons committed to prisons have an acute mental illness. There is a deficit in general and forensic mental health services in the community for prisoners and unless addressed, there will continue to be an increase in numbers in prison requiring treatment. Prisoners with mental health problems on release often find it difficult to access appropriate mental health services in the community. </w:t>
      </w:r>
    </w:p>
    <w:p w14:paraId="200A4966" w14:textId="77777777" w:rsidR="003D1371" w:rsidRPr="006543AD" w:rsidRDefault="003D1371" w:rsidP="006543AD">
      <w:pPr>
        <w:pStyle w:val="Default"/>
        <w:rPr>
          <w:color w:val="auto"/>
        </w:rPr>
      </w:pPr>
    </w:p>
    <w:p w14:paraId="45AE7F5C" w14:textId="77777777" w:rsidR="003D1371" w:rsidRPr="006543AD" w:rsidRDefault="003D1371" w:rsidP="006543AD">
      <w:pPr>
        <w:pStyle w:val="Default"/>
        <w:rPr>
          <w:color w:val="auto"/>
        </w:rPr>
      </w:pPr>
      <w:r w:rsidRPr="006543AD">
        <w:rPr>
          <w:color w:val="auto"/>
        </w:rPr>
        <w:t xml:space="preserve">A new secure mental health facility to replace the Central Mental Hospital is planned for Portrane in Dublin-Fingal but the number of places to be provided may not be adequate to meet the longer term needs of prisoners with severe mental health problems. The provision of metal health services to prisoners is an issue requiring much greater interagency cooperation if the problem is to be addressed adequately and progress made. </w:t>
      </w:r>
    </w:p>
    <w:p w14:paraId="5258B3D4" w14:textId="77777777" w:rsidR="003D1371" w:rsidRPr="006543AD" w:rsidRDefault="003D1371" w:rsidP="006543AD">
      <w:pPr>
        <w:pStyle w:val="Default"/>
        <w:rPr>
          <w:color w:val="auto"/>
        </w:rPr>
      </w:pPr>
    </w:p>
    <w:p w14:paraId="2FF7A9D4" w14:textId="77777777" w:rsidR="003D1371" w:rsidRPr="006543AD" w:rsidRDefault="003D1371" w:rsidP="006543AD">
      <w:pPr>
        <w:pStyle w:val="Default"/>
        <w:rPr>
          <w:color w:val="auto"/>
        </w:rPr>
      </w:pPr>
      <w:r w:rsidRPr="006543AD">
        <w:rPr>
          <w:color w:val="auto"/>
        </w:rPr>
        <w:t xml:space="preserve">The Interdepartmental Group to examine issues relating to people with mental illness who come in contact with the criminal justice system is due to produce its second report shortly. This group includes representatives of the Department of Justice and Equality, the Department of Health, the Health Service Executive, the Probation Service and the Irish Prison Service. The Interdepartmental Group’s first interim report was published in September 2016. That report sets out the work of the Interdepartmental Group in relation to how diversion could be facilitated, where appropriate, at all stages of the criminal process up to the conclusion of a criminal trial. The second report of the Interdepartmental Group explores matters relating to mental health services for prisoners, matters relating to patients detained under the Criminal Law (Insanity) Act 2006 and post-release mental health services 20 for former prisoners. There remain major issues with linkages with relevant services for those suffering from mental ill health when released into the community. </w:t>
      </w:r>
    </w:p>
    <w:p w14:paraId="01DAAE58" w14:textId="32C3FF12" w:rsidR="00272437" w:rsidRPr="006543AD" w:rsidRDefault="00272437" w:rsidP="006543AD">
      <w:pPr>
        <w:spacing w:line="240" w:lineRule="auto"/>
        <w:rPr>
          <w:rFonts w:ascii="Calibri" w:hAnsi="Calibri" w:cs="Calibri"/>
          <w:sz w:val="24"/>
          <w:szCs w:val="24"/>
        </w:rPr>
      </w:pPr>
    </w:p>
    <w:p w14:paraId="667168A0" w14:textId="27C7A5DB" w:rsidR="000224D9" w:rsidRPr="006543AD" w:rsidRDefault="000224D9" w:rsidP="006543AD">
      <w:pPr>
        <w:spacing w:line="240" w:lineRule="auto"/>
        <w:rPr>
          <w:rFonts w:ascii="Calibri" w:hAnsi="Calibri" w:cs="Calibri"/>
          <w:i/>
          <w:iCs/>
          <w:sz w:val="24"/>
          <w:szCs w:val="24"/>
        </w:rPr>
      </w:pPr>
    </w:p>
    <w:p w14:paraId="31329355" w14:textId="2E7A9B17" w:rsidR="000224D9" w:rsidRDefault="000224D9" w:rsidP="006543AD">
      <w:pPr>
        <w:spacing w:line="240" w:lineRule="auto"/>
        <w:rPr>
          <w:rFonts w:ascii="Calibri" w:hAnsi="Calibri" w:cs="Calibri"/>
          <w:i/>
          <w:iCs/>
          <w:sz w:val="24"/>
          <w:szCs w:val="24"/>
        </w:rPr>
      </w:pPr>
    </w:p>
    <w:p w14:paraId="309C8C0F" w14:textId="00B5F8F7" w:rsidR="00FE1FCC" w:rsidRDefault="00FE1FCC" w:rsidP="006543AD">
      <w:pPr>
        <w:spacing w:line="240" w:lineRule="auto"/>
        <w:rPr>
          <w:rFonts w:ascii="Calibri" w:hAnsi="Calibri" w:cs="Calibri"/>
          <w:i/>
          <w:iCs/>
          <w:sz w:val="24"/>
          <w:szCs w:val="24"/>
        </w:rPr>
      </w:pPr>
    </w:p>
    <w:p w14:paraId="601CC337" w14:textId="77777777" w:rsidR="00FE1FCC" w:rsidRPr="006543AD" w:rsidRDefault="00FE1FCC" w:rsidP="006543AD">
      <w:pPr>
        <w:spacing w:line="240" w:lineRule="auto"/>
        <w:rPr>
          <w:rFonts w:ascii="Calibri" w:hAnsi="Calibri" w:cs="Calibri"/>
          <w:i/>
          <w:iCs/>
          <w:sz w:val="24"/>
          <w:szCs w:val="24"/>
        </w:rPr>
      </w:pPr>
    </w:p>
    <w:p w14:paraId="06E99EDD" w14:textId="26992DA2" w:rsidR="00272437" w:rsidRPr="00FE1FCC" w:rsidRDefault="000F0190" w:rsidP="006543AD">
      <w:pPr>
        <w:spacing w:line="240" w:lineRule="auto"/>
        <w:rPr>
          <w:rFonts w:ascii="Calibri" w:hAnsi="Calibri" w:cs="Calibri"/>
          <w:b/>
          <w:bCs/>
          <w:sz w:val="28"/>
          <w:szCs w:val="28"/>
          <w:u w:val="single"/>
        </w:rPr>
      </w:pPr>
      <w:r w:rsidRPr="00FE1FCC">
        <w:rPr>
          <w:rFonts w:ascii="Calibri" w:hAnsi="Calibri" w:cs="Calibri"/>
          <w:b/>
          <w:bCs/>
          <w:sz w:val="28"/>
          <w:szCs w:val="28"/>
        </w:rPr>
        <w:t>9</w:t>
      </w:r>
      <w:r w:rsidR="00272437" w:rsidRPr="00FE1FCC">
        <w:rPr>
          <w:rFonts w:ascii="Calibri" w:hAnsi="Calibri" w:cs="Calibri"/>
          <w:b/>
          <w:bCs/>
          <w:sz w:val="28"/>
          <w:szCs w:val="28"/>
        </w:rPr>
        <w:t>.</w:t>
      </w:r>
      <w:r w:rsidR="00272437" w:rsidRPr="00FE1FCC">
        <w:rPr>
          <w:rFonts w:ascii="Calibri" w:hAnsi="Calibri" w:cs="Calibri"/>
          <w:b/>
          <w:bCs/>
          <w:sz w:val="28"/>
          <w:szCs w:val="28"/>
        </w:rPr>
        <w:tab/>
      </w:r>
      <w:r w:rsidR="00272437" w:rsidRPr="00FE1FCC">
        <w:rPr>
          <w:rFonts w:ascii="Calibri" w:hAnsi="Calibri" w:cs="Calibri"/>
          <w:b/>
          <w:bCs/>
          <w:sz w:val="28"/>
          <w:szCs w:val="28"/>
          <w:u w:val="single"/>
        </w:rPr>
        <w:t>Next Steps</w:t>
      </w:r>
      <w:r w:rsidR="00274AB7" w:rsidRPr="00FE1FCC">
        <w:rPr>
          <w:rFonts w:ascii="Calibri" w:hAnsi="Calibri" w:cs="Calibri"/>
          <w:b/>
          <w:bCs/>
          <w:sz w:val="28"/>
          <w:szCs w:val="28"/>
          <w:u w:val="single"/>
        </w:rPr>
        <w:t xml:space="preserve"> - Options</w:t>
      </w:r>
    </w:p>
    <w:p w14:paraId="19945E84" w14:textId="60E7A24D" w:rsidR="00C325A4" w:rsidRPr="006543AD" w:rsidRDefault="00423EBC" w:rsidP="006543AD">
      <w:pPr>
        <w:pStyle w:val="ListParagraph"/>
        <w:numPr>
          <w:ilvl w:val="0"/>
          <w:numId w:val="4"/>
        </w:numPr>
        <w:spacing w:line="240" w:lineRule="auto"/>
        <w:rPr>
          <w:rFonts w:ascii="Calibri" w:hAnsi="Calibri" w:cs="Calibri"/>
          <w:sz w:val="24"/>
          <w:szCs w:val="24"/>
        </w:rPr>
      </w:pPr>
      <w:r w:rsidRPr="006543AD">
        <w:rPr>
          <w:rFonts w:ascii="Calibri" w:hAnsi="Calibri" w:cs="Calibri"/>
          <w:sz w:val="24"/>
          <w:szCs w:val="24"/>
        </w:rPr>
        <w:t>Agree and follow-up</w:t>
      </w:r>
      <w:r w:rsidR="003C7117" w:rsidRPr="006543AD">
        <w:rPr>
          <w:rFonts w:ascii="Calibri" w:hAnsi="Calibri" w:cs="Calibri"/>
          <w:sz w:val="24"/>
          <w:szCs w:val="24"/>
        </w:rPr>
        <w:t xml:space="preserve"> a</w:t>
      </w:r>
      <w:r w:rsidR="00056965" w:rsidRPr="006543AD">
        <w:rPr>
          <w:rFonts w:ascii="Calibri" w:hAnsi="Calibri" w:cs="Calibri"/>
          <w:sz w:val="24"/>
          <w:szCs w:val="24"/>
        </w:rPr>
        <w:t>ctions</w:t>
      </w:r>
      <w:r w:rsidR="003C7117" w:rsidRPr="006543AD">
        <w:rPr>
          <w:rFonts w:ascii="Calibri" w:hAnsi="Calibri" w:cs="Calibri"/>
          <w:sz w:val="24"/>
          <w:szCs w:val="24"/>
        </w:rPr>
        <w:t xml:space="preserve"> arising from meeting between Ministers</w:t>
      </w:r>
    </w:p>
    <w:p w14:paraId="3A6D572E" w14:textId="356558D4" w:rsidR="000C5DF8" w:rsidRPr="006543AD" w:rsidRDefault="000C5DF8" w:rsidP="006543AD">
      <w:pPr>
        <w:pStyle w:val="ListParagraph"/>
        <w:numPr>
          <w:ilvl w:val="0"/>
          <w:numId w:val="4"/>
        </w:numPr>
        <w:spacing w:line="240" w:lineRule="auto"/>
        <w:rPr>
          <w:rFonts w:ascii="Calibri" w:hAnsi="Calibri" w:cs="Calibri"/>
          <w:sz w:val="24"/>
          <w:szCs w:val="24"/>
        </w:rPr>
      </w:pPr>
      <w:r w:rsidRPr="006543AD">
        <w:rPr>
          <w:rFonts w:ascii="Calibri" w:hAnsi="Calibri" w:cs="Calibri"/>
          <w:sz w:val="24"/>
          <w:szCs w:val="24"/>
        </w:rPr>
        <w:t xml:space="preserve">Progress </w:t>
      </w:r>
      <w:r w:rsidR="005213A3" w:rsidRPr="006543AD">
        <w:rPr>
          <w:rFonts w:ascii="Calibri" w:hAnsi="Calibri" w:cs="Calibri"/>
          <w:sz w:val="24"/>
          <w:szCs w:val="24"/>
        </w:rPr>
        <w:t>the</w:t>
      </w:r>
      <w:r w:rsidR="00755D5E" w:rsidRPr="006543AD">
        <w:rPr>
          <w:rFonts w:ascii="Calibri" w:hAnsi="Calibri" w:cs="Calibri"/>
          <w:sz w:val="24"/>
          <w:szCs w:val="24"/>
        </w:rPr>
        <w:t xml:space="preserve"> </w:t>
      </w:r>
      <w:r w:rsidRPr="006543AD">
        <w:rPr>
          <w:rFonts w:ascii="Calibri" w:hAnsi="Calibri" w:cs="Calibri"/>
          <w:sz w:val="24"/>
          <w:szCs w:val="24"/>
        </w:rPr>
        <w:t>PFG</w:t>
      </w:r>
      <w:r w:rsidR="005213A3" w:rsidRPr="006543AD">
        <w:rPr>
          <w:rFonts w:ascii="Calibri" w:hAnsi="Calibri" w:cs="Calibri"/>
          <w:sz w:val="24"/>
          <w:szCs w:val="24"/>
        </w:rPr>
        <w:t xml:space="preserve"> commitment</w:t>
      </w:r>
      <w:r w:rsidRPr="006543AD">
        <w:rPr>
          <w:rFonts w:ascii="Calibri" w:hAnsi="Calibri" w:cs="Calibri"/>
          <w:sz w:val="24"/>
          <w:szCs w:val="24"/>
        </w:rPr>
        <w:t xml:space="preserve"> and STV priorities</w:t>
      </w:r>
      <w:r w:rsidR="00031B33" w:rsidRPr="006543AD">
        <w:rPr>
          <w:rFonts w:ascii="Calibri" w:hAnsi="Calibri" w:cs="Calibri"/>
          <w:sz w:val="24"/>
          <w:szCs w:val="24"/>
        </w:rPr>
        <w:t xml:space="preserve"> (including HSE/IPS</w:t>
      </w:r>
      <w:r w:rsidR="00E235D4" w:rsidRPr="006543AD">
        <w:rPr>
          <w:rFonts w:ascii="Calibri" w:hAnsi="Calibri" w:cs="Calibri"/>
          <w:sz w:val="24"/>
          <w:szCs w:val="24"/>
        </w:rPr>
        <w:t xml:space="preserve"> operational priorities</w:t>
      </w:r>
      <w:r w:rsidR="00031B33" w:rsidRPr="006543AD">
        <w:rPr>
          <w:rFonts w:ascii="Calibri" w:hAnsi="Calibri" w:cs="Calibri"/>
          <w:sz w:val="24"/>
          <w:szCs w:val="24"/>
        </w:rPr>
        <w:t>)</w:t>
      </w:r>
      <w:r w:rsidR="00A34A70" w:rsidRPr="006543AD">
        <w:rPr>
          <w:rFonts w:ascii="Calibri" w:hAnsi="Calibri" w:cs="Calibri"/>
          <w:sz w:val="24"/>
          <w:szCs w:val="24"/>
        </w:rPr>
        <w:t xml:space="preserve"> while avoiding duplication of effort and resources.</w:t>
      </w:r>
    </w:p>
    <w:p w14:paraId="665F54DF" w14:textId="7DDEE1A7" w:rsidR="00B80EFC" w:rsidRPr="006543AD" w:rsidRDefault="008622E3" w:rsidP="006543AD">
      <w:pPr>
        <w:pStyle w:val="ListParagraph"/>
        <w:numPr>
          <w:ilvl w:val="0"/>
          <w:numId w:val="4"/>
        </w:numPr>
        <w:spacing w:line="240" w:lineRule="auto"/>
        <w:rPr>
          <w:rFonts w:ascii="Calibri" w:hAnsi="Calibri" w:cs="Calibri"/>
          <w:sz w:val="24"/>
          <w:szCs w:val="24"/>
        </w:rPr>
      </w:pPr>
      <w:r w:rsidRPr="006543AD">
        <w:rPr>
          <w:rFonts w:ascii="Calibri" w:hAnsi="Calibri" w:cs="Calibri"/>
          <w:sz w:val="24"/>
          <w:szCs w:val="24"/>
        </w:rPr>
        <w:t>Progress opening of NFMHS, Portrane (and regional ICRU/PICU</w:t>
      </w:r>
      <w:r w:rsidR="00E235D4" w:rsidRPr="006543AD">
        <w:rPr>
          <w:rFonts w:ascii="Calibri" w:hAnsi="Calibri" w:cs="Calibri"/>
          <w:sz w:val="24"/>
          <w:szCs w:val="24"/>
        </w:rPr>
        <w:t>s</w:t>
      </w:r>
      <w:r w:rsidR="00633213" w:rsidRPr="006543AD">
        <w:rPr>
          <w:rFonts w:ascii="Calibri" w:hAnsi="Calibri" w:cs="Calibri"/>
          <w:sz w:val="24"/>
          <w:szCs w:val="24"/>
        </w:rPr>
        <w:t xml:space="preserve"> over longer term</w:t>
      </w:r>
      <w:r w:rsidR="00E235D4" w:rsidRPr="006543AD">
        <w:rPr>
          <w:rFonts w:ascii="Calibri" w:hAnsi="Calibri" w:cs="Calibri"/>
          <w:sz w:val="24"/>
          <w:szCs w:val="24"/>
        </w:rPr>
        <w:t xml:space="preserve"> to increase forensic bed capacity nationally</w:t>
      </w:r>
      <w:r w:rsidRPr="006543AD">
        <w:rPr>
          <w:rFonts w:ascii="Calibri" w:hAnsi="Calibri" w:cs="Calibri"/>
          <w:sz w:val="24"/>
          <w:szCs w:val="24"/>
        </w:rPr>
        <w:t>)</w:t>
      </w:r>
      <w:r w:rsidR="00CA3D7C" w:rsidRPr="006543AD">
        <w:rPr>
          <w:rFonts w:ascii="Calibri" w:hAnsi="Calibri" w:cs="Calibri"/>
          <w:sz w:val="24"/>
          <w:szCs w:val="24"/>
        </w:rPr>
        <w:t>.</w:t>
      </w:r>
    </w:p>
    <w:p w14:paraId="52FEC528" w14:textId="262C3BD0" w:rsidR="00755D5E" w:rsidRPr="006543AD" w:rsidRDefault="00755D5E" w:rsidP="006543AD">
      <w:pPr>
        <w:pStyle w:val="ListParagraph"/>
        <w:numPr>
          <w:ilvl w:val="0"/>
          <w:numId w:val="4"/>
        </w:numPr>
        <w:spacing w:line="240" w:lineRule="auto"/>
        <w:rPr>
          <w:rFonts w:ascii="Calibri" w:hAnsi="Calibri" w:cs="Calibri"/>
          <w:sz w:val="24"/>
          <w:szCs w:val="24"/>
        </w:rPr>
      </w:pPr>
      <w:r w:rsidRPr="006543AD">
        <w:rPr>
          <w:rFonts w:ascii="Calibri" w:hAnsi="Calibri" w:cs="Calibri"/>
          <w:sz w:val="24"/>
          <w:szCs w:val="24"/>
        </w:rPr>
        <w:t>Progress Mental Health Act 2001 update, and specific legislation required to open the new NFMHS service</w:t>
      </w:r>
      <w:r w:rsidR="00CA3D7C" w:rsidRPr="006543AD">
        <w:rPr>
          <w:rFonts w:ascii="Calibri" w:hAnsi="Calibri" w:cs="Calibri"/>
          <w:sz w:val="24"/>
          <w:szCs w:val="24"/>
        </w:rPr>
        <w:t xml:space="preserve"> at Portrane.</w:t>
      </w:r>
    </w:p>
    <w:p w14:paraId="610863C6" w14:textId="20AFED34" w:rsidR="00755D5E" w:rsidRPr="006543AD" w:rsidRDefault="008A7ADB" w:rsidP="006543AD">
      <w:pPr>
        <w:pStyle w:val="ListParagraph"/>
        <w:numPr>
          <w:ilvl w:val="0"/>
          <w:numId w:val="4"/>
        </w:numPr>
        <w:spacing w:line="240" w:lineRule="auto"/>
        <w:rPr>
          <w:rFonts w:ascii="Calibri" w:hAnsi="Calibri" w:cs="Calibri"/>
          <w:sz w:val="24"/>
          <w:szCs w:val="24"/>
        </w:rPr>
      </w:pPr>
      <w:r w:rsidRPr="006543AD">
        <w:rPr>
          <w:rFonts w:ascii="Calibri" w:hAnsi="Calibri" w:cs="Calibri"/>
          <w:sz w:val="24"/>
          <w:szCs w:val="24"/>
        </w:rPr>
        <w:t>Progress the recommendations of the Inter-Dept Group First and Second Reports</w:t>
      </w:r>
      <w:r w:rsidR="005D7788" w:rsidRPr="006543AD">
        <w:rPr>
          <w:rFonts w:ascii="Calibri" w:hAnsi="Calibri" w:cs="Calibri"/>
          <w:sz w:val="24"/>
          <w:szCs w:val="24"/>
        </w:rPr>
        <w:t xml:space="preserve"> in the context of the existing </w:t>
      </w:r>
      <w:r w:rsidR="00FC3825" w:rsidRPr="006543AD">
        <w:rPr>
          <w:rFonts w:ascii="Calibri" w:hAnsi="Calibri" w:cs="Calibri"/>
          <w:sz w:val="24"/>
          <w:szCs w:val="24"/>
        </w:rPr>
        <w:t>HNA</w:t>
      </w:r>
      <w:r w:rsidR="005D7788" w:rsidRPr="006543AD">
        <w:rPr>
          <w:rFonts w:ascii="Calibri" w:hAnsi="Calibri" w:cs="Calibri"/>
          <w:sz w:val="24"/>
          <w:szCs w:val="24"/>
        </w:rPr>
        <w:t xml:space="preserve"> Group</w:t>
      </w:r>
      <w:r w:rsidR="00CA3D7C" w:rsidRPr="006543AD">
        <w:rPr>
          <w:rFonts w:ascii="Calibri" w:hAnsi="Calibri" w:cs="Calibri"/>
          <w:sz w:val="24"/>
          <w:szCs w:val="24"/>
        </w:rPr>
        <w:t>,</w:t>
      </w:r>
      <w:r w:rsidR="00031B33" w:rsidRPr="006543AD">
        <w:rPr>
          <w:rFonts w:ascii="Calibri" w:hAnsi="Calibri" w:cs="Calibri"/>
          <w:sz w:val="24"/>
          <w:szCs w:val="24"/>
        </w:rPr>
        <w:t xml:space="preserve"> </w:t>
      </w:r>
      <w:r w:rsidR="00031B33" w:rsidRPr="006543AD">
        <w:rPr>
          <w:rFonts w:ascii="Calibri" w:hAnsi="Calibri" w:cs="Calibri"/>
          <w:i/>
          <w:iCs/>
          <w:sz w:val="24"/>
          <w:szCs w:val="24"/>
        </w:rPr>
        <w:t>Sharing the Vision</w:t>
      </w:r>
      <w:r w:rsidR="00031B33" w:rsidRPr="006543AD">
        <w:rPr>
          <w:rFonts w:ascii="Calibri" w:hAnsi="Calibri" w:cs="Calibri"/>
          <w:sz w:val="24"/>
          <w:szCs w:val="24"/>
        </w:rPr>
        <w:t xml:space="preserve"> </w:t>
      </w:r>
      <w:r w:rsidR="006F7B97" w:rsidRPr="006543AD">
        <w:rPr>
          <w:rFonts w:ascii="Calibri" w:hAnsi="Calibri" w:cs="Calibri"/>
          <w:sz w:val="24"/>
          <w:szCs w:val="24"/>
        </w:rPr>
        <w:t>National Implementation and Monitoring Committee</w:t>
      </w:r>
      <w:r w:rsidR="005213A3" w:rsidRPr="006543AD">
        <w:rPr>
          <w:rFonts w:ascii="Calibri" w:hAnsi="Calibri" w:cs="Calibri"/>
          <w:sz w:val="24"/>
          <w:szCs w:val="24"/>
        </w:rPr>
        <w:t>, future HSE Service Plans etc.</w:t>
      </w:r>
    </w:p>
    <w:p w14:paraId="251A9B8C" w14:textId="77777777" w:rsidR="00B80EFC" w:rsidRPr="006543AD" w:rsidRDefault="00B80EFC" w:rsidP="006543AD">
      <w:pPr>
        <w:spacing w:line="240" w:lineRule="auto"/>
        <w:rPr>
          <w:rFonts w:ascii="Calibri" w:hAnsi="Calibri" w:cs="Calibri"/>
          <w:sz w:val="24"/>
          <w:szCs w:val="24"/>
        </w:rPr>
      </w:pPr>
    </w:p>
    <w:p w14:paraId="09F2E06B" w14:textId="2323495B" w:rsidR="00C325A4" w:rsidRDefault="00C325A4">
      <w:pPr>
        <w:rPr>
          <w:i/>
          <w:iCs/>
          <w:sz w:val="16"/>
          <w:szCs w:val="16"/>
        </w:rPr>
      </w:pPr>
    </w:p>
    <w:p w14:paraId="1BC1FE3B" w14:textId="7C42CC8F" w:rsidR="00467585" w:rsidRDefault="00467585">
      <w:pPr>
        <w:rPr>
          <w:i/>
          <w:iCs/>
          <w:sz w:val="16"/>
          <w:szCs w:val="16"/>
        </w:rPr>
      </w:pPr>
    </w:p>
    <w:p w14:paraId="29AE93D2" w14:textId="29699B29" w:rsidR="00467585" w:rsidRDefault="00467585">
      <w:pPr>
        <w:rPr>
          <w:i/>
          <w:iCs/>
          <w:sz w:val="16"/>
          <w:szCs w:val="16"/>
        </w:rPr>
      </w:pPr>
    </w:p>
    <w:p w14:paraId="53722C64" w14:textId="5E1DD084" w:rsidR="00467585" w:rsidRDefault="00467585">
      <w:pPr>
        <w:rPr>
          <w:i/>
          <w:iCs/>
          <w:sz w:val="16"/>
          <w:szCs w:val="16"/>
        </w:rPr>
      </w:pPr>
    </w:p>
    <w:p w14:paraId="38D55024" w14:textId="6A70360A" w:rsidR="00467585" w:rsidRDefault="00467585">
      <w:pPr>
        <w:rPr>
          <w:i/>
          <w:iCs/>
          <w:sz w:val="16"/>
          <w:szCs w:val="16"/>
        </w:rPr>
      </w:pPr>
    </w:p>
    <w:p w14:paraId="6DD609FA" w14:textId="4749AEAF" w:rsidR="00467585" w:rsidRDefault="00467585">
      <w:pPr>
        <w:rPr>
          <w:i/>
          <w:iCs/>
          <w:sz w:val="16"/>
          <w:szCs w:val="16"/>
        </w:rPr>
      </w:pPr>
    </w:p>
    <w:p w14:paraId="70BF5AF2" w14:textId="77777777" w:rsidR="00467585" w:rsidRDefault="00467585">
      <w:pPr>
        <w:rPr>
          <w:i/>
          <w:iCs/>
          <w:sz w:val="16"/>
          <w:szCs w:val="16"/>
        </w:rPr>
      </w:pPr>
    </w:p>
    <w:p w14:paraId="18912C38" w14:textId="2F3CA866" w:rsidR="002C638A" w:rsidRPr="002D4CB2" w:rsidRDefault="002C638A" w:rsidP="002D4CB2">
      <w:pPr>
        <w:spacing w:after="0" w:line="240" w:lineRule="auto"/>
        <w:rPr>
          <w:b/>
          <w:bCs/>
          <w:sz w:val="24"/>
          <w:szCs w:val="24"/>
        </w:rPr>
      </w:pPr>
      <w:r w:rsidRPr="002D4CB2">
        <w:rPr>
          <w:b/>
          <w:bCs/>
          <w:sz w:val="24"/>
          <w:szCs w:val="24"/>
        </w:rPr>
        <w:t>Mental Health</w:t>
      </w:r>
      <w:r w:rsidR="00FE1FCC">
        <w:rPr>
          <w:b/>
          <w:bCs/>
          <w:sz w:val="24"/>
          <w:szCs w:val="24"/>
        </w:rPr>
        <w:t>/Social Inclusion</w:t>
      </w:r>
      <w:r w:rsidRPr="002D4CB2">
        <w:rPr>
          <w:b/>
          <w:bCs/>
          <w:sz w:val="24"/>
          <w:szCs w:val="24"/>
        </w:rPr>
        <w:t xml:space="preserve"> Unit</w:t>
      </w:r>
      <w:r w:rsidR="00FE1FCC">
        <w:rPr>
          <w:b/>
          <w:bCs/>
          <w:sz w:val="24"/>
          <w:szCs w:val="24"/>
        </w:rPr>
        <w:t>s</w:t>
      </w:r>
    </w:p>
    <w:p w14:paraId="1AD854AB" w14:textId="182BA442" w:rsidR="002C638A" w:rsidRPr="002D4CB2" w:rsidRDefault="002D4CB2" w:rsidP="002D4CB2">
      <w:pPr>
        <w:spacing w:after="0" w:line="240" w:lineRule="auto"/>
        <w:rPr>
          <w:b/>
          <w:bCs/>
          <w:sz w:val="24"/>
          <w:szCs w:val="24"/>
        </w:rPr>
      </w:pPr>
      <w:r w:rsidRPr="002D4CB2">
        <w:rPr>
          <w:b/>
          <w:bCs/>
          <w:sz w:val="24"/>
          <w:szCs w:val="24"/>
        </w:rPr>
        <w:t>1</w:t>
      </w:r>
      <w:r w:rsidR="00583B8F">
        <w:rPr>
          <w:b/>
          <w:bCs/>
          <w:sz w:val="24"/>
          <w:szCs w:val="24"/>
        </w:rPr>
        <w:t>8</w:t>
      </w:r>
      <w:r w:rsidRPr="002D4CB2">
        <w:rPr>
          <w:b/>
          <w:bCs/>
          <w:sz w:val="24"/>
          <w:szCs w:val="24"/>
        </w:rPr>
        <w:t xml:space="preserve"> September 20</w:t>
      </w:r>
      <w:r w:rsidR="00FC3825">
        <w:rPr>
          <w:b/>
          <w:bCs/>
          <w:sz w:val="24"/>
          <w:szCs w:val="24"/>
        </w:rPr>
        <w:t>20</w:t>
      </w:r>
    </w:p>
    <w:p w14:paraId="5E865328" w14:textId="62311E9D" w:rsidR="002C638A" w:rsidRDefault="002C638A">
      <w:pPr>
        <w:rPr>
          <w:i/>
          <w:iCs/>
          <w:sz w:val="16"/>
          <w:szCs w:val="16"/>
        </w:rPr>
      </w:pPr>
    </w:p>
    <w:p w14:paraId="11705B42" w14:textId="1E69ADDF" w:rsidR="002C638A" w:rsidRDefault="002C638A">
      <w:pPr>
        <w:rPr>
          <w:i/>
          <w:iCs/>
          <w:sz w:val="16"/>
          <w:szCs w:val="16"/>
        </w:rPr>
      </w:pPr>
    </w:p>
    <w:p w14:paraId="57401502" w14:textId="48767340" w:rsidR="002C638A" w:rsidRPr="002C638A" w:rsidRDefault="002C638A">
      <w:pPr>
        <w:rPr>
          <w:sz w:val="16"/>
          <w:szCs w:val="16"/>
        </w:rPr>
      </w:pPr>
    </w:p>
    <w:p w14:paraId="7A69F2A2" w14:textId="5B0DC671" w:rsidR="00C325A4" w:rsidRDefault="00C325A4">
      <w:pPr>
        <w:rPr>
          <w:i/>
          <w:iCs/>
          <w:sz w:val="16"/>
          <w:szCs w:val="16"/>
        </w:rPr>
      </w:pPr>
    </w:p>
    <w:p w14:paraId="3A82D144" w14:textId="47A2ECFA" w:rsidR="002D4CB2" w:rsidRDefault="002D4CB2">
      <w:pPr>
        <w:rPr>
          <w:i/>
          <w:iCs/>
          <w:sz w:val="16"/>
          <w:szCs w:val="16"/>
        </w:rPr>
      </w:pPr>
    </w:p>
    <w:p w14:paraId="506A1367" w14:textId="77777777" w:rsidR="002D4CB2" w:rsidRPr="002D4CB2" w:rsidRDefault="002D4CB2">
      <w:pPr>
        <w:rPr>
          <w:sz w:val="16"/>
          <w:szCs w:val="16"/>
        </w:rPr>
      </w:pPr>
    </w:p>
    <w:p w14:paraId="42D36727" w14:textId="5D492C93" w:rsidR="00C325A4" w:rsidRDefault="00C325A4">
      <w:pPr>
        <w:rPr>
          <w:i/>
          <w:iCs/>
          <w:sz w:val="16"/>
          <w:szCs w:val="16"/>
        </w:rPr>
      </w:pPr>
    </w:p>
    <w:sectPr w:rsidR="00C325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77D5AA4"/>
    <w:multiLevelType w:val="hybridMultilevel"/>
    <w:tmpl w:val="11EC8033"/>
    <w:lvl w:ilvl="0" w:tplc="FFFFFFFF">
      <w:start w:val="1"/>
      <w:numFmt w:val="decimal"/>
      <w:lvlText w:val=""/>
      <w:lvlJc w:val="left"/>
      <w:pPr>
        <w:ind w:left="0" w:firstLine="0"/>
      </w:pPr>
    </w:lvl>
    <w:lvl w:ilvl="1" w:tplc="FFFFFFFF">
      <w:numFmt w:val="decimal"/>
      <w:lvlText w:val=""/>
      <w:lvlJc w:val="left"/>
      <w:pPr>
        <w:ind w:left="0" w:firstLine="0"/>
      </w:pPr>
    </w:lvl>
    <w:lvl w:ilvl="2" w:tplc="FFFFFFFF">
      <w:numFmt w:val="decimal"/>
      <w:lvlText w:val=""/>
      <w:lvlJc w:val="left"/>
      <w:pPr>
        <w:ind w:left="0" w:firstLine="0"/>
      </w:pPr>
    </w:lvl>
    <w:lvl w:ilvl="3" w:tplc="FFFFFFFF">
      <w:numFmt w:val="decimal"/>
      <w:lvlText w:val=""/>
      <w:lvlJc w:val="left"/>
      <w:pPr>
        <w:ind w:left="0" w:firstLine="0"/>
      </w:p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lvlText w:val=""/>
      <w:lvlJc w:val="left"/>
      <w:pPr>
        <w:ind w:left="0" w:firstLine="0"/>
      </w:pPr>
    </w:lvl>
  </w:abstractNum>
  <w:abstractNum w:abstractNumId="1" w15:restartNumberingAfterBreak="0">
    <w:nsid w:val="06D24EB7"/>
    <w:multiLevelType w:val="hybridMultilevel"/>
    <w:tmpl w:val="351CFA8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4E4E3D7B"/>
    <w:multiLevelType w:val="hybridMultilevel"/>
    <w:tmpl w:val="BBB8F66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5AAE06D1"/>
    <w:multiLevelType w:val="hybridMultilevel"/>
    <w:tmpl w:val="42FAE9B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68F120F0"/>
    <w:multiLevelType w:val="hybridMultilevel"/>
    <w:tmpl w:val="B0CE7C74"/>
    <w:lvl w:ilvl="0" w:tplc="7A50CB1C">
      <w:start w:val="6"/>
      <w:numFmt w:val="bullet"/>
      <w:lvlText w:val="-"/>
      <w:lvlJc w:val="left"/>
      <w:pPr>
        <w:ind w:left="720" w:hanging="360"/>
      </w:pPr>
      <w:rPr>
        <w:rFonts w:ascii="Calibri" w:eastAsiaTheme="minorHAnsi"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74937618"/>
    <w:multiLevelType w:val="hybridMultilevel"/>
    <w:tmpl w:val="7C6A5E1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77950339">
    <w:abstractNumId w:val="0"/>
    <w:lvlOverride w:ilvl="0">
      <w:startOverride w:val="1"/>
    </w:lvlOverride>
    <w:lvlOverride w:ilvl="1"/>
    <w:lvlOverride w:ilvl="2"/>
    <w:lvlOverride w:ilvl="3"/>
    <w:lvlOverride w:ilvl="4"/>
    <w:lvlOverride w:ilvl="5"/>
    <w:lvlOverride w:ilvl="6"/>
    <w:lvlOverride w:ilvl="7"/>
    <w:lvlOverride w:ilvl="8"/>
  </w:num>
  <w:num w:numId="2" w16cid:durableId="1810855811">
    <w:abstractNumId w:val="1"/>
  </w:num>
  <w:num w:numId="3" w16cid:durableId="1921527083">
    <w:abstractNumId w:val="3"/>
  </w:num>
  <w:num w:numId="4" w16cid:durableId="1138453382">
    <w:abstractNumId w:val="2"/>
  </w:num>
  <w:num w:numId="5" w16cid:durableId="699011591">
    <w:abstractNumId w:val="5"/>
  </w:num>
  <w:num w:numId="6" w16cid:durableId="11450027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4FD8"/>
    <w:rsid w:val="0001492A"/>
    <w:rsid w:val="00021756"/>
    <w:rsid w:val="000224D9"/>
    <w:rsid w:val="00031B33"/>
    <w:rsid w:val="00031FCB"/>
    <w:rsid w:val="00056965"/>
    <w:rsid w:val="00070714"/>
    <w:rsid w:val="00071652"/>
    <w:rsid w:val="00081D6B"/>
    <w:rsid w:val="00092019"/>
    <w:rsid w:val="000A65FF"/>
    <w:rsid w:val="000A70BF"/>
    <w:rsid w:val="000C5DF8"/>
    <w:rsid w:val="000D09A6"/>
    <w:rsid w:val="000D1298"/>
    <w:rsid w:val="000F0190"/>
    <w:rsid w:val="001068B3"/>
    <w:rsid w:val="00117201"/>
    <w:rsid w:val="00124A23"/>
    <w:rsid w:val="00176CC8"/>
    <w:rsid w:val="0018266A"/>
    <w:rsid w:val="00185907"/>
    <w:rsid w:val="00190B56"/>
    <w:rsid w:val="0019168D"/>
    <w:rsid w:val="00195708"/>
    <w:rsid w:val="001979E1"/>
    <w:rsid w:val="001C0CD7"/>
    <w:rsid w:val="001C1C01"/>
    <w:rsid w:val="001E4691"/>
    <w:rsid w:val="0020309D"/>
    <w:rsid w:val="0020636F"/>
    <w:rsid w:val="002179D6"/>
    <w:rsid w:val="00217C32"/>
    <w:rsid w:val="00230C19"/>
    <w:rsid w:val="002674C0"/>
    <w:rsid w:val="00272437"/>
    <w:rsid w:val="00274AB7"/>
    <w:rsid w:val="00290A71"/>
    <w:rsid w:val="002978E2"/>
    <w:rsid w:val="002C638A"/>
    <w:rsid w:val="002D2943"/>
    <w:rsid w:val="002D4CB2"/>
    <w:rsid w:val="002D7A4A"/>
    <w:rsid w:val="002E02CD"/>
    <w:rsid w:val="00302810"/>
    <w:rsid w:val="00303462"/>
    <w:rsid w:val="00303E81"/>
    <w:rsid w:val="00315812"/>
    <w:rsid w:val="0035763A"/>
    <w:rsid w:val="00373711"/>
    <w:rsid w:val="00394E56"/>
    <w:rsid w:val="00395BC3"/>
    <w:rsid w:val="003B7505"/>
    <w:rsid w:val="003B7E9F"/>
    <w:rsid w:val="003C4D47"/>
    <w:rsid w:val="003C7117"/>
    <w:rsid w:val="003D1371"/>
    <w:rsid w:val="003E1816"/>
    <w:rsid w:val="003E35E3"/>
    <w:rsid w:val="003F752E"/>
    <w:rsid w:val="00423EBC"/>
    <w:rsid w:val="004300D1"/>
    <w:rsid w:val="00450B6B"/>
    <w:rsid w:val="00467585"/>
    <w:rsid w:val="00480583"/>
    <w:rsid w:val="004808E2"/>
    <w:rsid w:val="00496502"/>
    <w:rsid w:val="004A24A9"/>
    <w:rsid w:val="004C6673"/>
    <w:rsid w:val="004D42EC"/>
    <w:rsid w:val="00503866"/>
    <w:rsid w:val="00510E02"/>
    <w:rsid w:val="005213A3"/>
    <w:rsid w:val="00546D6C"/>
    <w:rsid w:val="0055385A"/>
    <w:rsid w:val="00555A69"/>
    <w:rsid w:val="00562585"/>
    <w:rsid w:val="00583B8F"/>
    <w:rsid w:val="00596DAA"/>
    <w:rsid w:val="005A5246"/>
    <w:rsid w:val="005A7DA1"/>
    <w:rsid w:val="005C302F"/>
    <w:rsid w:val="005D7788"/>
    <w:rsid w:val="005F63F1"/>
    <w:rsid w:val="006034D9"/>
    <w:rsid w:val="00613442"/>
    <w:rsid w:val="00614A23"/>
    <w:rsid w:val="006162C5"/>
    <w:rsid w:val="00633213"/>
    <w:rsid w:val="0063592F"/>
    <w:rsid w:val="006543AD"/>
    <w:rsid w:val="00661179"/>
    <w:rsid w:val="00684D9E"/>
    <w:rsid w:val="00691EBF"/>
    <w:rsid w:val="006B046F"/>
    <w:rsid w:val="006B78F7"/>
    <w:rsid w:val="006B7BE4"/>
    <w:rsid w:val="006C631D"/>
    <w:rsid w:val="006D2F17"/>
    <w:rsid w:val="006D2FE6"/>
    <w:rsid w:val="006D59B8"/>
    <w:rsid w:val="006F7B97"/>
    <w:rsid w:val="00701EE3"/>
    <w:rsid w:val="00711151"/>
    <w:rsid w:val="00713775"/>
    <w:rsid w:val="00715CF8"/>
    <w:rsid w:val="007172DB"/>
    <w:rsid w:val="00727E8E"/>
    <w:rsid w:val="0074658A"/>
    <w:rsid w:val="00755D5E"/>
    <w:rsid w:val="00761F24"/>
    <w:rsid w:val="007D2AE2"/>
    <w:rsid w:val="007E72C8"/>
    <w:rsid w:val="007F71FF"/>
    <w:rsid w:val="008135A3"/>
    <w:rsid w:val="008220AA"/>
    <w:rsid w:val="00832390"/>
    <w:rsid w:val="00847B83"/>
    <w:rsid w:val="0085604D"/>
    <w:rsid w:val="008622E3"/>
    <w:rsid w:val="008A3D0B"/>
    <w:rsid w:val="008A7ADB"/>
    <w:rsid w:val="008B3E28"/>
    <w:rsid w:val="008D0C03"/>
    <w:rsid w:val="008D2D8F"/>
    <w:rsid w:val="008D656D"/>
    <w:rsid w:val="008E348A"/>
    <w:rsid w:val="008F6E4D"/>
    <w:rsid w:val="008F7171"/>
    <w:rsid w:val="00916711"/>
    <w:rsid w:val="0092231A"/>
    <w:rsid w:val="00935F29"/>
    <w:rsid w:val="009366FF"/>
    <w:rsid w:val="0095332C"/>
    <w:rsid w:val="00976FEA"/>
    <w:rsid w:val="0098234D"/>
    <w:rsid w:val="00996B2C"/>
    <w:rsid w:val="009B585F"/>
    <w:rsid w:val="009B7AC6"/>
    <w:rsid w:val="009C2A2F"/>
    <w:rsid w:val="00A0489A"/>
    <w:rsid w:val="00A0674F"/>
    <w:rsid w:val="00A067E8"/>
    <w:rsid w:val="00A342CF"/>
    <w:rsid w:val="00A34A70"/>
    <w:rsid w:val="00A569CF"/>
    <w:rsid w:val="00A579AD"/>
    <w:rsid w:val="00A65F06"/>
    <w:rsid w:val="00A71ECB"/>
    <w:rsid w:val="00A74838"/>
    <w:rsid w:val="00A77251"/>
    <w:rsid w:val="00A866A4"/>
    <w:rsid w:val="00A87C76"/>
    <w:rsid w:val="00A9100C"/>
    <w:rsid w:val="00AA24C0"/>
    <w:rsid w:val="00AC0038"/>
    <w:rsid w:val="00AD1A77"/>
    <w:rsid w:val="00AE7A96"/>
    <w:rsid w:val="00AF0ED3"/>
    <w:rsid w:val="00AF79CE"/>
    <w:rsid w:val="00B41290"/>
    <w:rsid w:val="00B543A3"/>
    <w:rsid w:val="00B66376"/>
    <w:rsid w:val="00B747A1"/>
    <w:rsid w:val="00B7492C"/>
    <w:rsid w:val="00B752D8"/>
    <w:rsid w:val="00B80EFC"/>
    <w:rsid w:val="00BB3ACC"/>
    <w:rsid w:val="00BD1940"/>
    <w:rsid w:val="00BF745E"/>
    <w:rsid w:val="00BF7671"/>
    <w:rsid w:val="00C07417"/>
    <w:rsid w:val="00C10958"/>
    <w:rsid w:val="00C10BCC"/>
    <w:rsid w:val="00C12918"/>
    <w:rsid w:val="00C325A4"/>
    <w:rsid w:val="00C55A1B"/>
    <w:rsid w:val="00C71FFD"/>
    <w:rsid w:val="00C94FD8"/>
    <w:rsid w:val="00CA3D7C"/>
    <w:rsid w:val="00CA5406"/>
    <w:rsid w:val="00CB0C2D"/>
    <w:rsid w:val="00CB3F21"/>
    <w:rsid w:val="00CC227F"/>
    <w:rsid w:val="00CD019C"/>
    <w:rsid w:val="00D027E2"/>
    <w:rsid w:val="00D27C76"/>
    <w:rsid w:val="00D43157"/>
    <w:rsid w:val="00D52474"/>
    <w:rsid w:val="00D54DA3"/>
    <w:rsid w:val="00D91CBB"/>
    <w:rsid w:val="00D978F8"/>
    <w:rsid w:val="00DA3BDF"/>
    <w:rsid w:val="00DC3CD4"/>
    <w:rsid w:val="00DC7A01"/>
    <w:rsid w:val="00DD641D"/>
    <w:rsid w:val="00E0022F"/>
    <w:rsid w:val="00E17514"/>
    <w:rsid w:val="00E235D4"/>
    <w:rsid w:val="00E241EE"/>
    <w:rsid w:val="00E336B1"/>
    <w:rsid w:val="00E67CF1"/>
    <w:rsid w:val="00E71761"/>
    <w:rsid w:val="00E73656"/>
    <w:rsid w:val="00E76A2E"/>
    <w:rsid w:val="00E819D3"/>
    <w:rsid w:val="00F02B92"/>
    <w:rsid w:val="00F52CD8"/>
    <w:rsid w:val="00F60EFE"/>
    <w:rsid w:val="00F84912"/>
    <w:rsid w:val="00F9402E"/>
    <w:rsid w:val="00FA6EEA"/>
    <w:rsid w:val="00FB12A3"/>
    <w:rsid w:val="00FC3825"/>
    <w:rsid w:val="00FE1FCC"/>
    <w:rsid w:val="00FF2963"/>
    <w:rsid w:val="00FF5EC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59B883"/>
  <w15:chartTrackingRefBased/>
  <w15:docId w15:val="{5792B89E-1EDB-422E-A98F-C1D107FE5B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basedOn w:val="Normal"/>
    <w:rsid w:val="001E4691"/>
    <w:pPr>
      <w:autoSpaceDE w:val="0"/>
      <w:autoSpaceDN w:val="0"/>
      <w:spacing w:after="0" w:line="240" w:lineRule="auto"/>
    </w:pPr>
    <w:rPr>
      <w:rFonts w:ascii="Calibri" w:hAnsi="Calibri" w:cs="Calibri"/>
      <w:color w:val="000000"/>
      <w:sz w:val="24"/>
      <w:szCs w:val="24"/>
    </w:rPr>
  </w:style>
  <w:style w:type="paragraph" w:customStyle="1" w:styleId="Pa10">
    <w:name w:val="Pa10"/>
    <w:basedOn w:val="Normal"/>
    <w:uiPriority w:val="99"/>
    <w:rsid w:val="001E4691"/>
    <w:pPr>
      <w:autoSpaceDE w:val="0"/>
      <w:autoSpaceDN w:val="0"/>
      <w:spacing w:after="0" w:line="241" w:lineRule="atLeast"/>
    </w:pPr>
    <w:rPr>
      <w:rFonts w:ascii="Calibri" w:hAnsi="Calibri" w:cs="Calibri"/>
      <w:sz w:val="24"/>
      <w:szCs w:val="24"/>
    </w:rPr>
  </w:style>
  <w:style w:type="paragraph" w:customStyle="1" w:styleId="Pa0">
    <w:name w:val="Pa0"/>
    <w:basedOn w:val="Normal"/>
    <w:uiPriority w:val="99"/>
    <w:rsid w:val="001E4691"/>
    <w:pPr>
      <w:autoSpaceDE w:val="0"/>
      <w:autoSpaceDN w:val="0"/>
      <w:spacing w:after="0" w:line="221" w:lineRule="atLeast"/>
    </w:pPr>
    <w:rPr>
      <w:rFonts w:ascii="Calibri" w:hAnsi="Calibri" w:cs="Calibri"/>
      <w:sz w:val="24"/>
      <w:szCs w:val="24"/>
    </w:rPr>
  </w:style>
  <w:style w:type="character" w:customStyle="1" w:styleId="A3">
    <w:name w:val="A3"/>
    <w:basedOn w:val="DefaultParagraphFont"/>
    <w:uiPriority w:val="99"/>
    <w:rsid w:val="001E4691"/>
    <w:rPr>
      <w:color w:val="000000"/>
    </w:rPr>
  </w:style>
  <w:style w:type="paragraph" w:styleId="ListParagraph">
    <w:name w:val="List Paragraph"/>
    <w:basedOn w:val="Normal"/>
    <w:uiPriority w:val="34"/>
    <w:qFormat/>
    <w:rsid w:val="008E348A"/>
    <w:pPr>
      <w:ind w:left="720"/>
      <w:contextualSpacing/>
    </w:pPr>
  </w:style>
  <w:style w:type="paragraph" w:styleId="BalloonText">
    <w:name w:val="Balloon Text"/>
    <w:basedOn w:val="Normal"/>
    <w:link w:val="BalloonTextChar"/>
    <w:uiPriority w:val="99"/>
    <w:semiHidden/>
    <w:unhideWhenUsed/>
    <w:rsid w:val="00A0489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0489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961273">
      <w:bodyDiv w:val="1"/>
      <w:marLeft w:val="0"/>
      <w:marRight w:val="0"/>
      <w:marTop w:val="0"/>
      <w:marBottom w:val="0"/>
      <w:divBdr>
        <w:top w:val="none" w:sz="0" w:space="0" w:color="auto"/>
        <w:left w:val="none" w:sz="0" w:space="0" w:color="auto"/>
        <w:bottom w:val="none" w:sz="0" w:space="0" w:color="auto"/>
        <w:right w:val="none" w:sz="0" w:space="0" w:color="auto"/>
      </w:divBdr>
    </w:div>
    <w:div w:id="112067034">
      <w:bodyDiv w:val="1"/>
      <w:marLeft w:val="0"/>
      <w:marRight w:val="0"/>
      <w:marTop w:val="0"/>
      <w:marBottom w:val="0"/>
      <w:divBdr>
        <w:top w:val="none" w:sz="0" w:space="0" w:color="auto"/>
        <w:left w:val="none" w:sz="0" w:space="0" w:color="auto"/>
        <w:bottom w:val="none" w:sz="0" w:space="0" w:color="auto"/>
        <w:right w:val="none" w:sz="0" w:space="0" w:color="auto"/>
      </w:divBdr>
    </w:div>
    <w:div w:id="588002443">
      <w:bodyDiv w:val="1"/>
      <w:marLeft w:val="0"/>
      <w:marRight w:val="0"/>
      <w:marTop w:val="0"/>
      <w:marBottom w:val="0"/>
      <w:divBdr>
        <w:top w:val="none" w:sz="0" w:space="0" w:color="auto"/>
        <w:left w:val="none" w:sz="0" w:space="0" w:color="auto"/>
        <w:bottom w:val="none" w:sz="0" w:space="0" w:color="auto"/>
        <w:right w:val="none" w:sz="0" w:space="0" w:color="auto"/>
      </w:divBdr>
    </w:div>
    <w:div w:id="873348819">
      <w:bodyDiv w:val="1"/>
      <w:marLeft w:val="0"/>
      <w:marRight w:val="0"/>
      <w:marTop w:val="0"/>
      <w:marBottom w:val="0"/>
      <w:divBdr>
        <w:top w:val="none" w:sz="0" w:space="0" w:color="auto"/>
        <w:left w:val="none" w:sz="0" w:space="0" w:color="auto"/>
        <w:bottom w:val="none" w:sz="0" w:space="0" w:color="auto"/>
        <w:right w:val="none" w:sz="0" w:space="0" w:color="auto"/>
      </w:divBdr>
    </w:div>
    <w:div w:id="1144661832">
      <w:bodyDiv w:val="1"/>
      <w:marLeft w:val="0"/>
      <w:marRight w:val="0"/>
      <w:marTop w:val="0"/>
      <w:marBottom w:val="0"/>
      <w:divBdr>
        <w:top w:val="none" w:sz="0" w:space="0" w:color="auto"/>
        <w:left w:val="none" w:sz="0" w:space="0" w:color="auto"/>
        <w:bottom w:val="none" w:sz="0" w:space="0" w:color="auto"/>
        <w:right w:val="none" w:sz="0" w:space="0" w:color="auto"/>
      </w:divBdr>
    </w:div>
    <w:div w:id="1540699090">
      <w:bodyDiv w:val="1"/>
      <w:marLeft w:val="0"/>
      <w:marRight w:val="0"/>
      <w:marTop w:val="0"/>
      <w:marBottom w:val="0"/>
      <w:divBdr>
        <w:top w:val="none" w:sz="0" w:space="0" w:color="auto"/>
        <w:left w:val="none" w:sz="0" w:space="0" w:color="auto"/>
        <w:bottom w:val="none" w:sz="0" w:space="0" w:color="auto"/>
        <w:right w:val="none" w:sz="0" w:space="0" w:color="auto"/>
      </w:divBdr>
    </w:div>
    <w:div w:id="1786000279">
      <w:bodyDiv w:val="1"/>
      <w:marLeft w:val="0"/>
      <w:marRight w:val="0"/>
      <w:marTop w:val="0"/>
      <w:marBottom w:val="0"/>
      <w:divBdr>
        <w:top w:val="none" w:sz="0" w:space="0" w:color="auto"/>
        <w:left w:val="none" w:sz="0" w:space="0" w:color="auto"/>
        <w:bottom w:val="none" w:sz="0" w:space="0" w:color="auto"/>
        <w:right w:val="none" w:sz="0" w:space="0" w:color="auto"/>
      </w:divBdr>
    </w:div>
    <w:div w:id="2078238679">
      <w:bodyDiv w:val="1"/>
      <w:marLeft w:val="0"/>
      <w:marRight w:val="0"/>
      <w:marTop w:val="0"/>
      <w:marBottom w:val="0"/>
      <w:divBdr>
        <w:top w:val="none" w:sz="0" w:space="0" w:color="auto"/>
        <w:left w:val="none" w:sz="0" w:space="0" w:color="auto"/>
        <w:bottom w:val="none" w:sz="0" w:space="0" w:color="auto"/>
        <w:right w:val="none" w:sz="0" w:space="0" w:color="auto"/>
      </w:divBdr>
    </w:div>
    <w:div w:id="2118404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3" Type="http://schemas.openxmlformats.org/officeDocument/2006/relationships/customXml" Target="../customXml/item3.xml"/><Relationship Id="rId7" Type="http://schemas.openxmlformats.org/officeDocument/2006/relationships/styles" Target="styl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theme" Target="theme/theme1.xml"/><Relationship Id="rId10" Type="http://schemas.openxmlformats.org/officeDocument/2006/relationships/fontTable" Target="fontTable.xml"/><Relationship Id="rId9"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eFOI_DocumentType xmlns="f293a3af-e95a-461f-8e93-2247005339ef">Record</eFOI_DocumentType>
    <eFOI_IssuedType xmlns="f293a3af-e95a-461f-8e93-2247005339ef" xsi:nil="true"/>
    <eFOI_Issued xmlns="f293a3af-e95a-461f-8e93-2247005339ef"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FOI request document" ma:contentTypeID="0x010100C3278AD0D5344A09B0D919B68BFF93780096FD4070660FBA4AA8CA4FA4847EC3E0" ma:contentTypeVersion="196" ma:contentTypeDescription="" ma:contentTypeScope="" ma:versionID="b603c6ccc75d1283deded13e1f800839">
  <xsd:schema xmlns:xsd="http://www.w3.org/2001/XMLSchema" xmlns:xs="http://www.w3.org/2001/XMLSchema" xmlns:p="http://schemas.microsoft.com/office/2006/metadata/properties" xmlns:ns2="f293a3af-e95a-461f-8e93-2247005339ef" targetNamespace="http://schemas.microsoft.com/office/2006/metadata/properties" ma:root="true" ma:fieldsID="5d6c6fd3bca3b7244d55443cb90f5a50" ns2:_="">
    <xsd:import namespace="f293a3af-e95a-461f-8e93-2247005339ef"/>
    <xsd:element name="properties">
      <xsd:complexType>
        <xsd:sequence>
          <xsd:element name="documentManagement">
            <xsd:complexType>
              <xsd:all>
                <xsd:element ref="ns2:eFOI_DocumentType" minOccurs="0"/>
                <xsd:element ref="ns2:eFOI_IssuedType" minOccurs="0"/>
                <xsd:element ref="ns2:eFOI_Issue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293a3af-e95a-461f-8e93-2247005339ef" elementFormDefault="qualified">
    <xsd:import namespace="http://schemas.microsoft.com/office/2006/documentManagement/types"/>
    <xsd:import namespace="http://schemas.microsoft.com/office/infopath/2007/PartnerControls"/>
    <xsd:element name="eFOI_DocumentType" ma:index="8" nillable="true" ma:displayName="Document Type" ma:internalName="eFOI_DocumentType">
      <xsd:simpleType>
        <xsd:restriction base="dms:Text"/>
      </xsd:simpleType>
    </xsd:element>
    <xsd:element name="eFOI_IssuedType" ma:index="9" nillable="true" ma:displayName="IssuedType" ma:format="Dropdown" ma:internalName="eFOI_IssuedType">
      <xsd:simpleType>
        <xsd:restriction base="dms:Choice">
          <xsd:enumeration value="Email"/>
          <xsd:enumeration value="Letter"/>
        </xsd:restriction>
      </xsd:simpleType>
    </xsd:element>
    <xsd:element name="eFOI_Issued" ma:index="10" nillable="true" ma:displayName="Issued" ma:internalName="eFOI_Issued">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spe:Receivers xmlns:spe="http://schemas.microsoft.com/sharepoint/events">
  <Receiver>
    <Name>Microsoft.Office.RecordsManagement.PolicyFeatures.ExpirationEventReceiver</Name>
    <Synchronization>Synchronous</Synchronization>
    <Type>10001</Type>
    <SequenceNumber>101</SequenceNumber>
    <Url/>
    <Assembly>Microsoft.Office.Policy, Version=15.0.0.0, Culture=neutral, PublicKeyToken=71e9bce111e9429c</Assembly>
    <Class>Microsoft.Office.RecordsManagement.Internal.UpdateExpireDate</Class>
    <Data/>
    <Filter/>
  </Receiver>
  <Receiver>
    <Name>Microsoft.Office.RecordsManagement.PolicyFeatures.ExpirationEventReceiver</Name>
    <Synchronization>Synchronous</Synchronization>
    <Type>10002</Type>
    <SequenceNumber>102</SequenceNumber>
    <Url/>
    <Assembly>Microsoft.Office.Policy, Version=15.0.0.0, Culture=neutral, PublicKeyToken=71e9bce111e9429c</Assembly>
    <Class>Microsoft.Office.RecordsManagement.Internal.UpdateExpireDate</Class>
    <Data/>
    <Filter/>
  </Receiver>
  <Receiver>
    <Name>Microsoft.Office.RecordsManagement.PolicyFeatures.ExpirationEventReceiver</Name>
    <Synchronization>Synchronous</Synchronization>
    <Type>10004</Type>
    <SequenceNumber>103</SequenceNumber>
    <Url/>
    <Assembly>Microsoft.Office.Policy, Version=15.0.0.0, Culture=neutral, PublicKeyToken=71e9bce111e9429c</Assembly>
    <Class>Microsoft.Office.RecordsManagement.Internal.UpdateExpireDate</Class>
    <Data/>
    <Filter/>
  </Receiver>
  <Receiver>
    <Name>Microsoft.Office.RecordsManagement.PolicyFeatures.ExpirationEventReceiver</Name>
    <Synchronization>Synchronous</Synchronization>
    <Type>10006</Type>
    <SequenceNumber>104</SequenceNumber>
    <Url/>
    <Assembly>Microsoft.Office.Policy, Version=15.0.0.0, Culture=neutral, PublicKeyToken=71e9bce111e9429c</Assembly>
    <Class>Microsoft.Office.RecordsManagement.Internal.UpdateExpireDate</Class>
    <Data/>
    <Filter/>
  </Receiver>
  <Receiver>
    <Name>Microsoft.Office.RecordsManagement.PolicyFeatures.ExpirationEventReceiver</Name>
    <Synchronization>Synchronous</Synchronization>
    <Type>10009</Type>
    <SequenceNumber>105</SequenceNumber>
    <Url/>
    <Assembly>Microsoft.Office.Policy, Version=15.0.0.0, Culture=neutral, PublicKeyToken=71e9bce111e9429c</Assembly>
    <Class>Microsoft.Office.RecordsManagement.Internal.UpdateExpireDate</Class>
    <Data/>
    <Filter/>
  </Receiver>
</spe:Receivers>
</file>

<file path=customXml/item5.xml><?xml version="1.0" encoding="utf-8"?>
<ct:contentTypeSchema xmlns:ct="http://schemas.microsoft.com/office/2006/metadata/contentType" xmlns:ma="http://schemas.microsoft.com/office/2006/metadata/properties/metaAttributes" ct:_="" ma:_="" ma:contentTypeName="eDocument" ma:contentTypeID="0x0101000BC94875665D404BB1351B53C41FD2C0008E8768AADDA63B42859A30D6F390F6EF" ma:contentTypeVersion="16" ma:contentTypeDescription="Create a new document for eDocs" ma:contentTypeScope="" ma:versionID="60d4b9df827c426f5a58c72e42efdfcf">
  <xsd:schema xmlns:xsd="http://www.w3.org/2001/XMLSchema" xmlns:xs="http://www.w3.org/2001/XMLSchema" xmlns:p="http://schemas.microsoft.com/office/2006/metadata/properties" xmlns:ns1="http://schemas.microsoft.com/sharepoint/v3" xmlns:ns2="ff4e159c-307d-4c48-ad5f-0c3c475b6cc6" xmlns:ns3="3bb6f7d8-0310-412d-bfa4-c164ed5110c6" xmlns:ns4="http://schemas.microsoft.com/sharepoint/v4" targetNamespace="http://schemas.microsoft.com/office/2006/metadata/properties" ma:root="true" ma:fieldsID="f845b167b34abd37d16b6e5c7558b85e" ns1:_="" ns2:_="" ns3:_="" ns4:_="">
    <xsd:import namespace="http://schemas.microsoft.com/sharepoint/v3"/>
    <xsd:import namespace="ff4e159c-307d-4c48-ad5f-0c3c475b6cc6"/>
    <xsd:import namespace="3bb6f7d8-0310-412d-bfa4-c164ed5110c6"/>
    <xsd:import namespace="http://schemas.microsoft.com/sharepoint/v4"/>
    <xsd:element name="properties">
      <xsd:complexType>
        <xsd:sequence>
          <xsd:element name="documentManagement">
            <xsd:complexType>
              <xsd:all>
                <xsd:element ref="ns2:eDocs_DocumentTopicsTaxHTField0" minOccurs="0"/>
                <xsd:element ref="ns1:_vti_ItemDeclaredRecord" minOccurs="0"/>
                <xsd:element ref="ns1:_dlc_Exempt" minOccurs="0"/>
                <xsd:element ref="ns1:_dlc_ExpireDateSaved" minOccurs="0"/>
                <xsd:element ref="ns1:_dlc_ExpireDate" minOccurs="0"/>
                <xsd:element ref="ns3:TaxCatchAll" minOccurs="0"/>
                <xsd:element ref="ns2:eDocs_SeriesSubSeriesTaxHTField0" minOccurs="0"/>
                <xsd:element ref="ns2:eDocs_YearTaxHTField0" minOccurs="0"/>
                <xsd:element ref="ns1:eDocs_FileName" minOccurs="0"/>
                <xsd:element ref="ns1:eDocs_FileStatus"/>
                <xsd:element ref="ns2:eDocs_FileTopicsTaxHTField0" minOccurs="0"/>
                <xsd:element ref="ns2:eDocs_SecurityClassificationTaxHTField0" minOccurs="0"/>
                <xsd:element ref="ns4:IconOverlay" minOccurs="0"/>
                <xsd:element ref="ns1:_vti_ItemHoldRecord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vti_ItemDeclaredRecord" ma:index="10" nillable="true" ma:displayName="Declared Record" ma:hidden="true" ma:internalName="_vti_ItemDeclaredRecord" ma:readOnly="true">
      <xsd:simpleType>
        <xsd:restriction base="dms:DateTime"/>
      </xsd:simpleType>
    </xsd:element>
    <xsd:element name="_dlc_Exempt" ma:index="11" nillable="true" ma:displayName="Exempt from Policy" ma:hidden="true" ma:internalName="_dlc_Exempt" ma:readOnly="true">
      <xsd:simpleType>
        <xsd:restriction base="dms:Unknown"/>
      </xsd:simpleType>
    </xsd:element>
    <xsd:element name="_dlc_ExpireDateSaved" ma:index="12" nillable="true" ma:displayName="Original Expiration Date" ma:hidden="true" ma:internalName="_dlc_ExpireDateSaved" ma:readOnly="true">
      <xsd:simpleType>
        <xsd:restriction base="dms:DateTime"/>
      </xsd:simpleType>
    </xsd:element>
    <xsd:element name="_dlc_ExpireDate" ma:index="13" nillable="true" ma:displayName="Expiration Date" ma:description="" ma:hidden="true" ma:indexed="true" ma:internalName="_dlc_ExpireDate" ma:readOnly="true">
      <xsd:simpleType>
        <xsd:restriction base="dms:DateTime"/>
      </xsd:simpleType>
    </xsd:element>
    <xsd:element name="eDocs_FileName" ma:index="19" nillable="true" ma:displayName="File Name" ma:default="0" ma:description="File Number" ma:indexed="true" ma:internalName="eDocs_FileName">
      <xsd:simpleType>
        <xsd:restriction base="dms:Text">
          <xsd:maxLength value="100"/>
        </xsd:restriction>
      </xsd:simpleType>
    </xsd:element>
    <xsd:element name="eDocs_FileStatus" ma:index="20" ma:displayName="Status" ma:default="Live" ma:description="Current Status of the File. This is set to Live, Archived or sent to National Archives" ma:format="Dropdown" ma:indexed="true" ma:internalName="eDocs_FileStatus">
      <xsd:simpleType>
        <xsd:restriction base="dms:Choice">
          <xsd:enumeration value="Live"/>
          <xsd:enumeration value="Archived"/>
          <xsd:enumeration value="Cancelled"/>
          <xsd:enumeration value="Sent to National Archives"/>
        </xsd:restriction>
      </xsd:simpleType>
    </xsd:element>
    <xsd:element name="_vti_ItemHoldRecordStatus" ma:index="26" nillable="true" ma:displayName="Hold and Record Status" ma:decimals="0" ma:description="" ma:hidden="true" ma:indexed="true" ma:internalName="_vti_ItemHoldRecordStatu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ff4e159c-307d-4c48-ad5f-0c3c475b6cc6" elementFormDefault="qualified">
    <xsd:import namespace="http://schemas.microsoft.com/office/2006/documentManagement/types"/>
    <xsd:import namespace="http://schemas.microsoft.com/office/infopath/2007/PartnerControls"/>
    <xsd:element name="eDocs_DocumentTopicsTaxHTField0" ma:index="9" nillable="true" ma:taxonomy="true" ma:internalName="eDocs_DocumentTopicsTaxHTField0" ma:taxonomyFieldName="eDocs_DocumentTopics" ma:displayName="Document Topics" ma:fieldId="{fbaa881f-c4ae-443f-9fda-fbdd527793df}" ma:taxonomyMulti="true" ma:sspId="10dad2a3-3129-4b46-ab27-45ef9b9bad6b" ma:termSetId="48d16681-0ac9-492e-96e0-482fb6635900" ma:anchorId="00000000-0000-0000-0000-000000000000" ma:open="false" ma:isKeyword="false">
      <xsd:complexType>
        <xsd:sequence>
          <xsd:element ref="pc:Terms" minOccurs="0" maxOccurs="1"/>
        </xsd:sequence>
      </xsd:complexType>
    </xsd:element>
    <xsd:element name="eDocs_SeriesSubSeriesTaxHTField0" ma:index="15" nillable="true" ma:taxonomy="true" ma:internalName="eDocs_SeriesSubSeriesTaxHTField0" ma:taxonomyFieldName="eDocs_SeriesSubSeries" ma:displayName="Sub Series" ma:fieldId="{11f8bb48-43d6-459a-8b80-9123185593c7}" ma:sspId="10dad2a3-3129-4b46-ab27-45ef9b9bad6b" ma:termSetId="2aa124d1-1f41-4a68-8ba7-9b80e695abba" ma:anchorId="00000000-0000-0000-0000-000000000000" ma:open="false" ma:isKeyword="false">
      <xsd:complexType>
        <xsd:sequence>
          <xsd:element ref="pc:Terms" minOccurs="0" maxOccurs="1"/>
        </xsd:sequence>
      </xsd:complexType>
    </xsd:element>
    <xsd:element name="eDocs_YearTaxHTField0" ma:index="17" nillable="true" ma:taxonomy="true" ma:internalName="eDocs_YearTaxHTField0" ma:taxonomyFieldName="eDocs_Year" ma:displayName="Year" ma:indexed="true" ma:fieldId="{7b1b8a72-8553-41e1-8dd7-5ce464e281f2}" ma:sspId="10dad2a3-3129-4b46-ab27-45ef9b9bad6b" ma:termSetId="c3ff63bd-aa26-461b-bcbc-fe20728d10c1" ma:anchorId="00000000-0000-0000-0000-000000000000" ma:open="false" ma:isKeyword="false">
      <xsd:complexType>
        <xsd:sequence>
          <xsd:element ref="pc:Terms" minOccurs="0" maxOccurs="1"/>
        </xsd:sequence>
      </xsd:complexType>
    </xsd:element>
    <xsd:element name="eDocs_FileTopicsTaxHTField0" ma:index="21" nillable="true" ma:taxonomy="true" ma:internalName="eDocs_FileTopicsTaxHTField0" ma:taxonomyFieldName="eDocs_FileTopics" ma:displayName="File Topics" ma:fieldId="{602c691f-3efa-402d-ab5c-baa8c240a9e7}" ma:taxonomyMulti="true" ma:sspId="10dad2a3-3129-4b46-ab27-45ef9b9bad6b" ma:termSetId="48d16681-0ac9-492e-96e0-482fb6635900" ma:anchorId="00000000-0000-0000-0000-000000000000" ma:open="false" ma:isKeyword="false">
      <xsd:complexType>
        <xsd:sequence>
          <xsd:element ref="pc:Terms" minOccurs="0" maxOccurs="1"/>
        </xsd:sequence>
      </xsd:complexType>
    </xsd:element>
    <xsd:element name="eDocs_SecurityClassificationTaxHTField0" ma:index="23" nillable="true" ma:taxonomy="true" ma:internalName="eDocs_SecurityClassificationTaxHTField0" ma:taxonomyFieldName="eDocs_SecurityClassification" ma:displayName="Security Classification" ma:default="1;#Unclassified|c9f4c94a-1915-4f20-a131-4366bb1313cc" ma:fieldId="{6bbd3faf-a5ab-4e5e-b8a6-a5e099cef439}" ma:sspId="10dad2a3-3129-4b46-ab27-45ef9b9bad6b" ma:termSetId="5a409d14-2540-463b-a7a5-0fda4d7091a0"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bb6f7d8-0310-412d-bfa4-c164ed5110c6"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ca0fadaf-643f-4367-9ac9-c5fa5330b60f}" ma:internalName="TaxCatchAll" ma:showField="CatchAllData" ma:web="3bb6f7d8-0310-412d-bfa4-c164ed5110c6">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25"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C232285-109C-4A71-B9DA-E8F9612E8FB7}">
  <ds:schemaRefs>
    <ds:schemaRef ds:uri="http://purl.org/dc/terms/"/>
    <ds:schemaRef ds:uri="http://purl.org/dc/elements/1.1/"/>
    <ds:schemaRef ds:uri="http://schemas.microsoft.com/office/infopath/2007/PartnerControls"/>
    <ds:schemaRef ds:uri="http://schemas.openxmlformats.org/package/2006/metadata/core-properties"/>
    <ds:schemaRef ds:uri="http://schemas.microsoft.com/sharepoint/v4"/>
    <ds:schemaRef ds:uri="http://schemas.microsoft.com/sharepoint/v3"/>
    <ds:schemaRef ds:uri="http://www.w3.org/XML/1998/namespace"/>
    <ds:schemaRef ds:uri="http://schemas.microsoft.com/office/2006/documentManagement/types"/>
    <ds:schemaRef ds:uri="3bb6f7d8-0310-412d-bfa4-c164ed5110c6"/>
    <ds:schemaRef ds:uri="ff4e159c-307d-4c48-ad5f-0c3c475b6cc6"/>
    <ds:schemaRef ds:uri="http://schemas.microsoft.com/office/2006/metadata/properties"/>
    <ds:schemaRef ds:uri="http://purl.org/dc/dcmitype/"/>
  </ds:schemaRefs>
</ds:datastoreItem>
</file>

<file path=customXml/itemProps2.xml><?xml version="1.0" encoding="utf-8"?>
<ds:datastoreItem xmlns:ds="http://schemas.openxmlformats.org/officeDocument/2006/customXml" ds:itemID="{FF817727-1751-449E-8AF5-6046E6A5DF7B}">
  <ds:schemaRefs>
    <ds:schemaRef ds:uri="http://schemas.microsoft.com/sharepoint/v3/contenttype/forms"/>
  </ds:schemaRefs>
</ds:datastoreItem>
</file>

<file path=customXml/itemProps3.xml><?xml version="1.0" encoding="utf-8"?>
<ds:datastoreItem xmlns:ds="http://schemas.openxmlformats.org/officeDocument/2006/customXml" ds:itemID="{DE84074C-DCD4-47AB-A68F-585F493B5B48}"/>
</file>

<file path=customXml/itemProps4.xml><?xml version="1.0" encoding="utf-8"?>
<ds:datastoreItem xmlns:ds="http://schemas.openxmlformats.org/officeDocument/2006/customXml" ds:itemID="{DF03212F-8406-45D2-8FC3-167C856583E5}">
  <ds:schemaRefs>
    <ds:schemaRef ds:uri="http://schemas.microsoft.com/sharepoint/events"/>
  </ds:schemaRefs>
</ds:datastoreItem>
</file>

<file path=customXml/itemProps5.xml><?xml version="1.0" encoding="utf-8"?>
<ds:datastoreItem xmlns:ds="http://schemas.openxmlformats.org/officeDocument/2006/customXml" ds:itemID="{E6FE6234-6404-4882-9202-CBF21FD5E91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ff4e159c-307d-4c48-ad5f-0c3c475b6cc6"/>
    <ds:schemaRef ds:uri="3bb6f7d8-0310-412d-bfa4-c164ed5110c6"/>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2914</Words>
  <Characters>16613</Characters>
  <Application>Microsoft Office Word</Application>
  <DocSecurity>4</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Murchan</dc:creator>
  <cp:keywords/>
  <dc:description/>
  <cp:lastModifiedBy>Margaret Corroon</cp:lastModifiedBy>
  <cp:revision>2</cp:revision>
  <dcterms:created xsi:type="dcterms:W3CDTF">2023-05-23T14:46:00Z</dcterms:created>
  <dcterms:modified xsi:type="dcterms:W3CDTF">2023-05-23T14:46:00Z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Docs_SecurityClassification">
    <vt:lpwstr>1;#Unclassified|c9f4c94a-1915-4f20-a131-4366bb1313cc</vt:lpwstr>
  </property>
  <property fmtid="{D5CDD505-2E9C-101B-9397-08002B2CF9AE}" pid="3" name="_dlc_policyId">
    <vt:lpwstr/>
  </property>
  <property fmtid="{D5CDD505-2E9C-101B-9397-08002B2CF9AE}" pid="4" name="eDocs_Year">
    <vt:lpwstr>17;#2023|efed90dc-e0b7-4aa2-9892-100d4f56bb2c</vt:lpwstr>
  </property>
  <property fmtid="{D5CDD505-2E9C-101B-9397-08002B2CF9AE}" pid="5" name="ContentTypeId">
    <vt:lpwstr>0x010100C3278AD0D5344A09B0D919B68BFF93780096FD4070660FBA4AA8CA4FA4847EC3E0</vt:lpwstr>
  </property>
  <property fmtid="{D5CDD505-2E9C-101B-9397-08002B2CF9AE}" pid="6" name="eDocs_SeriesSubSeries">
    <vt:lpwstr>9;#358|1a1a71da-b3ef-4f0a-90d7-0757ed4fb365</vt:lpwstr>
  </property>
  <property fmtid="{D5CDD505-2E9C-101B-9397-08002B2CF9AE}" pid="7" name="eDocs_FileTopics">
    <vt:lpwstr>4;#FOI|b2fb7ae0-d361-46f3-a359-4a034ea6dc33</vt:lpwstr>
  </property>
  <property fmtid="{D5CDD505-2E9C-101B-9397-08002B2CF9AE}" pid="8" name="ItemRetentionFormula">
    <vt:lpwstr/>
  </property>
  <property fmtid="{D5CDD505-2E9C-101B-9397-08002B2CF9AE}" pid="9" name="_dlc_LastRun">
    <vt:lpwstr>07/30/2022 23:23:45</vt:lpwstr>
  </property>
  <property fmtid="{D5CDD505-2E9C-101B-9397-08002B2CF9AE}" pid="11" name="_docset_NoMedatataSyncRequired">
    <vt:lpwstr>False</vt:lpwstr>
  </property>
  <property fmtid="{D5CDD505-2E9C-101B-9397-08002B2CF9AE}" pid="12" name="eDocs_DocumentTopics">
    <vt:lpwstr/>
  </property>
</Properties>
</file>