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 Image Evaluation Metadata Requirements: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Include all requirements of Ad Video evaluation metadata, but include ability to cut out and define all independent objects on the image. Examples below: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6157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887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beyond normal annotation, 1 should be defined as a design element: rectangle, 2 as text in a design element, 3 and 4 as text normally, 5 as a shoe with realistic bounds, 6 as a logo , and 7 as the background (everything else)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Each element ideally should be able to be extracted as individual image assets for use in other images with none of the other elements attached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br w:type="textWrapping"/>
        <w:t xml:space="preserve">A list of ad images to test with are in this drive folder: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https://drive.google.com/drive/folders/1DB_VDsjZyxlCxCLNleYPzaVOMAknTY8A?usp=sharing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drive.google.com/drive/folders/1DB_VDsjZyxlCxCLNleYPzaVOMAknTY8A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