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AI-DA-Agents Project Handover Document</w:t>
      </w:r>
    </w:p>
    <w:p>
      <w:pPr>
        <w:jc w:val="center"/>
      </w:pPr>
      <w:r>
        <w:rPr>
          <w:color w:val="5B6575"/>
          <w:sz w:val="21"/>
        </w:rPr>
        <w:t>Step-by-step technical and operational handover</w:t>
      </w:r>
    </w:p>
    <w:p>
      <w:pPr>
        <w:jc w:val="center"/>
      </w:pPr>
      <w:r>
        <w:rPr>
          <w:color w:val="5B6575"/>
          <w:sz w:val="21"/>
        </w:rPr>
        <w:t>Prepared on 04 May 2026</w:t>
      </w:r>
    </w:p>
    <w:p/>
    <w:p>
      <w:pPr>
        <w:spacing w:after="100"/>
      </w:pPr>
      <w:r>
        <w:rPr>
          <w:b/>
          <w:color w:val="1F2937"/>
          <w:sz w:val="21"/>
        </w:rPr>
        <w:t xml:space="preserve">Project: </w:t>
      </w:r>
      <w:r>
        <w:rPr>
          <w:color w:val="1F2937"/>
          <w:sz w:val="21"/>
        </w:rPr>
        <w:t>AI-DA-Agents</w:t>
      </w:r>
    </w:p>
    <w:p>
      <w:pPr>
        <w:spacing w:after="100"/>
      </w:pPr>
      <w:r>
        <w:rPr>
          <w:b/>
          <w:color w:val="1F2937"/>
          <w:sz w:val="21"/>
        </w:rPr>
        <w:t xml:space="preserve">Purpose: </w:t>
      </w:r>
      <w:r>
        <w:rPr>
          <w:color w:val="1F2937"/>
          <w:sz w:val="21"/>
        </w:rPr>
        <w:t>AI-powered multi-agent text-to-SQL analytics chatbot for Arvind Fashions retail sales data.</w:t>
      </w:r>
    </w:p>
    <w:p>
      <w:pPr>
        <w:spacing w:after="100"/>
      </w:pPr>
      <w:r>
        <w:rPr>
          <w:b/>
          <w:color w:val="1F2937"/>
          <w:sz w:val="21"/>
        </w:rPr>
        <w:t xml:space="preserve">Repository path: </w:t>
      </w:r>
      <w:r>
        <w:rPr>
          <w:color w:val="1F2937"/>
          <w:sz w:val="21"/>
        </w:rPr>
        <w:t>C:\Users\7518549\WORK\AI-DA-AGENTS</w:t>
      </w:r>
    </w:p>
    <w:p>
      <w:pPr>
        <w:spacing w:after="100"/>
      </w:pPr>
      <w:r>
        <w:rPr>
          <w:b/>
          <w:color w:val="1F2937"/>
          <w:sz w:val="21"/>
        </w:rPr>
        <w:t xml:space="preserve">Primary users: </w:t>
      </w:r>
      <w:r>
        <w:rPr>
          <w:color w:val="1F2937"/>
          <w:sz w:val="21"/>
        </w:rPr>
        <w:t>Business and analytics users asking natural-language questions about brands, stores, regions, KPIs, trends, and sales performance.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1. Executive Summary</w:t>
      </w:r>
    </w:p>
    <w:p>
      <w:pPr>
        <w:spacing w:after="100"/>
      </w:pPr>
      <w:r>
        <w:rPr>
          <w:color w:val="1F2937"/>
          <w:sz w:val="21"/>
        </w:rPr>
        <w:t>AI-DA-Agents is a full-stack analytics assistant. The frontend is a React/Vite chat interface with Microsoft authentication, streaming responses, chart rendering, citations, feedback, and thread management. The backend is a FastAPI service that classifies user questions, validates business scope, resolves business entities, generates safe T-SQL, executes against Microsoft Fabric SQL, summarizes results, builds citations, verifies numbers, and streams the response via Server-Sent Events.</w:t>
      </w:r>
    </w:p>
    <w:p>
      <w:pPr>
        <w:spacing w:after="100"/>
      </w:pPr>
      <w:r>
        <w:rPr>
          <w:color w:val="1F2937"/>
          <w:sz w:val="21"/>
        </w:rPr>
        <w:t>The current repository contains backend code, frontend code, SQL assets, documentation generators, sample business context, environment examples, and existing generated Word/Excel documents.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2. Handover Checklist</w:t>
      </w:r>
    </w:p>
    <w:p>
      <w:pPr>
        <w:pStyle w:val="ListNumber"/>
        <w:spacing w:after="60"/>
      </w:pPr>
      <w:r>
        <w:rPr>
          <w:color w:val="1F2937"/>
          <w:sz w:val="20"/>
        </w:rPr>
        <w:t>Confirm access to the repository and branch main/origin/main.</w:t>
      </w:r>
    </w:p>
    <w:p>
      <w:pPr>
        <w:pStyle w:val="ListNumber"/>
        <w:spacing w:after="60"/>
      </w:pPr>
      <w:r>
        <w:rPr>
          <w:color w:val="1F2937"/>
          <w:sz w:val="20"/>
        </w:rPr>
        <w:t>Confirm access to required environment values: database, LLM provider, Azure AD, MongoDB if used, and Langfuse if used.</w:t>
      </w:r>
    </w:p>
    <w:p>
      <w:pPr>
        <w:pStyle w:val="ListNumber"/>
        <w:spacing w:after="60"/>
      </w:pPr>
      <w:r>
        <w:rPr>
          <w:color w:val="1F2937"/>
          <w:sz w:val="20"/>
        </w:rPr>
        <w:t>Create or activate the Python virtual environment and install backend dependencies from requirements.txt.</w:t>
      </w:r>
    </w:p>
    <w:p>
      <w:pPr>
        <w:pStyle w:val="ListNumber"/>
        <w:spacing w:after="60"/>
      </w:pPr>
      <w:r>
        <w:rPr>
          <w:color w:val="1F2937"/>
          <w:sz w:val="20"/>
        </w:rPr>
        <w:t>Install frontend dependencies from frontend/package-lock.json using npm install or npm ci.</w:t>
      </w:r>
    </w:p>
    <w:p>
      <w:pPr>
        <w:pStyle w:val="ListNumber"/>
        <w:spacing w:after="60"/>
      </w:pPr>
      <w:r>
        <w:rPr>
          <w:color w:val="1F2937"/>
          <w:sz w:val="20"/>
        </w:rPr>
        <w:t>Start the backend on port 8000 and verify /health.</w:t>
      </w:r>
    </w:p>
    <w:p>
      <w:pPr>
        <w:pStyle w:val="ListNumber"/>
        <w:spacing w:after="60"/>
      </w:pPr>
      <w:r>
        <w:rPr>
          <w:color w:val="1F2937"/>
          <w:sz w:val="20"/>
        </w:rPr>
        <w:t>Start the frontend on port 5173 and verify login plus API proxying.</w:t>
      </w:r>
    </w:p>
    <w:p>
      <w:pPr>
        <w:pStyle w:val="ListNumber"/>
        <w:spacing w:after="60"/>
      </w:pPr>
      <w:r>
        <w:rPr>
          <w:color w:val="1F2937"/>
          <w:sz w:val="20"/>
        </w:rPr>
        <w:t>Run the Python import smoke test and frontend build/type-check.</w:t>
      </w:r>
    </w:p>
    <w:p>
      <w:pPr>
        <w:pStyle w:val="ListNumber"/>
        <w:spacing w:after="60"/>
      </w:pPr>
      <w:r>
        <w:rPr>
          <w:color w:val="1F2937"/>
          <w:sz w:val="20"/>
        </w:rPr>
        <w:t>Review known issues listed in this document before production handover.</w:t>
      </w:r>
    </w:p>
    <w:p>
      <w:pPr>
        <w:pStyle w:val="ListNumber"/>
        <w:spacing w:after="60"/>
      </w:pPr>
      <w:r>
        <w:rPr>
          <w:color w:val="1F2937"/>
          <w:sz w:val="20"/>
        </w:rPr>
        <w:t>Agree ownership for database schema refresh, prompt/business context changes, auth app registration, monitoring, and deployment.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3. Repository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7776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api.py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FastAPI application, auth-protected routes, SSE streaming endpoint, memory/thread/cache/context/feedback APIs.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app.py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Legacy or alternate Python entry point; review before using as production startup.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src/orchestrator.py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Main agent pipeline coordinator and thread/memory/cache integration layer.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src/agents/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Individual agents: classifier, domain guard, clarifier, SQL writer/debugger/explainer, summarizer, verifier, citation builder, KPI router, and empty result handler.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src/db/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Database connection, SQL execution, schema cache, and schema introspection modules.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src/config.py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Environment-backed settings model and default values.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src/auth.py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Azure AD bearer token validation for FastAPI.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src/sql_guard.py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Read-only SQL validation before execution.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src/sql_cache.py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Exact and semantic SQL cache implementation.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src/entity_search.py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Embedding-based entity resolution for states, cities, stores, categories, and subclasses.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business_context.json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Business definitions and domain context used in prompts.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chart_theme.json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Chart theme configuration.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frontend/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React/Vite frontend app.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frontend/src/api/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API client, SSE parser, and TypeScript response types.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frontend/src/components/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Chat message, sidebar, input, chart, and toast components.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frontend/src/auth/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MSAL configuration and auth hook.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sql/procedures/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Stored procedure SQL assets, including KPI procedures.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.cache/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Generated runtime cache files for schema, memory, SQL cache, entity cache, and charts.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README.md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Main architecture and API documentation.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requirements.txt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Backend Python dependencies.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frontend/package.json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dependencies and scripts.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4.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68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5040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201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</w:t>
            </w:r>
          </w:p>
        </w:tc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React 19, TypeScript, Vite, Chart.js</w:t>
            </w:r>
          </w:p>
        </w:tc>
        <w:tc>
          <w:tcPr>
            <w:tcW w:type="dxa" w:w="504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Chat UI, SSE consumption, charts, thread history, login, feedback.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Backend API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FastAPI, Uvicorn, Pydantic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REST and streaming API layer.</w:t>
            </w:r>
          </w:p>
        </w:tc>
      </w:tr>
      <w:tr>
        <w:tc>
          <w:tcPr>
            <w:tcW w:type="dxa" w:w="201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Agent runtime</w:t>
            </w:r>
          </w:p>
        </w:tc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Python, LiteLLM/OpenAI-compatible calls</w:t>
            </w:r>
          </w:p>
        </w:tc>
        <w:tc>
          <w:tcPr>
            <w:tcW w:type="dxa" w:w="504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Classification, SQL generation, summarization, clarification, verification, citations.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Database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pyodbc to Microsoft Fabric SQL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Executes generated or procedure-backed T-SQL.</w:t>
            </w:r>
          </w:p>
        </w:tc>
      </w:tr>
      <w:tr>
        <w:tc>
          <w:tcPr>
            <w:tcW w:type="dxa" w:w="201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Auth</w:t>
            </w:r>
          </w:p>
        </w:tc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Azure AD / MSAL / JWT validation</w:t>
            </w:r>
          </w:p>
        </w:tc>
        <w:tc>
          <w:tcPr>
            <w:tcW w:type="dxa" w:w="504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login and backend bearer validation.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Memory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MongoDB or local JSON fallback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Per-user multi-turn conversation threads.</w:t>
            </w:r>
          </w:p>
        </w:tc>
      </w:tr>
      <w:tr>
        <w:tc>
          <w:tcPr>
            <w:tcW w:type="dxa" w:w="201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Caching</w:t>
            </w:r>
          </w:p>
        </w:tc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SQLite and JSON cache files</w:t>
            </w:r>
          </w:p>
        </w:tc>
        <w:tc>
          <w:tcPr>
            <w:tcW w:type="dxa" w:w="504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SQL reuse, schema context, entity embeddings.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Observability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Langfuse optional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Traces and user feedback scores.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5. Environment and Secrets</w:t>
      </w:r>
    </w:p>
    <w:p>
      <w:pPr>
        <w:spacing w:after="100"/>
      </w:pPr>
      <w:r>
        <w:rPr>
          <w:color w:val="1F2937"/>
          <w:sz w:val="21"/>
        </w:rPr>
        <w:t>Use .env.example as the template. Do not commit .env because it contains secrets. The backend loads .env through python-dotenv in src/config.py.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Variable Group</w:t>
            </w:r>
          </w:p>
        </w:tc>
        <w:tc>
          <w:tcPr>
            <w:tcW w:type="dxa" w:w="4608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Important Variables</w:t>
            </w:r>
          </w:p>
        </w:tc>
        <w:tc>
          <w:tcPr>
            <w:tcW w:type="dxa" w:w="3744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8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LLM</w:t>
            </w:r>
          </w:p>
        </w:tc>
        <w:tc>
          <w:tcPr>
            <w:tcW w:type="dxa" w:w="460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LLM_MODEL, OPENAI_MODEL, OPENAI_API_KEY, ANTHROPIC_API_KEY, EMBEDDING_MODEL</w:t>
            </w:r>
          </w:p>
        </w:tc>
        <w:tc>
          <w:tcPr>
            <w:tcW w:type="dxa" w:w="37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LLM_MODEL defaults to openai/gpt-4.1-mini if unset. Embeddings default to openai/text-embedding-3-small.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Database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DB_SERVER, DB_DATABASE, DB_USERNAME, DB_PASSWORD, DB_DRIVER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DB_* values are required at backend startup. Driver defaults to ODBC Driver 18 for SQL Server.</w:t>
            </w:r>
          </w:p>
        </w:tc>
      </w:tr>
      <w:tr>
        <w:tc>
          <w:tcPr>
            <w:tcW w:type="dxa" w:w="18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Schema/cache</w:t>
            </w:r>
          </w:p>
        </w:tc>
        <w:tc>
          <w:tcPr>
            <w:tcW w:type="dxa" w:w="460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SCHEMA_CACHE_PATH, SQL_CACHE_PATH, SQL_CACHE_ENABLED, SQL_CACHE_SEMANTIC_ENABLED</w:t>
            </w:r>
          </w:p>
        </w:tc>
        <w:tc>
          <w:tcPr>
            <w:tcW w:type="dxa" w:w="37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Caches live under .cache by default.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Memory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MONGO_URI, MONGO_DB_NAME, MONGO_COLLECTION, MONGO_USER_ID, MEMORY_*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MongoDB is used when MONGO_URI is set; otherwise local JSON memory is used.</w:t>
            </w:r>
          </w:p>
        </w:tc>
      </w:tr>
      <w:tr>
        <w:tc>
          <w:tcPr>
            <w:tcW w:type="dxa" w:w="18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Auth</w:t>
            </w:r>
          </w:p>
        </w:tc>
        <w:tc>
          <w:tcPr>
            <w:tcW w:type="dxa" w:w="460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AZURE_TENANT_ID, AZURE_CLIENT_ID</w:t>
            </w:r>
          </w:p>
        </w:tc>
        <w:tc>
          <w:tcPr>
            <w:tcW w:type="dxa" w:w="37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Backend validates ID-token bearer values when both are configured.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auth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VITE_AZURE_TENANT_ID, VITE_AZURE_CLIENT_ID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Define in frontend/.env or frontend environment before running Vite.</w:t>
            </w:r>
          </w:p>
        </w:tc>
      </w:tr>
      <w:tr>
        <w:tc>
          <w:tcPr>
            <w:tcW w:type="dxa" w:w="18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Observability</w:t>
            </w:r>
          </w:p>
        </w:tc>
        <w:tc>
          <w:tcPr>
            <w:tcW w:type="dxa" w:w="460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LANGFUSE_PUBLIC_KEY, LANGFUSE_SECRET_KEY, LANGFUSE_HOST</w:t>
            </w:r>
          </w:p>
        </w:tc>
        <w:tc>
          <w:tcPr>
            <w:tcW w:type="dxa" w:w="37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Optional. Backend silently disables tracing if keys are absent.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Visualization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VISUALIZATION_ENABLED, CHART_THEME_PATH, CHART_OUTPUT_DIR, CHART_MAX_POINTS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renders Chart.js charts from backend chart_data metadata.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6. Local Setup Steps</w:t>
      </w:r>
    </w:p>
    <w:p>
      <w:pPr>
        <w:spacing w:before="160" w:after="80"/>
      </w:pPr>
      <w:r>
        <w:rPr>
          <w:b/>
          <w:color w:val="2E75B6"/>
          <w:sz w:val="25"/>
        </w:rPr>
        <w:t>6.1 Backend Setup</w:t>
      </w:r>
    </w:p>
    <w:p>
      <w:pPr>
        <w:pStyle w:val="ListNumber"/>
        <w:spacing w:after="60"/>
      </w:pPr>
      <w:r>
        <w:rPr>
          <w:color w:val="1F2937"/>
          <w:sz w:val="20"/>
        </w:rPr>
        <w:t>Open PowerShell at the repository root.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cd C:\Users\7518549\WORK\AI-DA-AGENTS</w:t>
      </w:r>
    </w:p>
    <w:p>
      <w:pPr>
        <w:pStyle w:val="ListNumber"/>
        <w:spacing w:after="60"/>
      </w:pPr>
      <w:r>
        <w:rPr>
          <w:color w:val="1F2937"/>
          <w:sz w:val="20"/>
        </w:rPr>
        <w:t>Create or activate the Python virtual environment.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.\.venv\Scripts\Activate.ps1</w:t>
      </w:r>
    </w:p>
    <w:p>
      <w:pPr>
        <w:pStyle w:val="ListNumber"/>
        <w:spacing w:after="60"/>
      </w:pPr>
      <w:r>
        <w:rPr>
          <w:color w:val="1F2937"/>
          <w:sz w:val="20"/>
        </w:rPr>
        <w:t>Install dependencies if needed.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pip install -r requirements.txt</w:t>
      </w:r>
    </w:p>
    <w:p>
      <w:pPr>
        <w:pStyle w:val="ListNumber"/>
        <w:spacing w:after="60"/>
      </w:pPr>
      <w:r>
        <w:rPr>
          <w:color w:val="1F2937"/>
          <w:sz w:val="20"/>
        </w:rPr>
        <w:t>Create .env from .env.example and fill required values.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copy .env.example .env</w:t>
      </w:r>
    </w:p>
    <w:p>
      <w:pPr>
        <w:pStyle w:val="ListNumber"/>
        <w:spacing w:after="60"/>
      </w:pPr>
      <w:r>
        <w:rPr>
          <w:color w:val="1F2937"/>
          <w:sz w:val="20"/>
        </w:rPr>
        <w:t>Start the API service.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uvicorn api:app --host 0.0.0.0 --port 8000 --reload</w:t>
      </w:r>
    </w:p>
    <w:p>
      <w:pPr>
        <w:pStyle w:val="ListNumber"/>
        <w:spacing w:after="60"/>
      </w:pPr>
      <w:r>
        <w:rPr>
          <w:color w:val="1F2937"/>
          <w:sz w:val="20"/>
        </w:rPr>
        <w:t>Verify health from a browser or HTTP client.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GET http://localhost:8000/health</w:t>
      </w:r>
    </w:p>
    <w:p>
      <w:pPr>
        <w:spacing w:before="160" w:after="80"/>
      </w:pPr>
      <w:r>
        <w:rPr>
          <w:b/>
          <w:color w:val="2E75B6"/>
          <w:sz w:val="25"/>
        </w:rPr>
        <w:t>6.2 Frontend Setup</w:t>
      </w:r>
    </w:p>
    <w:p>
      <w:pPr>
        <w:pStyle w:val="ListNumber"/>
        <w:spacing w:after="60"/>
      </w:pPr>
      <w:r>
        <w:rPr>
          <w:color w:val="1F2937"/>
          <w:sz w:val="20"/>
        </w:rPr>
        <w:t>Open a second PowerShell terminal at the frontend folder.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cd C:\Users\7518549\WORK\AI-DA-AGENTS\frontend</w:t>
      </w:r>
    </w:p>
    <w:p>
      <w:pPr>
        <w:pStyle w:val="ListNumber"/>
        <w:spacing w:after="60"/>
      </w:pPr>
      <w:r>
        <w:rPr>
          <w:color w:val="1F2937"/>
          <w:sz w:val="20"/>
        </w:rPr>
        <w:t>Install dependencies.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npm ci</w:t>
      </w:r>
    </w:p>
    <w:p>
      <w:pPr>
        <w:pStyle w:val="ListNumber"/>
        <w:spacing w:after="60"/>
      </w:pPr>
      <w:r>
        <w:rPr>
          <w:color w:val="1F2937"/>
          <w:sz w:val="20"/>
        </w:rPr>
        <w:t>Create frontend/.env from frontend/.env.example if not already present and fill VITE_AZURE_* values.</w:t>
      </w:r>
    </w:p>
    <w:p>
      <w:pPr>
        <w:pStyle w:val="ListNumber"/>
        <w:spacing w:after="60"/>
      </w:pPr>
      <w:r>
        <w:rPr>
          <w:color w:val="1F2937"/>
          <w:sz w:val="20"/>
        </w:rPr>
        <w:t>Start Vite.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npm.cmd run dev</w:t>
      </w:r>
    </w:p>
    <w:p>
      <w:pPr>
        <w:pStyle w:val="ListNumber"/>
        <w:spacing w:after="60"/>
      </w:pPr>
      <w:r>
        <w:rPr>
          <w:color w:val="1F2937"/>
          <w:sz w:val="20"/>
        </w:rPr>
        <w:t>Open the app.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http://localhost:5173</w:t>
      </w:r>
    </w:p>
    <w:p>
      <w:pPr>
        <w:spacing w:after="100"/>
      </w:pPr>
      <w:r>
        <w:rPr>
          <w:color w:val="1F2937"/>
          <w:sz w:val="21"/>
        </w:rPr>
        <w:t>On Windows PowerShell, use npm.cmd if npm.ps1 is blocked by execution policy.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7. Runtime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2448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7056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7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ChatInput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User enters a natural-language question.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frontend/src/api/client.ts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streamMessage sends POST /chat/stream with JSON body and bearer token.</w:t>
            </w:r>
          </w:p>
        </w:tc>
      </w:tr>
      <w:tr>
        <w:tc>
          <w:tcPr>
            <w:tcW w:type="dxa" w:w="7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api.py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FastAPI validates the user and gets a per-user ChatOrchestrator.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Classifier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Question is routed as normal chat or business analytics question.</w:t>
            </w:r>
          </w:p>
        </w:tc>
      </w:tr>
      <w:tr>
        <w:tc>
          <w:tcPr>
            <w:tcW w:type="dxa" w:w="7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5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Domain Guard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Business scope is checked. Out-of-scope questions are rejected early.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Clarifier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Ambiguous questions may return a clarifying question instead of running SQL.</w:t>
            </w:r>
          </w:p>
        </w:tc>
      </w:tr>
      <w:tr>
        <w:tc>
          <w:tcPr>
            <w:tcW w:type="dxa" w:w="7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7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Entity Resolution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State, city, store, category, and subclass mentions are matched against known database values.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8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SQL Cache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Exact and semantic cache lookup may reuse a known successful SQL query.</w:t>
            </w:r>
          </w:p>
        </w:tc>
      </w:tr>
      <w:tr>
        <w:tc>
          <w:tcPr>
            <w:tcW w:type="dxa" w:w="7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9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SQL Writer / KPI Router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LLM generates SQL or routes to stored procedure-backed KPI logic.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10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SQL Guard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Generated SQL is checked for read-only safety before execution.</w:t>
            </w:r>
          </w:p>
        </w:tc>
      </w:tr>
      <w:tr>
        <w:tc>
          <w:tcPr>
            <w:tcW w:type="dxa" w:w="7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11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DB Execute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SQL runs against Fabric SQL through pyodbc. Errors may trigger SQL debugging/resolution.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12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Visualizer and SQL Explainer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Chart metadata and plain-English SQL explanation are prepared.</w:t>
            </w:r>
          </w:p>
        </w:tc>
      </w:tr>
      <w:tr>
        <w:tc>
          <w:tcPr>
            <w:tcW w:type="dxa" w:w="7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13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Summarizer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Answer tokens stream back to frontend through SSE.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14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Verifier and Citation Builder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Numbers are checked against rows and claims are mapped to row evidence.</w:t>
            </w:r>
          </w:p>
        </w:tc>
      </w:tr>
      <w:tr>
        <w:tc>
          <w:tcPr>
            <w:tcW w:type="dxa" w:w="7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15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Message/ChartView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Answer, SQL, chart, citations, verification, and feedback UI are rendered.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8. 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152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5904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/health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59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Public health check.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/chat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Non-streaming chat endpoint.</w:t>
            </w:r>
          </w:p>
        </w:tc>
      </w:tr>
      <w:tr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/chat/stream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59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Primary SSE streaming chat endpoint.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/threads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GET/POST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List or create conversation threads.</w:t>
            </w:r>
          </w:p>
        </w:tc>
      </w:tr>
      <w:tr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/threads/{thread_id}/switch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PUT</w:t>
            </w:r>
          </w:p>
        </w:tc>
        <w:tc>
          <w:tcPr>
            <w:tcW w:type="dxa" w:w="59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Switch active thread.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/threads/{thread_id}/messages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Load persisted messages for a thread.</w:t>
            </w:r>
          </w:p>
        </w:tc>
      </w:tr>
      <w:tr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/memory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GET/DELETE</w:t>
            </w:r>
          </w:p>
        </w:tc>
        <w:tc>
          <w:tcPr>
            <w:tcW w:type="dxa" w:w="59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Inspect or clear memory.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/schema/refresh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Refresh cached database schema context.</w:t>
            </w:r>
          </w:p>
        </w:tc>
      </w:tr>
      <w:tr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/cache/sql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GET/DELETE</w:t>
            </w:r>
          </w:p>
        </w:tc>
        <w:tc>
          <w:tcPr>
            <w:tcW w:type="dxa" w:w="59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List or clear SQL query cache.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/context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Return formatted business context.</w:t>
            </w:r>
          </w:p>
        </w:tc>
      </w:tr>
      <w:tr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/feedback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59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Send Langfuse user-feedback score if tracing is configured.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9. Validation and Smoke Tests</w:t>
      </w:r>
    </w:p>
    <w:p>
      <w:pPr>
        <w:spacing w:after="100"/>
      </w:pPr>
      <w:r>
        <w:rPr>
          <w:color w:val="1F2937"/>
          <w:sz w:val="21"/>
        </w:rPr>
        <w:t>Run these after environment setup and before handover sign-off.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456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4176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</w:tr>
      <w:tr>
        <w:tc>
          <w:tcPr>
            <w:tcW w:type="dxa" w:w="25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Python import smoke test</w:t>
            </w:r>
          </w:p>
        </w:tc>
        <w:tc>
          <w:tcPr>
            <w:tcW w:type="dxa" w:w="34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.\.venv\Scripts\python.exe test_imports.py</w:t>
            </w:r>
          </w:p>
        </w:tc>
        <w:tc>
          <w:tcPr>
            <w:tcW w:type="dxa" w:w="41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Prints imports OK. This passed during this review.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Backend health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 http://localhost:8000/health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Returns {"status":"ok"}.</w:t>
            </w:r>
          </w:p>
        </w:tc>
      </w:tr>
      <w:tr>
        <w:tc>
          <w:tcPr>
            <w:tcW w:type="dxa" w:w="25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type/build</w:t>
            </w:r>
          </w:p>
        </w:tc>
        <w:tc>
          <w:tcPr>
            <w:tcW w:type="dxa" w:w="34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npm.cmd run build</w:t>
            </w:r>
          </w:p>
        </w:tc>
        <w:tc>
          <w:tcPr>
            <w:tcW w:type="dxa" w:w="41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Currently fails. See Known Issues.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dev server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npm.cmd run dev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Starts Vite on http://localhost:5173.</w:t>
            </w:r>
          </w:p>
        </w:tc>
      </w:tr>
      <w:tr>
        <w:tc>
          <w:tcPr>
            <w:tcW w:type="dxa" w:w="25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Authenticated login</w:t>
            </w:r>
          </w:p>
        </w:tc>
        <w:tc>
          <w:tcPr>
            <w:tcW w:type="dxa" w:w="34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Open frontend and sign in with Azure AD</w:t>
            </w:r>
          </w:p>
        </w:tc>
        <w:tc>
          <w:tcPr>
            <w:tcW w:type="dxa" w:w="41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MSAL login completes and API calls include bearer token.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End-to-end chat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Ask a simple in-scope sales question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SSE returns tokens and metadata; UI renders answer and any chart/citations.</w:t>
            </w:r>
          </w:p>
        </w:tc>
      </w:tr>
      <w:tr>
        <w:tc>
          <w:tcPr>
            <w:tcW w:type="dxa" w:w="25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Schema refresh</w:t>
            </w:r>
          </w:p>
        </w:tc>
        <w:tc>
          <w:tcPr>
            <w:tcW w:type="dxa" w:w="34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POST /schema/refresh</w:t>
            </w:r>
          </w:p>
        </w:tc>
        <w:tc>
          <w:tcPr>
            <w:tcW w:type="dxa" w:w="41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Returns ok true and schema length. Requires valid auth and DB connectivity.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10. Known Issues From Current Pass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152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312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type="dxa" w:w="2736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3024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Suggested Fix</w:t>
            </w:r>
          </w:p>
        </w:tc>
      </w:tr>
      <w:tr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High</w:t>
            </w:r>
          </w:p>
        </w:tc>
        <w:tc>
          <w:tcPr>
            <w:tcW w:type="dxa" w:w="331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build fails because ChatResponse requires cache_status but the complete-event response object in App.tsx omits it.</w:t>
            </w:r>
          </w:p>
        </w:tc>
        <w:tc>
          <w:tcPr>
            <w:tcW w:type="dxa" w:w="27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npm run build cannot pass.</w:t>
            </w:r>
          </w:p>
        </w:tc>
        <w:tc>
          <w:tcPr>
            <w:tcW w:type="dxa" w:w="302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Add cache_status: null to the normal_chat complete-event response object or make cache_status optional in the type.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High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MSAL v5 TypeScript definitions reject navigateToLoginRequestUrl under auth and storeAuthStateInCookie under cache.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type-check fails.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Update msalConfig.ts to the currently supported MSAL v5 options or move/remove deprecated fields.</w:t>
            </w:r>
          </w:p>
        </w:tc>
      </w:tr>
      <w:tr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Medium</w:t>
            </w:r>
          </w:p>
        </w:tc>
        <w:tc>
          <w:tcPr>
            <w:tcW w:type="dxa" w:w="331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Sidebar receives activeThread but does not read it.</w:t>
            </w:r>
          </w:p>
        </w:tc>
        <w:tc>
          <w:tcPr>
            <w:tcW w:type="dxa" w:w="27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TypeScript noUnusedLocals/noUnusedParameters causes build failure.</w:t>
            </w:r>
          </w:p>
        </w:tc>
        <w:tc>
          <w:tcPr>
            <w:tcW w:type="dxa" w:w="302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Remove the prop from destructuring or use it to determine active item state if needed.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Medium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Auth fallback is partly blocked by OAuth2PasswordBearer(auto_error=True).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When Azure auth is not configured, protected routes still require a bearer token before get_current_user can return anonymous.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Use auto_error=False and handle missing token inside get_current_user when dev/no-auth mode is intended.</w:t>
            </w:r>
          </w:p>
        </w:tc>
      </w:tr>
      <w:tr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Medium</w:t>
            </w:r>
          </w:p>
        </w:tc>
        <w:tc>
          <w:tcPr>
            <w:tcW w:type="dxa" w:w="331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pytest over the full tree hit sandbox-generated pytest-cache-files permission noise.</w:t>
            </w:r>
          </w:p>
        </w:tc>
        <w:tc>
          <w:tcPr>
            <w:tcW w:type="dxa" w:w="27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Full pytest command did not produce useful test status in this environment.</w:t>
            </w:r>
          </w:p>
        </w:tc>
        <w:tc>
          <w:tcPr>
            <w:tcW w:type="dxa" w:w="302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Run targeted tests or clean/ignore stray pytest cache temp folders outside sandbox.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Low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README and some source comments display mojibake characters in terminal output.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Documentation readability issue in plain terminal/editor contexts.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Normalize files to UTF-8 and replace corrupted punctuation/icons if necessary.</w:t>
            </w:r>
          </w:p>
        </w:tc>
      </w:tr>
      <w:tr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Low</w:t>
            </w:r>
          </w:p>
        </w:tc>
        <w:tc>
          <w:tcPr>
            <w:tcW w:type="dxa" w:w="331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Worktree has many existing modified and untracked files.</w:t>
            </w:r>
          </w:p>
        </w:tc>
        <w:tc>
          <w:tcPr>
            <w:tcW w:type="dxa" w:w="27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Hard to distinguish stable baseline from in-progress changes.</w:t>
            </w:r>
          </w:p>
        </w:tc>
        <w:tc>
          <w:tcPr>
            <w:tcW w:type="dxa" w:w="302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Review git diff and decide what should be committed, reverted, or documented before handover.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11. Operational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2448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Owner To Confirm</w:t>
            </w:r>
          </w:p>
        </w:tc>
        <w:tc>
          <w:tcPr>
            <w:tcW w:type="dxa" w:w="5472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Recurring Responsibility</w:t>
            </w:r>
          </w:p>
        </w:tc>
      </w:tr>
      <w:t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Database connectivity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Data/Platform team</w:t>
            </w:r>
          </w:p>
        </w:tc>
        <w:tc>
          <w:tcPr>
            <w:tcW w:type="dxa" w:w="54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Maintain Fabric SQL credentials, ODBC driver availability, schema permissions, and stored procedures.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Business context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Analytics/Product owner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Update business_context.json when business definitions, KPIs, brands, or naming conventions change.</w:t>
            </w:r>
          </w:p>
        </w:tc>
      </w:tr>
      <w:t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Prompt/agent behavior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Backend owner</w:t>
            </w:r>
          </w:p>
        </w:tc>
        <w:tc>
          <w:tcPr>
            <w:tcW w:type="dxa" w:w="54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Maintain agent prompts, SQL safety, query repair, verification, and citation logic.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UX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owner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Maintain chat UI, auth flow, chart rendering, feedback controls, and responsive behavior.</w:t>
            </w:r>
          </w:p>
        </w:tc>
      </w:tr>
      <w:t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Authentication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Identity/App registration owner</w:t>
            </w:r>
          </w:p>
        </w:tc>
        <w:tc>
          <w:tcPr>
            <w:tcW w:type="dxa" w:w="54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Maintain Azure tenant/client IDs, redirect URIs, and token validation expectations.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Observability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Platform/Backend owner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Maintain Langfuse keys, trace retention, feedback scoring, and incident investigation.</w:t>
            </w:r>
          </w:p>
        </w:tc>
      </w:tr>
      <w:t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Deployment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DevOps owner</w:t>
            </w:r>
          </w:p>
        </w:tc>
        <w:tc>
          <w:tcPr>
            <w:tcW w:type="dxa" w:w="54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Package, deploy, configure environment variables, and monitor runtime health.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12. Day-2 Maintenance Steps</w:t>
      </w:r>
    </w:p>
    <w:p>
      <w:pPr>
        <w:pStyle w:val="ListBullet"/>
        <w:spacing w:after="40"/>
        <w:ind w:left="360"/>
      </w:pPr>
      <w:r>
        <w:rPr>
          <w:b/>
          <w:color w:val="1F2937"/>
          <w:sz w:val="20"/>
        </w:rPr>
        <w:t xml:space="preserve">Refresh schema when database tables/views/procedures change: </w:t>
      </w:r>
      <w:r>
        <w:rPr>
          <w:color w:val="1F2937"/>
          <w:sz w:val="20"/>
        </w:rPr>
        <w:t>POST /schema/refresh</w:t>
      </w:r>
    </w:p>
    <w:p>
      <w:pPr>
        <w:pStyle w:val="ListBullet"/>
        <w:spacing w:after="40"/>
        <w:ind w:left="360"/>
      </w:pPr>
      <w:r>
        <w:rPr>
          <w:b/>
          <w:color w:val="1F2937"/>
          <w:sz w:val="20"/>
        </w:rPr>
        <w:t xml:space="preserve">Clear SQL cache after major schema or KPI logic changes: </w:t>
      </w:r>
      <w:r>
        <w:rPr>
          <w:color w:val="1F2937"/>
          <w:sz w:val="20"/>
        </w:rPr>
        <w:t>DELETE /cache/sql</w:t>
      </w:r>
    </w:p>
    <w:p>
      <w:pPr>
        <w:pStyle w:val="ListBullet"/>
        <w:spacing w:after="40"/>
        <w:ind w:left="360"/>
      </w:pPr>
      <w:r>
        <w:rPr>
          <w:b/>
          <w:color w:val="1F2937"/>
          <w:sz w:val="20"/>
        </w:rPr>
        <w:t xml:space="preserve">Update business context after business rule changes: </w:t>
      </w:r>
      <w:r>
        <w:rPr>
          <w:color w:val="1F2937"/>
          <w:sz w:val="20"/>
        </w:rPr>
        <w:t>Edit business_context.json and restart/reload service if needed</w:t>
      </w:r>
    </w:p>
    <w:p>
      <w:pPr>
        <w:pStyle w:val="ListBullet"/>
        <w:spacing w:after="40"/>
        <w:ind w:left="360"/>
      </w:pPr>
      <w:r>
        <w:rPr>
          <w:b/>
          <w:color w:val="1F2937"/>
          <w:sz w:val="20"/>
        </w:rPr>
        <w:t xml:space="preserve">Review failed or low-feedback traces: </w:t>
      </w:r>
      <w:r>
        <w:rPr>
          <w:color w:val="1F2937"/>
          <w:sz w:val="20"/>
        </w:rPr>
        <w:t>Check Langfuse when configured</w:t>
      </w:r>
    </w:p>
    <w:p>
      <w:pPr>
        <w:pStyle w:val="ListBullet"/>
        <w:spacing w:after="40"/>
        <w:ind w:left="360"/>
      </w:pPr>
      <w:r>
        <w:rPr>
          <w:b/>
          <w:color w:val="1F2937"/>
          <w:sz w:val="20"/>
        </w:rPr>
        <w:t xml:space="preserve">Validate frontend build before release: </w:t>
      </w:r>
      <w:r>
        <w:rPr>
          <w:color w:val="1F2937"/>
          <w:sz w:val="20"/>
        </w:rPr>
        <w:t>cd frontend &amp;&amp; npm.cmd run build</w:t>
      </w:r>
    </w:p>
    <w:p>
      <w:pPr>
        <w:pStyle w:val="ListBullet"/>
        <w:spacing w:after="40"/>
        <w:ind w:left="360"/>
      </w:pPr>
      <w:r>
        <w:rPr>
          <w:b/>
          <w:color w:val="1F2937"/>
          <w:sz w:val="20"/>
        </w:rPr>
        <w:t xml:space="preserve">Run backend import/test smoke checks before release: </w:t>
      </w:r>
      <w:r>
        <w:rPr>
          <w:color w:val="1F2937"/>
          <w:sz w:val="20"/>
        </w:rPr>
        <w:t>.\.venv\Scripts\python.exe test_imports.py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13. Suggested Immediate Next Steps</w:t>
      </w:r>
    </w:p>
    <w:p>
      <w:pPr>
        <w:pStyle w:val="ListNumber"/>
        <w:spacing w:after="60"/>
      </w:pPr>
      <w:r>
        <w:rPr>
          <w:color w:val="1F2937"/>
          <w:sz w:val="20"/>
        </w:rPr>
        <w:t>Fix the four frontend TypeScript build errors so npm.cmd run build succeeds.</w:t>
      </w:r>
    </w:p>
    <w:p>
      <w:pPr>
        <w:pStyle w:val="ListNumber"/>
        <w:spacing w:after="60"/>
      </w:pPr>
      <w:r>
        <w:rPr>
          <w:color w:val="1F2937"/>
          <w:sz w:val="20"/>
        </w:rPr>
        <w:t>Decide whether no-auth local development is required; if yes, adjust src/auth.py accordingly.</w:t>
      </w:r>
    </w:p>
    <w:p>
      <w:pPr>
        <w:pStyle w:val="ListNumber"/>
        <w:spacing w:after="60"/>
      </w:pPr>
      <w:r>
        <w:rPr>
          <w:color w:val="1F2937"/>
          <w:sz w:val="20"/>
        </w:rPr>
        <w:t>Review current git modifications and create a clean handover branch or commit set.</w:t>
      </w:r>
    </w:p>
    <w:p>
      <w:pPr>
        <w:pStyle w:val="ListNumber"/>
        <w:spacing w:after="60"/>
      </w:pPr>
      <w:r>
        <w:rPr>
          <w:color w:val="1F2937"/>
          <w:sz w:val="20"/>
        </w:rPr>
        <w:t>Run an end-to-end authenticated chat test against a real database connection.</w:t>
      </w:r>
    </w:p>
    <w:p>
      <w:pPr>
        <w:pStyle w:val="ListNumber"/>
        <w:spacing w:after="60"/>
      </w:pPr>
      <w:r>
        <w:rPr>
          <w:color w:val="1F2937"/>
          <w:sz w:val="20"/>
        </w:rPr>
        <w:t>Confirm production deployment target and document environment variable values in a secure secrets manager, not in the repository.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14. Handover Sign-off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1728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3600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Comments</w:t>
            </w:r>
          </w:p>
        </w:tc>
      </w:tr>
      <w:t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Outgoing owner</w:t>
            </w:r>
          </w:p>
        </w:tc>
        <w:tc>
          <w:tcPr>
            <w:tcW w:type="dxa" w:w="25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172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360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Incoming backend owner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Incoming frontend owner</w:t>
            </w:r>
          </w:p>
        </w:tc>
        <w:tc>
          <w:tcPr>
            <w:tcW w:type="dxa" w:w="25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172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360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Data/platform owner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Product/analytics owner</w:t>
            </w:r>
          </w:p>
        </w:tc>
        <w:tc>
          <w:tcPr>
            <w:tcW w:type="dxa" w:w="25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172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360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</w:tr>
    </w:tbl>
    <w:p/>
    <w:p>
      <w:pPr>
        <w:spacing w:after="100"/>
      </w:pPr>
      <w:r>
        <w:rPr>
          <w:color w:val="1F2937"/>
          <w:sz w:val="21"/>
        </w:rPr>
        <w:t>End of document. Keep this handover updated whenever architecture, environment variables, deployment process, or operational ownership changes.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