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B6" w:rsidRDefault="002912B6" w:rsidP="002912B6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Design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975A73" w:rsidRDefault="00975A73" w:rsidP="002912B6">
      <w:pPr>
        <w:jc w:val="center"/>
        <w:rPr>
          <w:b/>
          <w:sz w:val="28"/>
          <w:lang w:val="es-CO"/>
        </w:rPr>
      </w:pPr>
    </w:p>
    <w:p w:rsidR="002912B6" w:rsidRDefault="002912B6" w:rsidP="002912B6">
      <w:pPr>
        <w:jc w:val="center"/>
        <w:rPr>
          <w:b/>
          <w:sz w:val="16"/>
          <w:szCs w:val="16"/>
          <w:lang w:val="es-CO"/>
        </w:rPr>
      </w:pPr>
    </w:p>
    <w:p w:rsidR="003B263C" w:rsidRPr="0063041C" w:rsidRDefault="003B263C" w:rsidP="002912B6">
      <w:pPr>
        <w:jc w:val="center"/>
        <w:rPr>
          <w:b/>
          <w:sz w:val="16"/>
          <w:szCs w:val="16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2912B6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19/03/2017</w:t>
            </w: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E33553" w:rsidRDefault="00E33553">
      <w:pPr>
        <w:rPr>
          <w:lang w:val="es-CO"/>
        </w:rPr>
      </w:pPr>
    </w:p>
    <w:p w:rsidR="00A47798" w:rsidRDefault="00A47798">
      <w:pPr>
        <w:rPr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7F5853" w:rsidRPr="0063041C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b/>
                <w:bCs/>
                <w:sz w:val="20"/>
                <w:lang w:val="es-CO"/>
              </w:rPr>
            </w:pPr>
            <w:bookmarkStart w:id="0" w:name="_GoBack"/>
            <w:bookmarkEnd w:id="0"/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producen todas las salidas especificadas.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suministran todas las entradas necesarias.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indican todos los requisitos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Lógico</w:t>
            </w:r>
          </w:p>
        </w:tc>
        <w:tc>
          <w:tcPr>
            <w:tcW w:w="5990" w:type="dxa"/>
          </w:tcPr>
          <w:p w:rsidR="007F5853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El flujo cumple con los requerimientos.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4C6B1F">
              <w:rPr>
                <w:sz w:val="20"/>
                <w:lang w:val="es-CO"/>
              </w:rPr>
              <w:t>odos los bucles están correctamente iniciados, incrementados y terminados.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4C6B1F">
              <w:rPr>
                <w:sz w:val="20"/>
                <w:lang w:val="es-CO"/>
              </w:rPr>
              <w:t>Examinar cada declaración condicional y verificar todos los casos.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Casos especiales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Comprobar</w:t>
            </w:r>
            <w:r w:rsidRPr="004C6B1F">
              <w:rPr>
                <w:sz w:val="20"/>
                <w:lang w:val="es-CO"/>
              </w:rPr>
              <w:t xml:space="preserve"> todos los casos especiales.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As</w:t>
            </w:r>
            <w:r w:rsidRPr="004C6B1F">
              <w:rPr>
                <w:sz w:val="20"/>
                <w:lang w:val="es-CO"/>
              </w:rPr>
              <w:t xml:space="preserve">egurar el funcionamiento correcto con valores vacíos, completos, mínimos, máximos, negativos y </w:t>
            </w:r>
            <w:r>
              <w:rPr>
                <w:sz w:val="20"/>
                <w:lang w:val="es-CO"/>
              </w:rPr>
              <w:t>en c</w:t>
            </w:r>
            <w:r w:rsidRPr="004C6B1F">
              <w:rPr>
                <w:sz w:val="20"/>
                <w:lang w:val="es-CO"/>
              </w:rPr>
              <w:t>ero para todas las variables.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Controlar</w:t>
            </w:r>
            <w:r w:rsidRPr="004C6B1F">
              <w:rPr>
                <w:sz w:val="20"/>
                <w:lang w:val="es-CO"/>
              </w:rPr>
              <w:t>las posibles condiciones  de error.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Uso funcional</w:t>
            </w: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Todas la funciones o métodos son entendibles y cumplen con su propósito.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Se definieron todos los métodos declarados en las interfaces o clases abstractas.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Nombres</w:t>
            </w:r>
          </w:p>
        </w:tc>
        <w:tc>
          <w:tcPr>
            <w:tcW w:w="5990" w:type="dxa"/>
          </w:tcPr>
          <w:p w:rsidR="007F5853" w:rsidRPr="0063041C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Los nombres son claros y están bien definidos.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Las variables están definidas en su ámbito.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F7904">
            <w:pPr>
              <w:tabs>
                <w:tab w:val="left" w:pos="1470"/>
              </w:tabs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2F7904">
              <w:rPr>
                <w:sz w:val="20"/>
                <w:lang w:val="es-CO"/>
              </w:rPr>
              <w:t>odos los elementos con nombre se utilizan dentro de sus ámbitos declarados</w:t>
            </w:r>
            <w:r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</w:t>
            </w:r>
            <w:r w:rsidRPr="002F7904">
              <w:rPr>
                <w:sz w:val="20"/>
                <w:lang w:val="es-CO"/>
              </w:rPr>
              <w:t>l diseño cumpla con todos los estándares de diseño aplicables.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Pr="0063041C" w:rsidRDefault="002912B6">
      <w:pPr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E6" w:rsidRDefault="00DB4BE6" w:rsidP="003B263C">
      <w:r>
        <w:separator/>
      </w:r>
    </w:p>
  </w:endnote>
  <w:endnote w:type="continuationSeparator" w:id="0">
    <w:p w:rsidR="00DB4BE6" w:rsidRDefault="00DB4BE6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E6" w:rsidRDefault="00DB4BE6" w:rsidP="003B263C">
      <w:r>
        <w:separator/>
      </w:r>
    </w:p>
  </w:footnote>
  <w:footnote w:type="continuationSeparator" w:id="0">
    <w:p w:rsidR="00DB4BE6" w:rsidRDefault="00DB4BE6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140944"/>
    <w:rsid w:val="002912B6"/>
    <w:rsid w:val="002F7904"/>
    <w:rsid w:val="003B263C"/>
    <w:rsid w:val="003D588A"/>
    <w:rsid w:val="0047465B"/>
    <w:rsid w:val="004C6B1F"/>
    <w:rsid w:val="0063041C"/>
    <w:rsid w:val="006D6A58"/>
    <w:rsid w:val="007F5853"/>
    <w:rsid w:val="00975A73"/>
    <w:rsid w:val="00A47798"/>
    <w:rsid w:val="00B264F7"/>
    <w:rsid w:val="00CA74FD"/>
    <w:rsid w:val="00D331D4"/>
    <w:rsid w:val="00DB4BE6"/>
    <w:rsid w:val="00E33553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Mape Medina</cp:lastModifiedBy>
  <cp:revision>4</cp:revision>
  <dcterms:created xsi:type="dcterms:W3CDTF">2017-03-04T16:41:00Z</dcterms:created>
  <dcterms:modified xsi:type="dcterms:W3CDTF">2017-03-29T18:25:00Z</dcterms:modified>
</cp:coreProperties>
</file>