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EBECC">
      <w:pPr>
        <w:spacing w:before="0" w:after="160" w:line="276" w:lineRule="auto"/>
      </w:pPr>
      <w:r>
        <w:rPr>
          <w:rFonts w:ascii="Calibri" w:hAnsi="Calibri" w:eastAsia="微软雅黑"/>
          <w:b/>
          <w:color w:val="0B2545"/>
          <w:sz w:val="44"/>
        </w:rPr>
        <w:t>BOOM 恢复结构算法 v0.6 技术说明书</w:t>
      </w:r>
    </w:p>
    <w:p w14:paraId="034FA084">
      <w:pPr>
        <w:spacing w:before="0" w:after="240" w:line="300" w:lineRule="auto"/>
      </w:pPr>
      <w:r>
        <w:rPr>
          <w:rFonts w:ascii="Calibri" w:hAnsi="Calibri" w:eastAsia="微软雅黑"/>
          <w:b w:val="0"/>
          <w:color w:val="667085"/>
          <w:sz w:val="25"/>
        </w:rPr>
        <w:t>基于夜间连续 PPI 的频域自主神经结构与 RMSSD 分段趋势分析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1F12A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9822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项目</w:t>
            </w:r>
          </w:p>
        </w:tc>
        <w:tc>
          <w:tcPr>
            <w:tcW w:w="71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5CF5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内容</w:t>
            </w:r>
          </w:p>
        </w:tc>
      </w:tr>
      <w:tr w14:paraId="60ED6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23FCBF6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文档目标</w:t>
            </w:r>
          </w:p>
        </w:tc>
        <w:tc>
          <w:tcPr>
            <w:tcW w:w="4680" w:type="dxa"/>
          </w:tcPr>
          <w:p w14:paraId="11AE99E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说明最新版恢复结构算法的采样、计算、分段、统计和图像输出流程。</w:t>
            </w:r>
          </w:p>
        </w:tc>
      </w:tr>
      <w:tr w14:paraId="06D9E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4732BE3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算法版本</w:t>
            </w:r>
          </w:p>
        </w:tc>
        <w:tc>
          <w:tcPr>
            <w:tcW w:w="4680" w:type="dxa"/>
          </w:tcPr>
          <w:p w14:paraId="782F687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v0.6 结构化特征版，不输出旧版加权恢复评分。</w:t>
            </w:r>
          </w:p>
        </w:tc>
      </w:tr>
      <w:tr w14:paraId="18FF7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6FB5453E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核心输入</w:t>
            </w:r>
          </w:p>
        </w:tc>
        <w:tc>
          <w:tcPr>
            <w:tcW w:w="4680" w:type="dxa"/>
          </w:tcPr>
          <w:p w14:paraId="63F32FDC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夜间连续 PPI；窗口级 LF/HF、HFnu、RMSSD、lnRMSSD。</w:t>
            </w:r>
          </w:p>
        </w:tc>
      </w:tr>
      <w:tr w14:paraId="2B916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76A5788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核心输出</w:t>
            </w:r>
          </w:p>
        </w:tc>
        <w:tc>
          <w:tcPr>
            <w:tcW w:w="4680" w:type="dxa"/>
          </w:tcPr>
          <w:p w14:paraId="6106767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红蓝灰自主神经图、状态时长占比、状态连续窗口分布、RMSSD 分段趋势表。</w:t>
            </w:r>
          </w:p>
        </w:tc>
      </w:tr>
      <w:tr w14:paraId="29FBD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67EC640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适用阶段</w:t>
            </w:r>
          </w:p>
        </w:tc>
        <w:tc>
          <w:tcPr>
            <w:tcW w:w="4680" w:type="dxa"/>
          </w:tcPr>
          <w:p w14:paraId="18B671C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用于算法验证、用户夜间恢复结构观察，以及后续恢复评分特征筛选。</w:t>
            </w:r>
          </w:p>
        </w:tc>
      </w:tr>
    </w:tbl>
    <w:p w14:paraId="6DAE6385">
      <w:pPr>
        <w:spacing w:before="0" w:after="80" w:line="300" w:lineRule="auto"/>
      </w:pPr>
    </w:p>
    <w:p w14:paraId="0EDF35BB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1. 算法设计目标</w:t>
      </w:r>
    </w:p>
    <w:p w14:paraId="01407D29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v0.6 的目标是减少指标堆叠和过拟合风险，只保留两个相对稳定且可解释的夜间恢复结构：频域自主神经结构和 RMSSD 动态结构。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CAB4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D7A5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设计原则</w:t>
            </w:r>
          </w:p>
          <w:p w14:paraId="66F95702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本版本不再直接把大量指标加权成恢复分，而是先输出结构化特征。后续评分只从这些结构特征中选择真正稳定、可解释、跨用户表现一致的指标。</w:t>
            </w:r>
          </w:p>
        </w:tc>
      </w:tr>
    </w:tbl>
    <w:p w14:paraId="7C34F29A"/>
    <w:p w14:paraId="131F61DC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2. 总体流程</w:t>
      </w:r>
    </w:p>
    <w:p w14:paraId="08D62B9A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Raw PPI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PPI cleaning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300 s sliding windows, 60 s step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frequency HRV: LF, HF, LF/HF, HFnu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autonomic state ribbon: red / blue / gray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autonomic state episode distribution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time-domain HRV: RMSSD, lnRMSSD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lnRMSSD smoothing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piecewise linear segmentation search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RMSSD segment amplitude, slope, volatility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-&gt; nightly structure summary and figures</w:t>
      </w:r>
    </w:p>
    <w:p w14:paraId="715FACB4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3. 输入数据与窗口定义</w:t>
      </w:r>
    </w:p>
    <w:p w14:paraId="2D467CE4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3.1 原始输入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762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1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3410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字段</w:t>
            </w:r>
          </w:p>
        </w:tc>
        <w:tc>
          <w:tcPr>
            <w:tcW w:w="14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4C7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单位</w:t>
            </w:r>
          </w:p>
        </w:tc>
        <w:tc>
          <w:tcPr>
            <w:tcW w:w="5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541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说明</w:t>
            </w:r>
          </w:p>
        </w:tc>
      </w:tr>
      <w:tr w14:paraId="0A390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0F5AAAB3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time_s</w:t>
            </w:r>
          </w:p>
        </w:tc>
        <w:tc>
          <w:tcPr>
            <w:tcW w:w="3120" w:type="dxa"/>
          </w:tcPr>
          <w:p w14:paraId="4FCDD7A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s</w:t>
            </w:r>
          </w:p>
        </w:tc>
        <w:tc>
          <w:tcPr>
            <w:tcW w:w="3120" w:type="dxa"/>
          </w:tcPr>
          <w:p w14:paraId="19D90BFC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PPI 对应时间，或可由心搏累积时间转换得到。</w:t>
            </w:r>
          </w:p>
        </w:tc>
      </w:tr>
      <w:tr w14:paraId="179E1A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2C6724C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ppi_ms</w:t>
            </w:r>
          </w:p>
        </w:tc>
        <w:tc>
          <w:tcPr>
            <w:tcW w:w="3120" w:type="dxa"/>
          </w:tcPr>
          <w:p w14:paraId="41488CB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ms</w:t>
            </w:r>
          </w:p>
        </w:tc>
        <w:tc>
          <w:tcPr>
            <w:tcW w:w="3120" w:type="dxa"/>
          </w:tcPr>
          <w:p w14:paraId="0FEE4AD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相邻两次心搏之间的间期，即 PPI/RR interval。</w:t>
            </w:r>
          </w:p>
        </w:tc>
      </w:tr>
      <w:tr w14:paraId="3099B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5227008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user</w:t>
            </w:r>
          </w:p>
        </w:tc>
        <w:tc>
          <w:tcPr>
            <w:tcW w:w="3120" w:type="dxa"/>
          </w:tcPr>
          <w:p w14:paraId="6C31A70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-</w:t>
            </w:r>
          </w:p>
        </w:tc>
        <w:tc>
          <w:tcPr>
            <w:tcW w:w="3120" w:type="dxa"/>
          </w:tcPr>
          <w:p w14:paraId="617D1BD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用户标识。</w:t>
            </w:r>
          </w:p>
        </w:tc>
      </w:tr>
      <w:tr w14:paraId="2EA515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5363FEB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night/day</w:t>
            </w:r>
          </w:p>
        </w:tc>
        <w:tc>
          <w:tcPr>
            <w:tcW w:w="3120" w:type="dxa"/>
          </w:tcPr>
          <w:p w14:paraId="4281623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-</w:t>
            </w:r>
          </w:p>
        </w:tc>
        <w:tc>
          <w:tcPr>
            <w:tcW w:w="3120" w:type="dxa"/>
          </w:tcPr>
          <w:p w14:paraId="26F8D2F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夜间记录编号或日期。</w:t>
            </w:r>
          </w:p>
        </w:tc>
      </w:tr>
    </w:tbl>
    <w:p w14:paraId="7980591B">
      <w:pPr>
        <w:spacing w:before="0" w:after="80" w:line="300" w:lineRule="auto"/>
      </w:pPr>
    </w:p>
    <w:p w14:paraId="2C7B2D30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3.2 窗口切分</w:t>
      </w:r>
    </w:p>
    <w:p w14:paraId="1F230EB0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T_window = 300 s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T_step = 60 s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start_k = k * T_step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end_k = start_k + T_window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center_k = (start_k + end_k) / 2</w:t>
      </w:r>
    </w:p>
    <w:p w14:paraId="7B5353F0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每个 300 秒窗口单独计算一次频域指标和 RMSSD 指标；窗口每 60 秒滑动一次，因此图像和统计的时间分辨率约为 1 分钟。</w:t>
      </w:r>
    </w:p>
    <w:p w14:paraId="69358A27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4. PPI 清洗</w:t>
      </w:r>
    </w:p>
    <w:p w14:paraId="0F4D755C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频域和 RMSSD 都依赖高质量 PPI。每个窗口内先清洗 PPI，再判断窗口是否可用。</w:t>
      </w:r>
    </w:p>
    <w:p w14:paraId="2FB888B9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valid_range_i = 350 &lt;= ppi_i &lt;= 2000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m_i = median(ppi_{i-5}, ..., ppi_i, ..., ppi_{i+5})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local_valid_i = abs(ppi_i - m_i) &lt;= max(250, 0.25 * m_i)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ppi_clean_i = ppi_i if valid_range_i and local_valid_i else NaN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valid_ratio = count(valid ppi_clean_i) / count(ppi_i)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1385C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37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C40C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规则</w:t>
            </w:r>
          </w:p>
        </w:tc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025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阈值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562AF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8"/>
              </w:rPr>
              <w:t>输出</w:t>
            </w:r>
          </w:p>
        </w:tc>
      </w:tr>
      <w:tr w14:paraId="79A058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5903A95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生理范围</w:t>
            </w:r>
          </w:p>
        </w:tc>
        <w:tc>
          <w:tcPr>
            <w:tcW w:w="3120" w:type="dxa"/>
          </w:tcPr>
          <w:p w14:paraId="1380F0F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350-2000 ms</w:t>
            </w:r>
          </w:p>
        </w:tc>
        <w:tc>
          <w:tcPr>
            <w:tcW w:w="3120" w:type="dxa"/>
          </w:tcPr>
          <w:p w14:paraId="0657FD8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剔除明显不可能的 PPI。</w:t>
            </w:r>
          </w:p>
        </w:tc>
      </w:tr>
      <w:tr w14:paraId="3AE31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42C75CC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局部突变</w:t>
            </w:r>
          </w:p>
        </w:tc>
        <w:tc>
          <w:tcPr>
            <w:tcW w:w="3120" w:type="dxa"/>
          </w:tcPr>
          <w:p w14:paraId="62CAD5E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max(250 ms, 25% local median)</w:t>
            </w:r>
          </w:p>
        </w:tc>
        <w:tc>
          <w:tcPr>
            <w:tcW w:w="3120" w:type="dxa"/>
          </w:tcPr>
          <w:p w14:paraId="0681C77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剔除疑似伪影或漏检。</w:t>
            </w:r>
          </w:p>
        </w:tc>
      </w:tr>
      <w:tr w14:paraId="1C45A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3103C67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窗口有效性</w:t>
            </w:r>
          </w:p>
        </w:tc>
        <w:tc>
          <w:tcPr>
            <w:tcW w:w="3120" w:type="dxa"/>
          </w:tcPr>
          <w:p w14:paraId="5E7AC093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valid_ratio &gt;= 0.80</w:t>
            </w:r>
          </w:p>
        </w:tc>
        <w:tc>
          <w:tcPr>
            <w:tcW w:w="3120" w:type="dxa"/>
          </w:tcPr>
          <w:p w14:paraId="2EB4637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进入 RMSSD 分段；频域建议使用 &gt;=0.85。</w:t>
            </w:r>
          </w:p>
        </w:tc>
      </w:tr>
    </w:tbl>
    <w:p w14:paraId="57A98C22">
      <w:pPr>
        <w:spacing w:before="0" w:after="80" w:line="300" w:lineRule="auto"/>
      </w:pPr>
    </w:p>
    <w:p w14:paraId="4877178A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5. 频域自主神经结构</w:t>
      </w:r>
    </w:p>
    <w:p w14:paraId="055DFC56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5.1 PPI 转等间隔 RR 序列</w:t>
      </w:r>
    </w:p>
    <w:p w14:paraId="63F4F74D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t_0 = 0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t_i = sum(ppi_clean_1, ..., ppi_clean_i) / 1000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fs = 4 Hz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dt = 1 / fs = 0.25 s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tau_j = start_k + j * dt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rr_j = linear_interpolate(t_i, ppi_clean_i, tau_j)</w:t>
      </w:r>
    </w:p>
    <w:p w14:paraId="3618327C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原始 PPI 是非等间隔心搏序列，不能直接 FFT；必须插值为 4 Hz 的等间隔 RR 序列。</w:t>
      </w:r>
    </w:p>
    <w:p w14:paraId="0DB5B351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5.2 PSD 与 LF/HF 计算</w:t>
      </w:r>
    </w:p>
    <w:p w14:paraId="7218562C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mean_rr = mean(rr_j)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x_j = rr_j - mean_rr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trend_j = a * tau_j + b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x_detrend_j = x_j - trend_j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w_j = 0.5 - 0.5 * cos(2*pi*j/(M-1))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xw_j = x_detrend_j * w_j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X_n = FFT(xw_j)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f_n = n * fs / M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PSD_n = |X_n|^2 / (fs * sum(w_j^2))</w:t>
      </w:r>
    </w:p>
    <w:p w14:paraId="41389B25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LF = integral PSD(f) df, 0.04 &lt;= f &lt; 0.15 Hz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HF = integral PSD(f) df, 0.15 &lt;= f &lt; 0.40 Hz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LF_HF = LF / HF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HFnu = HF / (LF + HF)</w:t>
      </w:r>
    </w:p>
    <w:p w14:paraId="53801AFE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5.3 红蓝灰状态判断</w:t>
      </w:r>
    </w:p>
    <w:p w14:paraId="3AC67850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lf_hf_smooth_k = rolling_median(lf_hf_k, window = 9)</w:t>
      </w:r>
      <w:r>
        <w:br w:type="textWrapping"/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if lf_hf_smooth_k &gt;= 2.5: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state_k = sympathetic      # red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elif lf_hf_smooth_k &lt;= 1.5: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state_k = parasympathetic  # blue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else: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state_k = transition       # gray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581FB3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23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CEC4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状态</w:t>
            </w:r>
          </w:p>
        </w:tc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A7E9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阈值</w:t>
            </w:r>
          </w:p>
        </w:tc>
        <w:tc>
          <w:tcPr>
            <w:tcW w:w="115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A622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颜色</w:t>
            </w:r>
          </w:p>
        </w:tc>
        <w:tc>
          <w:tcPr>
            <w:tcW w:w="352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A9EA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解释</w:t>
            </w:r>
          </w:p>
        </w:tc>
      </w:tr>
      <w:tr w14:paraId="3189F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</w:tcPr>
          <w:p w14:paraId="02A2FBC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sympathetic</w:t>
            </w:r>
          </w:p>
        </w:tc>
        <w:tc>
          <w:tcPr>
            <w:tcW w:w="2340" w:type="dxa"/>
          </w:tcPr>
          <w:p w14:paraId="2EAC93E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LF/HF &gt;= 2.5</w:t>
            </w:r>
          </w:p>
        </w:tc>
        <w:tc>
          <w:tcPr>
            <w:tcW w:w="2340" w:type="dxa"/>
          </w:tcPr>
          <w:p w14:paraId="0087D82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红色</w:t>
            </w:r>
          </w:p>
        </w:tc>
        <w:tc>
          <w:tcPr>
            <w:tcW w:w="2340" w:type="dxa"/>
          </w:tcPr>
          <w:p w14:paraId="1772B90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交感神经相对主导。</w:t>
            </w:r>
          </w:p>
        </w:tc>
      </w:tr>
      <w:tr w14:paraId="041A2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</w:tcPr>
          <w:p w14:paraId="52F5E39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parasympathetic</w:t>
            </w:r>
          </w:p>
        </w:tc>
        <w:tc>
          <w:tcPr>
            <w:tcW w:w="2340" w:type="dxa"/>
          </w:tcPr>
          <w:p w14:paraId="409C88E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LF/HF &lt;= 1.5</w:t>
            </w:r>
          </w:p>
        </w:tc>
        <w:tc>
          <w:tcPr>
            <w:tcW w:w="2340" w:type="dxa"/>
          </w:tcPr>
          <w:p w14:paraId="59EA948D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蓝色</w:t>
            </w:r>
          </w:p>
        </w:tc>
        <w:tc>
          <w:tcPr>
            <w:tcW w:w="2340" w:type="dxa"/>
          </w:tcPr>
          <w:p w14:paraId="2CDC93B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副交感神经相对主导。</w:t>
            </w:r>
          </w:p>
        </w:tc>
      </w:tr>
      <w:tr w14:paraId="5AC97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</w:tcPr>
          <w:p w14:paraId="2D2ED94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transition</w:t>
            </w:r>
          </w:p>
        </w:tc>
        <w:tc>
          <w:tcPr>
            <w:tcW w:w="2340" w:type="dxa"/>
          </w:tcPr>
          <w:p w14:paraId="76EAECE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1.5 &lt; LF/HF &lt; 2.5</w:t>
            </w:r>
          </w:p>
        </w:tc>
        <w:tc>
          <w:tcPr>
            <w:tcW w:w="2340" w:type="dxa"/>
          </w:tcPr>
          <w:p w14:paraId="60CD872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灰色</w:t>
            </w:r>
          </w:p>
        </w:tc>
        <w:tc>
          <w:tcPr>
            <w:tcW w:w="2340" w:type="dxa"/>
          </w:tcPr>
          <w:p w14:paraId="41633F1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交替、混合或切换阶段。</w:t>
            </w:r>
          </w:p>
        </w:tc>
      </w:tr>
    </w:tbl>
    <w:p w14:paraId="7331F52B">
      <w:pPr>
        <w:spacing w:before="0" w:after="80" w:line="300" w:lineRule="auto"/>
      </w:pPr>
    </w:p>
    <w:p w14:paraId="0D44F13A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6. 自主神经 episode 统计</w:t>
      </w:r>
    </w:p>
    <w:p w14:paraId="31715013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连续状态相同的窗口合并为一个 episode。episode 是红蓝灰图中的一个连续色块，用来判断某种自主神经状态是否持续成段出现。</w:t>
      </w:r>
    </w:p>
    <w:p w14:paraId="16DC59CB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episode_j = consecutive windows with the same state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episode_duration_min_j = episode_window_count_j * T_step / 60</w:t>
      </w:r>
      <w:r>
        <w:br w:type="textWrapping"/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state_pct = count(state_k = target_state) / valid_state_window_count * 100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state_h = count(state_k = target_state) * T_step / 3600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6A6F58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66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75735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输出字段</w:t>
            </w:r>
          </w:p>
        </w:tc>
        <w:tc>
          <w:tcPr>
            <w:tcW w:w="3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0666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计算方式</w:t>
            </w:r>
          </w:p>
        </w:tc>
        <w:tc>
          <w:tcPr>
            <w:tcW w:w="309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CEC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含义</w:t>
            </w:r>
          </w:p>
        </w:tc>
      </w:tr>
      <w:tr w14:paraId="69F205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6756475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sympathetic_pct</w:t>
            </w:r>
          </w:p>
        </w:tc>
        <w:tc>
          <w:tcPr>
            <w:tcW w:w="3120" w:type="dxa"/>
          </w:tcPr>
          <w:p w14:paraId="303032F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red windows / valid windows * 100</w:t>
            </w:r>
          </w:p>
        </w:tc>
        <w:tc>
          <w:tcPr>
            <w:tcW w:w="3120" w:type="dxa"/>
          </w:tcPr>
          <w:p w14:paraId="1BD26D2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交感主导占比。</w:t>
            </w:r>
          </w:p>
        </w:tc>
      </w:tr>
      <w:tr w14:paraId="2C5B9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74CBB9C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parasympathetic_pct</w:t>
            </w:r>
          </w:p>
        </w:tc>
        <w:tc>
          <w:tcPr>
            <w:tcW w:w="3120" w:type="dxa"/>
          </w:tcPr>
          <w:p w14:paraId="17E5DB5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blue windows / valid windows * 100</w:t>
            </w:r>
          </w:p>
        </w:tc>
        <w:tc>
          <w:tcPr>
            <w:tcW w:w="3120" w:type="dxa"/>
          </w:tcPr>
          <w:p w14:paraId="2A5DDF9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副交感主导占比。</w:t>
            </w:r>
          </w:p>
        </w:tc>
      </w:tr>
      <w:tr w14:paraId="689A9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0DAD4BA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transition_pct</w:t>
            </w:r>
          </w:p>
        </w:tc>
        <w:tc>
          <w:tcPr>
            <w:tcW w:w="3120" w:type="dxa"/>
          </w:tcPr>
          <w:p w14:paraId="72196416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gray windows / valid windows * 100</w:t>
            </w:r>
          </w:p>
        </w:tc>
        <w:tc>
          <w:tcPr>
            <w:tcW w:w="3120" w:type="dxa"/>
          </w:tcPr>
          <w:p w14:paraId="5533C936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切换阶段占比。</w:t>
            </w:r>
          </w:p>
        </w:tc>
      </w:tr>
      <w:tr w14:paraId="46914E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40ED7F0E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state_episode_count</w:t>
            </w:r>
          </w:p>
        </w:tc>
        <w:tc>
          <w:tcPr>
            <w:tcW w:w="3120" w:type="dxa"/>
          </w:tcPr>
          <w:p w14:paraId="0ABBAD7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continuous color blocks</w:t>
            </w:r>
          </w:p>
        </w:tc>
        <w:tc>
          <w:tcPr>
            <w:tcW w:w="3120" w:type="dxa"/>
          </w:tcPr>
          <w:p w14:paraId="230F585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该状态连续片段数量。</w:t>
            </w:r>
          </w:p>
        </w:tc>
      </w:tr>
      <w:tr w14:paraId="5D1F9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1B01A55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state_episode_median_min</w:t>
            </w:r>
          </w:p>
        </w:tc>
        <w:tc>
          <w:tcPr>
            <w:tcW w:w="3120" w:type="dxa"/>
          </w:tcPr>
          <w:p w14:paraId="48CF2B63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median episode duration</w:t>
            </w:r>
          </w:p>
        </w:tc>
        <w:tc>
          <w:tcPr>
            <w:tcW w:w="3120" w:type="dxa"/>
          </w:tcPr>
          <w:p w14:paraId="7A555A6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典型持续时长。</w:t>
            </w:r>
          </w:p>
        </w:tc>
      </w:tr>
      <w:tr w14:paraId="47B20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220D824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state_episode_max_min</w:t>
            </w:r>
          </w:p>
        </w:tc>
        <w:tc>
          <w:tcPr>
            <w:tcW w:w="3120" w:type="dxa"/>
          </w:tcPr>
          <w:p w14:paraId="700F054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max episode duration</w:t>
            </w:r>
          </w:p>
        </w:tc>
        <w:tc>
          <w:tcPr>
            <w:tcW w:w="3120" w:type="dxa"/>
          </w:tcPr>
          <w:p w14:paraId="651EC2A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最长连续持续时长。</w:t>
            </w:r>
          </w:p>
        </w:tc>
      </w:tr>
      <w:tr w14:paraId="3F005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556F6B0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state_episode_p75_min</w:t>
            </w:r>
          </w:p>
        </w:tc>
        <w:tc>
          <w:tcPr>
            <w:tcW w:w="3120" w:type="dxa"/>
          </w:tcPr>
          <w:p w14:paraId="3B14D11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75th percentile duration</w:t>
            </w:r>
          </w:p>
        </w:tc>
        <w:tc>
          <w:tcPr>
            <w:tcW w:w="3120" w:type="dxa"/>
          </w:tcPr>
          <w:p w14:paraId="2F896C1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较长片段的持续水平。</w:t>
            </w:r>
          </w:p>
        </w:tc>
      </w:tr>
    </w:tbl>
    <w:p w14:paraId="2BE14D6B">
      <w:pPr>
        <w:spacing w:before="0" w:after="80" w:line="300" w:lineRule="auto"/>
      </w:pPr>
    </w:p>
    <w:p w14:paraId="430B55B0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7. RMSSD 窗口指标</w:t>
      </w:r>
    </w:p>
    <w:p w14:paraId="393C1288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RMSSD 只在窗口级计算，然后转成 lnRMSSD 用于趋势分段。ln 转换可以降低 RMSSD 偏态分布和个体差异带来的尺度问题。</w:t>
      </w:r>
    </w:p>
    <w:p w14:paraId="768FC0A0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diff_i = ppi_clean_{i+1} - ppi_clean_i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RMSSD_k = sqrt(mean(diff_i^2))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lnRMSSD_k = ln(RMSSD_k)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5082A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44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940A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字段</w:t>
            </w:r>
          </w:p>
        </w:tc>
        <w:tc>
          <w:tcPr>
            <w:tcW w:w="3168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CC51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公式</w:t>
            </w:r>
          </w:p>
        </w:tc>
        <w:tc>
          <w:tcPr>
            <w:tcW w:w="374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F5361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说明</w:t>
            </w:r>
          </w:p>
        </w:tc>
      </w:tr>
      <w:tr w14:paraId="604C4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588641C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rmssd_ms</w:t>
            </w:r>
          </w:p>
        </w:tc>
        <w:tc>
          <w:tcPr>
            <w:tcW w:w="3120" w:type="dxa"/>
          </w:tcPr>
          <w:p w14:paraId="179FAB2C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sqrt(mean(diff_i^2))</w:t>
            </w:r>
          </w:p>
        </w:tc>
        <w:tc>
          <w:tcPr>
            <w:tcW w:w="3120" w:type="dxa"/>
          </w:tcPr>
          <w:p w14:paraId="1BDF3CAB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窗口内短周期 HRV。</w:t>
            </w:r>
          </w:p>
        </w:tc>
      </w:tr>
      <w:tr w14:paraId="2FA79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3B9F5F0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ln_rmssd</w:t>
            </w:r>
          </w:p>
        </w:tc>
        <w:tc>
          <w:tcPr>
            <w:tcW w:w="3120" w:type="dxa"/>
          </w:tcPr>
          <w:p w14:paraId="0D8A3E53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ln(rmssd_ms)</w:t>
            </w:r>
          </w:p>
        </w:tc>
        <w:tc>
          <w:tcPr>
            <w:tcW w:w="3120" w:type="dxa"/>
          </w:tcPr>
          <w:p w14:paraId="0E31DA0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用于趋势分段的主序列。</w:t>
            </w:r>
          </w:p>
        </w:tc>
      </w:tr>
      <w:tr w14:paraId="3D647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15E3CB5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valid_rmssd_windows</w:t>
            </w:r>
          </w:p>
        </w:tc>
        <w:tc>
          <w:tcPr>
            <w:tcW w:w="3120" w:type="dxa"/>
          </w:tcPr>
          <w:p w14:paraId="1490A2D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count(valid lnRMSSD)</w:t>
            </w:r>
          </w:p>
        </w:tc>
        <w:tc>
          <w:tcPr>
            <w:tcW w:w="3120" w:type="dxa"/>
          </w:tcPr>
          <w:p w14:paraId="1DC0ADF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可进入分段搜索的窗口数量。</w:t>
            </w:r>
          </w:p>
        </w:tc>
      </w:tr>
    </w:tbl>
    <w:p w14:paraId="4E535D63">
      <w:pPr>
        <w:spacing w:before="0" w:after="80" w:line="300" w:lineRule="auto"/>
      </w:pPr>
    </w:p>
    <w:p w14:paraId="69711DE4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8. RMSSD 分段搜索算法</w:t>
      </w:r>
    </w:p>
    <w:p w14:paraId="4BD0A9EB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8.1 平滑序列</w:t>
      </w:r>
    </w:p>
    <w:p w14:paraId="0177D82F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y_k = rolling_median(lnRMSSD_k, window = 9)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t_k = window_mid_h_k</w:t>
      </w:r>
    </w:p>
    <w:p w14:paraId="0DCEB940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分段搜索使用平滑后的 lnRMSSD 序列 y_k。窗口为 9 个点，约 9 分钟，目的是减少单点伪影对趋势切分的影响。</w:t>
      </w:r>
    </w:p>
    <w:p w14:paraId="1DD37FF3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8.2 候选片段线性拟合</w:t>
      </w:r>
    </w:p>
    <w:p w14:paraId="5FE52E62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For candidate segment [s, e):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y_k = a * t_k + b + error_k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a, b = argmin sum((y_k - (a*t_k + b))^2)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SSE(s, e) = sum((y_k - (a*t_k + b))^2)</w:t>
      </w:r>
    </w:p>
    <w:p w14:paraId="314D05A4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8.3 动态规划搜索</w:t>
      </w:r>
    </w:p>
    <w:p w14:paraId="4E65C67E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算法预先计算任意候选片段的 SSE，然后用动态规划搜索总误差较低、分段数较少的方案。</w:t>
      </w:r>
    </w:p>
    <w:p w14:paraId="408C534F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DP[j, e] = min total SSE when first e points are split into j segments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DP[j, e] = min_s (DP[j-1, s] + SSE(s, e))</w:t>
      </w:r>
      <w:r>
        <w:br w:type="textWrapping"/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constraints: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min_segment_duration = 40 min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max_segments = 4</w:t>
      </w:r>
    </w:p>
    <w:p w14:paraId="53B4B7A7">
      <w:pPr>
        <w:pStyle w:val="4"/>
        <w:spacing w:before="280" w:after="140" w:line="300" w:lineRule="auto"/>
      </w:pPr>
      <w:r>
        <w:rPr>
          <w:rFonts w:ascii="Calibri" w:hAnsi="Calibri" w:eastAsia="微软雅黑"/>
          <w:b/>
          <w:color w:val="2E74B5"/>
          <w:sz w:val="26"/>
        </w:rPr>
        <w:t>8.4 分段数量选择</w:t>
      </w:r>
    </w:p>
    <w:p w14:paraId="3780BC55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为了避免过拟合，不直接选择 SSE 最小的最多分段方案，而是用带复杂度惩罚的准则选择分段数。</w:t>
      </w:r>
    </w:p>
    <w:p w14:paraId="39CACE8B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BIC_like(K) = N * ln(SSE_K / N + 1e-9) + K * 8 * ln(N)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best_K = argmin BIC_like(K)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E06C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CB34A">
            <w:pPr>
              <w:spacing w:before="0" w:after="40" w:line="288" w:lineRule="auto"/>
            </w:pPr>
            <w:r>
              <w:rPr>
                <w:rFonts w:ascii="Calibri" w:hAnsi="Calibri" w:eastAsia="微软雅黑"/>
                <w:b/>
                <w:color w:val="1F4D78"/>
                <w:sz w:val="21"/>
              </w:rPr>
              <w:t>当前保守参数</w:t>
            </w:r>
          </w:p>
          <w:p w14:paraId="3747B9F7"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color w:val="1F2937"/>
                <w:sz w:val="20"/>
              </w:rPr>
              <w:t>最多 4 段、每段至少 40 分钟、复杂度惩罚系数为 8。这样得到的是夜间粗阶段，而不是追踪每一个局部波动。</w:t>
            </w:r>
          </w:p>
        </w:tc>
      </w:tr>
    </w:tbl>
    <w:p w14:paraId="275E4629"/>
    <w:p w14:paraId="1CAD5468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9. RMSSD 阶段特征</w:t>
      </w:r>
    </w:p>
    <w:p w14:paraId="7C5D613A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对每个搜索得到的 RMSSD 阶段，计算方向、幅度、速率和阶段内波动。</w:t>
      </w:r>
    </w:p>
    <w:p w14:paraId="1FB0409D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fitted_start_j = a_j * t_start_j + b_j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fitted_end_j = a_j * t_end_j + b_j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delta_j = fitted_end_j - fitted_start_j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duration_h_j = t_end_j - t_start_j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slope_j = delta_j / duration_h_j</w:t>
      </w:r>
    </w:p>
    <w:p w14:paraId="585174D4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if delta_j &gt; 0.05 and slope_j &gt; 0.03: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trend_type_j = rising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elif delta_j &lt; -0.05 and slope_j &lt; -0.03: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trend_type_j = falling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else: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 xml:space="preserve">    trend_type_j = stable</w:t>
      </w:r>
    </w:p>
    <w:p w14:paraId="6E30D758">
      <w:pPr>
        <w:shd w:val="clear" w:fill="F7F7F7"/>
        <w:spacing w:before="40" w:after="160" w:line="252" w:lineRule="auto"/>
      </w:pPr>
      <w:r>
        <w:rPr>
          <w:rFonts w:ascii="Calibri" w:hAnsi="Calibri" w:eastAsia="微软雅黑"/>
          <w:b w:val="0"/>
          <w:color w:val="1F2937"/>
          <w:sz w:val="17"/>
        </w:rPr>
        <w:t>residual_k = y_k - (a_j * t_k + b_j)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segment_volatility_j = std(residual_k)</w:t>
      </w:r>
      <w:r>
        <w:br w:type="textWrapping"/>
      </w:r>
      <w:r>
        <w:rPr>
          <w:rFonts w:ascii="Calibri" w:hAnsi="Calibri" w:eastAsia="微软雅黑"/>
          <w:b w:val="0"/>
          <w:color w:val="1F2937"/>
          <w:sz w:val="17"/>
        </w:rPr>
        <w:t>segment_rmssd_cv_j = std(RMSSD_k) / mean(RMSSD_k)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0883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25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52F52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输出字段</w:t>
            </w:r>
          </w:p>
        </w:tc>
        <w:tc>
          <w:tcPr>
            <w:tcW w:w="338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917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公式/规则</w:t>
            </w:r>
          </w:p>
        </w:tc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0B688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含义</w:t>
            </w:r>
          </w:p>
        </w:tc>
      </w:tr>
      <w:tr w14:paraId="3904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5D7712F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trend_type</w:t>
            </w:r>
          </w:p>
        </w:tc>
        <w:tc>
          <w:tcPr>
            <w:tcW w:w="3120" w:type="dxa"/>
          </w:tcPr>
          <w:p w14:paraId="05CC690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rising / falling / stable</w:t>
            </w:r>
          </w:p>
        </w:tc>
        <w:tc>
          <w:tcPr>
            <w:tcW w:w="3120" w:type="dxa"/>
          </w:tcPr>
          <w:p w14:paraId="5FAB4B54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阶段方向。</w:t>
            </w:r>
          </w:p>
        </w:tc>
      </w:tr>
      <w:tr w14:paraId="57750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557D9FD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lnrmssd_delta</w:t>
            </w:r>
          </w:p>
        </w:tc>
        <w:tc>
          <w:tcPr>
            <w:tcW w:w="3120" w:type="dxa"/>
          </w:tcPr>
          <w:p w14:paraId="6494596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fitted_end - fitted_start</w:t>
            </w:r>
          </w:p>
        </w:tc>
        <w:tc>
          <w:tcPr>
            <w:tcW w:w="3120" w:type="dxa"/>
          </w:tcPr>
          <w:p w14:paraId="43DA678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阶段整体变化幅度。</w:t>
            </w:r>
          </w:p>
        </w:tc>
      </w:tr>
      <w:tr w14:paraId="67625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2CBDB04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lnrmssd_slope_per_h</w:t>
            </w:r>
          </w:p>
        </w:tc>
        <w:tc>
          <w:tcPr>
            <w:tcW w:w="3120" w:type="dxa"/>
          </w:tcPr>
          <w:p w14:paraId="152D967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delta / duration_h</w:t>
            </w:r>
          </w:p>
        </w:tc>
        <w:tc>
          <w:tcPr>
            <w:tcW w:w="3120" w:type="dxa"/>
          </w:tcPr>
          <w:p w14:paraId="5DED388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每小时变化速率。</w:t>
            </w:r>
          </w:p>
        </w:tc>
      </w:tr>
      <w:tr w14:paraId="07C47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3958E6F3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segment_volatility</w:t>
            </w:r>
          </w:p>
        </w:tc>
        <w:tc>
          <w:tcPr>
            <w:tcW w:w="3120" w:type="dxa"/>
          </w:tcPr>
          <w:p w14:paraId="6793F02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std(residual)</w:t>
            </w:r>
          </w:p>
        </w:tc>
        <w:tc>
          <w:tcPr>
            <w:tcW w:w="3120" w:type="dxa"/>
          </w:tcPr>
          <w:p w14:paraId="7E5E809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去趋势后的阶段内波动。</w:t>
            </w:r>
          </w:p>
        </w:tc>
      </w:tr>
      <w:tr w14:paraId="2F2CE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02C78B77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segment_rmssd_cv</w:t>
            </w:r>
          </w:p>
        </w:tc>
        <w:tc>
          <w:tcPr>
            <w:tcW w:w="3120" w:type="dxa"/>
          </w:tcPr>
          <w:p w14:paraId="4FAC045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std(RMSSD) / mean(RMSSD)</w:t>
            </w:r>
          </w:p>
        </w:tc>
        <w:tc>
          <w:tcPr>
            <w:tcW w:w="3120" w:type="dxa"/>
          </w:tcPr>
          <w:p w14:paraId="7FD903B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原始 RMSSD 相对波动。</w:t>
            </w:r>
          </w:p>
        </w:tc>
      </w:tr>
      <w:tr w14:paraId="2F3AE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1A3E2EB6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duration_min</w:t>
            </w:r>
          </w:p>
        </w:tc>
        <w:tc>
          <w:tcPr>
            <w:tcW w:w="3120" w:type="dxa"/>
          </w:tcPr>
          <w:p w14:paraId="1E9CC50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duration_h * 60</w:t>
            </w:r>
          </w:p>
        </w:tc>
        <w:tc>
          <w:tcPr>
            <w:tcW w:w="3120" w:type="dxa"/>
          </w:tcPr>
          <w:p w14:paraId="7D6FBA0E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阶段持续时间。</w:t>
            </w:r>
          </w:p>
        </w:tc>
      </w:tr>
    </w:tbl>
    <w:p w14:paraId="0EF73C11">
      <w:pPr>
        <w:spacing w:before="0" w:after="80" w:line="300" w:lineRule="auto"/>
      </w:pPr>
    </w:p>
    <w:p w14:paraId="73A3C64E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10. 整晚结构汇总</w:t>
      </w:r>
    </w:p>
    <w:p w14:paraId="00CA47F3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每晚最终输出一行结构汇总，用于横向比较用户和纵向追踪同一用户。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449D4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00A5C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类别</w:t>
            </w:r>
          </w:p>
        </w:tc>
        <w:tc>
          <w:tcPr>
            <w:tcW w:w="43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8FE5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字段</w:t>
            </w:r>
          </w:p>
        </w:tc>
        <w:tc>
          <w:tcPr>
            <w:tcW w:w="32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B8C7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6"/>
              </w:rPr>
              <w:t>说明</w:t>
            </w:r>
          </w:p>
        </w:tc>
      </w:tr>
      <w:tr w14:paraId="43D965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1251738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自主神经</w:t>
            </w:r>
          </w:p>
        </w:tc>
        <w:tc>
          <w:tcPr>
            <w:tcW w:w="3120" w:type="dxa"/>
          </w:tcPr>
          <w:p w14:paraId="294AC6E8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sympathetic_pct, parasympathetic_pct, transition_pct</w:t>
            </w:r>
          </w:p>
        </w:tc>
        <w:tc>
          <w:tcPr>
            <w:tcW w:w="3120" w:type="dxa"/>
          </w:tcPr>
          <w:p w14:paraId="4B8D9CF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红蓝灰状态时长占比。</w:t>
            </w:r>
          </w:p>
        </w:tc>
      </w:tr>
      <w:tr w14:paraId="045CF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1B2D12D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自主神经</w:t>
            </w:r>
          </w:p>
        </w:tc>
        <w:tc>
          <w:tcPr>
            <w:tcW w:w="3120" w:type="dxa"/>
          </w:tcPr>
          <w:p w14:paraId="5D028636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state_episode_count, state_episode_max_min</w:t>
            </w:r>
          </w:p>
        </w:tc>
        <w:tc>
          <w:tcPr>
            <w:tcW w:w="3120" w:type="dxa"/>
          </w:tcPr>
          <w:p w14:paraId="5A76A763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各状态连续色块的数量和最长持续时长。</w:t>
            </w:r>
          </w:p>
        </w:tc>
      </w:tr>
      <w:tr w14:paraId="7E5F9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7818032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RMSSD 分段</w:t>
            </w:r>
          </w:p>
        </w:tc>
        <w:tc>
          <w:tcPr>
            <w:tcW w:w="3120" w:type="dxa"/>
          </w:tcPr>
          <w:p w14:paraId="2F21179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rmssd_segment_count</w:t>
            </w:r>
          </w:p>
        </w:tc>
        <w:tc>
          <w:tcPr>
            <w:tcW w:w="3120" w:type="dxa"/>
          </w:tcPr>
          <w:p w14:paraId="6916CC5C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当晚 RMSSD 粗阶段数量。</w:t>
            </w:r>
          </w:p>
        </w:tc>
      </w:tr>
      <w:tr w14:paraId="28FF9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35F65C19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RMSSD 分段</w:t>
            </w:r>
          </w:p>
        </w:tc>
        <w:tc>
          <w:tcPr>
            <w:tcW w:w="3120" w:type="dxa"/>
          </w:tcPr>
          <w:p w14:paraId="21ABEB2E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rising_stage_count, falling_stage_count, stable_stage_count</w:t>
            </w:r>
          </w:p>
        </w:tc>
        <w:tc>
          <w:tcPr>
            <w:tcW w:w="3120" w:type="dxa"/>
          </w:tcPr>
          <w:p w14:paraId="6EAC306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上升/下降/平稳阶段数量。</w:t>
            </w:r>
          </w:p>
        </w:tc>
      </w:tr>
      <w:tr w14:paraId="6E800C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740A3167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RMSSD 时长</w:t>
            </w:r>
          </w:p>
        </w:tc>
        <w:tc>
          <w:tcPr>
            <w:tcW w:w="3120" w:type="dxa"/>
          </w:tcPr>
          <w:p w14:paraId="7DF694E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total_rising_duration_pct, total_falling_duration_pct, total_stable_duration_pct</w:t>
            </w:r>
          </w:p>
        </w:tc>
        <w:tc>
          <w:tcPr>
            <w:tcW w:w="3120" w:type="dxa"/>
          </w:tcPr>
          <w:p w14:paraId="5BB91359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各趋势阶段持续时间占比。</w:t>
            </w:r>
          </w:p>
        </w:tc>
      </w:tr>
      <w:tr w14:paraId="36C5C2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3B16F92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RMSSD 幅度</w:t>
            </w:r>
          </w:p>
        </w:tc>
        <w:tc>
          <w:tcPr>
            <w:tcW w:w="3120" w:type="dxa"/>
          </w:tcPr>
          <w:p w14:paraId="2BA6F870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largest_rise_delta, largest_fall_delta</w:t>
            </w:r>
          </w:p>
        </w:tc>
        <w:tc>
          <w:tcPr>
            <w:tcW w:w="3120" w:type="dxa"/>
          </w:tcPr>
          <w:p w14:paraId="03C7CC85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最大上升和最大下降幅度。</w:t>
            </w:r>
          </w:p>
        </w:tc>
      </w:tr>
      <w:tr w14:paraId="053D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</w:tcPr>
          <w:p w14:paraId="082D16FC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RMSSD 波动</w:t>
            </w:r>
          </w:p>
        </w:tc>
        <w:tc>
          <w:tcPr>
            <w:tcW w:w="3120" w:type="dxa"/>
          </w:tcPr>
          <w:p w14:paraId="5DEF2A1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mean_segment_volatility, max_segment_volatility</w:t>
            </w:r>
          </w:p>
        </w:tc>
        <w:tc>
          <w:tcPr>
            <w:tcW w:w="3120" w:type="dxa"/>
          </w:tcPr>
          <w:p w14:paraId="26F365F7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6"/>
              </w:rPr>
              <w:t>阶段内波动水平。</w:t>
            </w:r>
          </w:p>
        </w:tc>
      </w:tr>
    </w:tbl>
    <w:p w14:paraId="138840E7">
      <w:pPr>
        <w:spacing w:before="0" w:after="80" w:line="300" w:lineRule="auto"/>
      </w:pPr>
    </w:p>
    <w:p w14:paraId="43A6FD34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11. 图像输出</w:t>
      </w:r>
    </w:p>
    <w:p w14:paraId="233764A1">
      <w:pPr>
        <w:spacing w:before="0" w:after="120" w:line="300" w:lineRule="auto"/>
      </w:pPr>
      <w:r>
        <w:rPr>
          <w:rFonts w:ascii="Calibri" w:hAnsi="Calibri" w:eastAsia="微软雅黑"/>
          <w:b w:val="0"/>
          <w:color w:val="1F2937"/>
          <w:sz w:val="22"/>
        </w:rPr>
        <w:t>每个用户每晚输出一张结构图，上方是自主神经红蓝灰色带，下方是 lnRMSSD 曲线及分段结果。</w:t>
      </w:r>
    </w:p>
    <w:p w14:paraId="1005CC41">
      <w:pPr>
        <w:pStyle w:val="16"/>
        <w:spacing w:before="0" w:after="80" w:line="300" w:lineRule="auto"/>
        <w:ind w:left="540" w:hanging="271"/>
      </w:pPr>
      <w:r>
        <w:rPr>
          <w:rFonts w:ascii="Calibri" w:hAnsi="Calibri" w:eastAsia="微软雅黑"/>
          <w:b w:val="0"/>
          <w:color w:val="1F2937"/>
          <w:sz w:val="21"/>
        </w:rPr>
        <w:t>红色：交感主导窗口。</w:t>
      </w:r>
    </w:p>
    <w:p w14:paraId="78913E70">
      <w:pPr>
        <w:pStyle w:val="16"/>
        <w:spacing w:before="0" w:after="80" w:line="300" w:lineRule="auto"/>
        <w:ind w:left="540" w:hanging="271"/>
      </w:pPr>
      <w:r>
        <w:rPr>
          <w:rFonts w:ascii="Calibri" w:hAnsi="Calibri" w:eastAsia="微软雅黑"/>
          <w:b w:val="0"/>
          <w:color w:val="1F2937"/>
          <w:sz w:val="21"/>
        </w:rPr>
        <w:t>蓝色：副交感主导窗口。</w:t>
      </w:r>
    </w:p>
    <w:p w14:paraId="52FB5D03">
      <w:pPr>
        <w:pStyle w:val="16"/>
        <w:spacing w:before="0" w:after="80" w:line="300" w:lineRule="auto"/>
        <w:ind w:left="540" w:hanging="271"/>
      </w:pPr>
      <w:r>
        <w:rPr>
          <w:rFonts w:ascii="Calibri" w:hAnsi="Calibri" w:eastAsia="微软雅黑"/>
          <w:b w:val="0"/>
          <w:color w:val="1F2937"/>
          <w:sz w:val="21"/>
        </w:rPr>
        <w:t>灰色：切换或混合状态窗口。</w:t>
      </w:r>
    </w:p>
    <w:p w14:paraId="30EBBFEC">
      <w:pPr>
        <w:pStyle w:val="16"/>
        <w:spacing w:before="0" w:after="80" w:line="300" w:lineRule="auto"/>
        <w:ind w:left="540" w:hanging="271"/>
      </w:pPr>
      <w:r>
        <w:rPr>
          <w:rFonts w:ascii="Calibri" w:hAnsi="Calibri" w:eastAsia="微软雅黑"/>
          <w:b w:val="0"/>
          <w:color w:val="1F2937"/>
          <w:sz w:val="21"/>
        </w:rPr>
        <w:t>RMSSD 黑线：9 窗口滚动中位数后的 lnRMSSD 曲线。</w:t>
      </w:r>
    </w:p>
    <w:p w14:paraId="73BEBA2E">
      <w:pPr>
        <w:pStyle w:val="16"/>
        <w:spacing w:before="0" w:after="80" w:line="300" w:lineRule="auto"/>
        <w:ind w:left="540" w:hanging="271"/>
      </w:pPr>
      <w:r>
        <w:rPr>
          <w:rFonts w:ascii="Calibri" w:hAnsi="Calibri" w:eastAsia="微软雅黑"/>
          <w:b w:val="0"/>
          <w:color w:val="1F2937"/>
          <w:sz w:val="21"/>
        </w:rPr>
        <w:t>RMSSD 绿色线段：上升阶段；橙色线段：下降阶段；灰色线段：平稳阶段。</w:t>
      </w:r>
    </w:p>
    <w:p w14:paraId="21C028FD">
      <w:pPr>
        <w:spacing w:before="80" w:after="80" w:line="300" w:lineRule="auto"/>
      </w:pPr>
      <w:r>
        <w:drawing>
          <wp:inline distT="0" distB="0" distL="114300" distR="114300">
            <wp:extent cx="5897880" cy="3611880"/>
            <wp:effectExtent l="0" t="0" r="762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55ACC">
      <w:pPr>
        <w:spacing w:before="0" w:after="160" w:line="300" w:lineRule="auto"/>
        <w:jc w:val="center"/>
      </w:pPr>
      <w:r>
        <w:rPr>
          <w:rFonts w:ascii="Calibri" w:hAnsi="Calibri" w:eastAsia="微软雅黑"/>
          <w:b w:val="0"/>
          <w:color w:val="667085"/>
          <w:sz w:val="18"/>
        </w:rPr>
        <w:t>示例图：LiYou Day 42 的自主神经色带与 RMSSD 分段趋势。</w:t>
      </w:r>
    </w:p>
    <w:p w14:paraId="18D64B5C">
      <w:pPr>
        <w:spacing w:before="0" w:after="80" w:line="300" w:lineRule="auto"/>
      </w:pPr>
      <w:bookmarkStart w:id="0" w:name="_GoBack"/>
      <w:bookmarkEnd w:id="0"/>
    </w:p>
    <w:p w14:paraId="36EFFD3A">
      <w:pPr>
        <w:pStyle w:val="3"/>
        <w:spacing w:before="360" w:after="200" w:line="300" w:lineRule="auto"/>
      </w:pPr>
      <w:r>
        <w:rPr>
          <w:rFonts w:ascii="Calibri" w:hAnsi="Calibri" w:eastAsia="微软雅黑"/>
          <w:b/>
          <w:color w:val="2E74B5"/>
          <w:sz w:val="32"/>
        </w:rPr>
        <w:t>1</w:t>
      </w:r>
      <w:r>
        <w:rPr>
          <w:rFonts w:hint="eastAsia" w:ascii="Calibri" w:hAnsi="Calibri" w:eastAsia="微软雅黑"/>
          <w:b/>
          <w:color w:val="2E74B5"/>
          <w:sz w:val="32"/>
          <w:lang w:val="en-US" w:eastAsia="zh-CN"/>
        </w:rPr>
        <w:t>2</w:t>
      </w:r>
      <w:r>
        <w:rPr>
          <w:rFonts w:ascii="Calibri" w:hAnsi="Calibri" w:eastAsia="微软雅黑"/>
          <w:b/>
          <w:color w:val="2E74B5"/>
          <w:sz w:val="32"/>
        </w:rPr>
        <w:t>. 输出文件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4680"/>
      </w:tblGrid>
      <w:tr w14:paraId="2B85A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345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C75E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文件</w:t>
            </w:r>
          </w:p>
        </w:tc>
        <w:tc>
          <w:tcPr>
            <w:tcW w:w="590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25A60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/>
                <w:color w:val="1F2937"/>
                <w:sz w:val="17"/>
              </w:rPr>
              <w:t>内容</w:t>
            </w:r>
          </w:p>
        </w:tc>
      </w:tr>
      <w:tr w14:paraId="1580CC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7709D50D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night_structure_summary.csv</w:t>
            </w:r>
          </w:p>
        </w:tc>
        <w:tc>
          <w:tcPr>
            <w:tcW w:w="4680" w:type="dxa"/>
          </w:tcPr>
          <w:p w14:paraId="4B4C209B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每名用户每晚一行，包含红蓝灰占比、episode 分布和 RMSSD 分段汇总。</w:t>
            </w:r>
          </w:p>
        </w:tc>
      </w:tr>
      <w:tr w14:paraId="69ED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4D588702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autonomic_state_episodes.csv</w:t>
            </w:r>
          </w:p>
        </w:tc>
        <w:tc>
          <w:tcPr>
            <w:tcW w:w="4680" w:type="dxa"/>
          </w:tcPr>
          <w:p w14:paraId="5CB14AB1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每个红蓝灰连续片段一行，包含状态、开始时间、结束时间、持续时长。</w:t>
            </w:r>
          </w:p>
        </w:tc>
      </w:tr>
      <w:tr w14:paraId="466983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26228914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rmssd_trend_segments.csv</w:t>
            </w:r>
          </w:p>
        </w:tc>
        <w:tc>
          <w:tcPr>
            <w:tcW w:w="4680" w:type="dxa"/>
          </w:tcPr>
          <w:p w14:paraId="3F36268F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每个 RMSSD 分段一行，包含方向、幅度、速率、波动。</w:t>
            </w:r>
          </w:p>
        </w:tc>
      </w:tr>
      <w:tr w14:paraId="7960D3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4BC95D73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user_structure_summary.csv</w:t>
            </w:r>
          </w:p>
        </w:tc>
        <w:tc>
          <w:tcPr>
            <w:tcW w:w="4680" w:type="dxa"/>
          </w:tcPr>
          <w:p w14:paraId="673D435A">
            <w:pPr>
              <w:spacing w:before="0" w:after="0" w:line="269" w:lineRule="auto"/>
              <w:jc w:val="center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按用户聚合后的结构特征均值。</w:t>
            </w:r>
          </w:p>
        </w:tc>
      </w:tr>
      <w:tr w14:paraId="338352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680" w:type="dxa"/>
            <w:shd w:val="clear" w:color="auto" w:fill="F2F4F7"/>
          </w:tcPr>
          <w:p w14:paraId="5F1DCB95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figures/&lt;user&gt;/*_structure.png</w:t>
            </w:r>
          </w:p>
        </w:tc>
        <w:tc>
          <w:tcPr>
            <w:tcW w:w="4680" w:type="dxa"/>
          </w:tcPr>
          <w:p w14:paraId="0DDEEADA">
            <w:pPr>
              <w:spacing w:before="0" w:after="0" w:line="269" w:lineRule="auto"/>
            </w:pPr>
            <w:r>
              <w:rPr>
                <w:rFonts w:ascii="Calibri" w:hAnsi="Calibri" w:eastAsia="微软雅黑"/>
                <w:b w:val="0"/>
                <w:color w:val="1F2937"/>
                <w:sz w:val="17"/>
              </w:rPr>
              <w:t>每晚自主神经色带 + RMSSD 分段图。</w:t>
            </w:r>
          </w:p>
        </w:tc>
      </w:tr>
    </w:tbl>
    <w:p w14:paraId="00973DA7">
      <w:pPr>
        <w:spacing w:before="0" w:after="80" w:line="300" w:lineRule="auto"/>
      </w:pPr>
    </w:p>
    <w:p w14:paraId="08D72453">
      <w:pPr>
        <w:pStyle w:val="16"/>
        <w:spacing w:before="0" w:after="80" w:line="300" w:lineRule="auto"/>
        <w:ind w:left="540" w:hanging="271"/>
      </w:pP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E3237C">
    <w:pPr>
      <w:pStyle w:val="24"/>
      <w:spacing w:before="0" w:after="0" w:line="300" w:lineRule="auto"/>
      <w:jc w:val="center"/>
    </w:pPr>
    <w:r>
      <w:rPr>
        <w:rFonts w:ascii="Calibri" w:hAnsi="Calibri" w:eastAsia="微软雅黑"/>
        <w:b w:val="0"/>
        <w:color w:val="667085"/>
        <w:sz w:val="17"/>
      </w:rPr>
      <w:t>Confidential - Algorithm / Engineering Reference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3714B2">
    <w:pPr>
      <w:pStyle w:val="25"/>
      <w:spacing w:before="0" w:after="0" w:line="300" w:lineRule="auto"/>
      <w:jc w:val="right"/>
    </w:pPr>
    <w:r>
      <w:rPr>
        <w:rFonts w:ascii="Calibri" w:hAnsi="Calibri" w:eastAsia="微软雅黑"/>
        <w:b w:val="0"/>
        <w:color w:val="667085"/>
        <w:sz w:val="17"/>
      </w:rPr>
      <w:t>BOOM Recovery Structure Algorithm v0.6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43B3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2450</Words>
  <Characters>5810</Characters>
  <Lines>0</Lines>
  <Paragraphs>0</Paragraphs>
  <TotalTime>0</TotalTime>
  <ScaleCrop>false</ScaleCrop>
  <LinksUpToDate>false</LinksUpToDate>
  <CharactersWithSpaces>6484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航</cp:lastModifiedBy>
  <dcterms:modified xsi:type="dcterms:W3CDTF">2026-06-26T14:00:16Z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eyJoZGlkIjoiNDNhOWEyMTVmNWFmMTgwOWQ5YzUzZTZjYWJlMjQ3OTYiLCJ1c2VySWQiOiI3OTM2NDM3MTQifQ==</vt:lpwstr>
  </property>
  <property fmtid="{D5CDD505-2E9C-101B-9397-08002B2CF9AE}" pid="3" name="KSOProductBuildVer">
    <vt:lpwstr>2052-12.1.0.26895</vt:lpwstr>
  </property>
  <property fmtid="{D5CDD505-2E9C-101B-9397-08002B2CF9AE}" pid="4" name="ICV">
    <vt:lpwstr>679146665FC4472D8F8A3B16C3F4BA93_12</vt:lpwstr>
  </property>
</Properties>
</file>