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基于人工智能的专利自动撰写系统，其特征在于，包括输入模块、语义解析模块、文本生成模块以及文档输出模块，所述输入模块用于接收用户输入的技术方案，所述语义解析模块对输入的技术方案进行语义解析，所述文本生成模块根据解析结果生成符合专利格式要求的说明书、权利要求书、摘要及附图说明，所述文档输出模块输出生成的专利文档。</w:t>
        <w:br/>
        <w:t xml:space="preserve">2. 根据权利要求1所述的基于人工智能的专利自动撰写系统，其特征在于，所述语义解析模块对输入的技术方案文本进行结构化解析，提取技术领域、背景问题、发明点等要素。</w:t>
        <w:br/>
        <w:t xml:space="preserve">3. 根据权利要求1所述的基于人工智能的专利自动撰写系统，其特征在于，所述文本生成模块采用大语言模型生成说明书、权利要求书、摘要及附图说明文本。</w:t>
        <w:br/>
        <w:t xml:space="preserve">4. 根据权利要求1所述的基于人工智能的专利自动撰写系统，其特征在于，所述文档输出模块将生成的文本自动填充至预设的Word专利模板中，输出符合国家知识产权局格式要求的docx文档。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