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6836A40D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491F19" w:rsidRDefault="002828BD" w:rsidP="00DD70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372C65FF" w14:textId="77777777" w:rsidR="00335F41" w:rsidRPr="0085211A" w:rsidRDefault="00335F41" w:rsidP="00810DCF">
      <w:pPr>
        <w:jc w:val="both"/>
        <w:rPr>
          <w:sz w:val="28"/>
          <w:szCs w:val="28"/>
        </w:rPr>
      </w:pPr>
    </w:p>
    <w:p w14:paraId="04DCD278" w14:textId="590D53E1" w:rsidR="00335F41" w:rsidRPr="00335F41" w:rsidRDefault="00335F41" w:rsidP="00810D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TODO: </w:t>
      </w:r>
      <w:r>
        <w:rPr>
          <w:sz w:val="28"/>
          <w:szCs w:val="28"/>
        </w:rPr>
        <w:t xml:space="preserve">нужен ли </w:t>
      </w:r>
      <w:r>
        <w:rPr>
          <w:sz w:val="28"/>
          <w:szCs w:val="28"/>
          <w:lang w:val="en-US"/>
        </w:rPr>
        <w:t>% 10^9?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D0033"/>
    <w:rsid w:val="000D4463"/>
    <w:rsid w:val="000D7E10"/>
    <w:rsid w:val="00116EAE"/>
    <w:rsid w:val="00145F3A"/>
    <w:rsid w:val="002828BD"/>
    <w:rsid w:val="002A7DCA"/>
    <w:rsid w:val="002F6609"/>
    <w:rsid w:val="003079B7"/>
    <w:rsid w:val="003125C7"/>
    <w:rsid w:val="00335F41"/>
    <w:rsid w:val="003562E0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50</cp:revision>
  <dcterms:created xsi:type="dcterms:W3CDTF">2024-10-04T21:30:00Z</dcterms:created>
  <dcterms:modified xsi:type="dcterms:W3CDTF">2024-11-17T20:49:00Z</dcterms:modified>
</cp:coreProperties>
</file>