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Training, Testing &amp; Validation Splits</w:t>
      </w:r>
    </w:p>
    <w:p>
      <w:r>
        <w:t>Auto-generated 2026-07-22 15:31 UTC</w:t>
      </w:r>
    </w:p>
    <w:p>
      <w:r>
        <w:t>Toronto dataset size used for estimates: 809,034 rows.</w:t>
      </w:r>
    </w:p>
    <w:p>
      <w:pPr>
        <w:pStyle w:val="Heading2"/>
      </w:pPr>
      <w:r>
        <w:t>Tabular Models (Section 8)</w:t>
      </w:r>
    </w:p>
    <w:p>
      <w:r>
        <w:t>train_test_split(test_size=0.2, random_state=42, stratify=y)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Set</w:t>
            </w:r>
          </w:p>
        </w:tc>
        <w:tc>
          <w:tcPr>
            <w:tcW w:type="dxa" w:w="2880"/>
          </w:tcPr>
          <w:p>
            <w:r>
              <w:t>Share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Train</w:t>
            </w:r>
          </w:p>
        </w:tc>
        <w:tc>
          <w:tcPr>
            <w:tcW w:type="dxa" w:w="2880"/>
          </w:tcPr>
          <w:p>
            <w:r>
              <w:t>80% (647,227)</w:t>
            </w:r>
          </w:p>
        </w:tc>
        <w:tc>
          <w:tcPr>
            <w:tcW w:type="dxa" w:w="2880"/>
          </w:tcPr>
          <w:p>
            <w:r>
              <w:t>Fit models; SMOTE applied here only</w:t>
            </w:r>
          </w:p>
        </w:tc>
      </w:tr>
      <w:tr>
        <w:tc>
          <w:tcPr>
            <w:tcW w:type="dxa" w:w="2880"/>
          </w:tcPr>
          <w:p>
            <w:r>
              <w:t>Test</w:t>
            </w:r>
          </w:p>
        </w:tc>
        <w:tc>
          <w:tcPr>
            <w:tcW w:type="dxa" w:w="2880"/>
          </w:tcPr>
          <w:p>
            <w:r>
              <w:t>20% (161,807)</w:t>
            </w:r>
          </w:p>
        </w:tc>
        <w:tc>
          <w:tcPr>
            <w:tcW w:type="dxa" w:w="2880"/>
          </w:tcPr>
          <w:p>
            <w:r>
              <w:t>Held-out final evaluation</w:t>
            </w:r>
          </w:p>
        </w:tc>
      </w:tr>
      <w:tr>
        <w:tc>
          <w:tcPr>
            <w:tcW w:type="dxa" w:w="2880"/>
          </w:tcPr>
          <w:p>
            <w:r>
              <w:t>CV (on train)</w:t>
            </w:r>
          </w:p>
        </w:tc>
        <w:tc>
          <w:tcPr>
            <w:tcW w:type="dxa" w:w="2880"/>
          </w:tcPr>
          <w:p>
            <w:r>
              <w:t>3-fold StratifiedKFold</w:t>
            </w:r>
          </w:p>
        </w:tc>
        <w:tc>
          <w:tcPr>
            <w:tcW w:type="dxa" w:w="2880"/>
          </w:tcPr>
          <w:p>
            <w:r>
              <w:t>Hyperparameter tuning inside GridSearchCV</w:t>
            </w:r>
          </w:p>
        </w:tc>
      </w:tr>
    </w:tbl>
    <w:p>
      <w:pPr>
        <w:pStyle w:val="Heading2"/>
      </w:pPr>
      <w:r>
        <w:t>GridSearchCV</w:t>
      </w:r>
    </w:p>
    <w:p>
      <w:r>
        <w:t>Search runs on 30% stratified sample of training data; best params refit on full training set.</w:t>
      </w:r>
    </w:p>
    <w:p>
      <w:pPr>
        <w:pStyle w:val="Heading2"/>
      </w:pPr>
      <w:r>
        <w:t>Vision Model (Part 02)</w:t>
      </w:r>
    </w:p>
    <w:p>
      <w:r>
        <w:t>Working sample: 1086 images (Clear 324 / Wet 400 / Snow 362). 78% train / 22% validation. ResNet18 selected; autoencoder retained experimentally (use_hybrid=False).</w:t>
      </w:r>
    </w:p>
    <w:p>
      <w:pPr>
        <w:pStyle w:val="Heading2"/>
      </w:pPr>
      <w:r>
        <w:t>What Is NOT Split</w:t>
      </w:r>
    </w:p>
    <w:p>
      <w:pPr>
        <w:pStyle w:val="ListBullet"/>
      </w:pPr>
      <w:r>
        <w:t>EDA (Sections 1-5): full datasets</w:t>
      </w:r>
    </w:p>
    <w:p>
      <w:pPr>
        <w:pStyle w:val="ListBullet"/>
      </w:pPr>
      <w:r>
        <w:t>SHAP (Section 10.3): sample from test set</w:t>
      </w:r>
    </w:p>
    <w:p>
      <w:pPr>
        <w:pStyle w:val="ListBullet"/>
      </w:pPr>
      <w:r>
        <w:t>Live demo scenarios: hand-crafted cases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