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D3 — Performance, Quality, and Ethical Consideration Report (DRAFT)</w:t>
      </w:r>
    </w:p>
    <w:p>
      <w:r>
        <w:t>INFO53883 AI &amp; ML Capstone · Team 2B · Ontario Smart-Shield AI</w:t>
      </w:r>
    </w:p>
    <w:p>
      <w:r>
        <w:t>Status: PLANNING DRAFT with embedded evidence figures. Replace TEAM WRITE sections with original team prose. Do not submit GenAI-generated text. Target CopyLeaks GenAI &lt; 10%.</w:t>
      </w:r>
    </w:p>
    <w:p>
      <w:r>
        <w:t>Names / student numbers: ________________________________</w:t>
      </w:r>
    </w:p>
    <w:p>
      <w:pPr>
        <w:pStyle w:val="Heading1"/>
      </w:pPr>
      <w:r>
        <w:t>1. Current Project Progress (0.5)</w:t>
      </w:r>
    </w:p>
    <w:p>
      <w:r>
        <w:t>Suggested completion: ~85–90% of planned AI/ML + demo path (Final Technical Report / hosting polish remain).</w:t>
      </w:r>
    </w:p>
    <w:p>
      <w:r>
        <w:t>Implemented: Toronto modelling (809,030×8), baselines + tuned RF, Stage A Fatal-vs-Not, fairness/geo audit, NLP T, Vision path (cache + live CCTV in demo), Safety Score fusion, SHAP, Flask demo.</w:t>
      </w:r>
    </w:p>
    <w:p>
      <w:r>
        <w:t>Remaining: full GPU refresh logs if quoting Vision/DNN train metrics; public map hosting; Fatal precision improvements; final report.</w:t>
      </w:r>
    </w:p>
    <w:p>
      <w:r>
        <w:drawing>
          <wp:inline xmlns:a="http://schemas.openxmlformats.org/drawingml/2006/main" xmlns:pic="http://schemas.openxmlformats.org/drawingml/2006/picture">
            <wp:extent cx="5303520" cy="34711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swimla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71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End-to-end Smart-Shield swimlane (notebook + demo lanes).</w:t>
      </w:r>
    </w:p>
    <w:p>
      <w:r>
        <w:rPr>
          <w:b/>
        </w:rPr>
        <w:t xml:space="preserve">TEAM WRITE: </w:t>
      </w:r>
      <w:r>
        <w:t>Half-page overview in team voice. Do not repeat D1/D2 WBS/Gantt/architecture essays.</w:t>
      </w:r>
    </w:p>
    <w:p>
      <w:pPr>
        <w:pStyle w:val="Heading1"/>
      </w:pPr>
      <w:r>
        <w:t>2. Performance Evaluation and Quality Assessment (3)</w:t>
      </w:r>
    </w:p>
    <w:p>
      <w:pPr>
        <w:pStyle w:val="Heading2"/>
      </w:pPr>
      <w:r>
        <w:t>2.1 Tabular models</w:t>
      </w:r>
    </w:p>
    <w:p>
      <w:r>
        <w:t>Baselines (test): KNN best MCC 0.3819 (Acc 0.8859). RF Acc 0.7671 MCC 0.1640. Tuned RF Acc 0.7672 MCC 0.1641 (deploy/explainability pick).</w:t>
      </w:r>
    </w:p>
    <w:p>
      <w:r>
        <w:t>Stage A (LR @ 0.5): Fatal recall 1.000, precision 0.0008 — KPI ≥0.92 MET.</w:t>
      </w:r>
    </w:p>
    <w:p>
      <w:r>
        <w:t>Final RF Fatal class: precision 0.0040, recall 0.5564 (support 133).</w:t>
      </w:r>
    </w:p>
    <w:p>
      <w:r>
        <w:drawing>
          <wp:inline xmlns:a="http://schemas.openxmlformats.org/drawingml/2006/main" xmlns:pic="http://schemas.openxmlformats.org/drawingml/2006/picture">
            <wp:extent cx="5303520" cy="2163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baseline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63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Baseline comparison charts.</w:t>
      </w:r>
    </w:p>
    <w:p>
      <w:r>
        <w:drawing>
          <wp:inline xmlns:a="http://schemas.openxmlformats.org/drawingml/2006/main" xmlns:pic="http://schemas.openxmlformats.org/drawingml/2006/picture">
            <wp:extent cx="5303520" cy="2163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b_cm_rf_tun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63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Confusion matrix — Random Forest (Tuned), deploy model.</w:t>
      </w:r>
    </w:p>
    <w:p>
      <w:r>
        <w:drawing>
          <wp:inline xmlns:a="http://schemas.openxmlformats.org/drawingml/2006/main" xmlns:pic="http://schemas.openxmlformats.org/drawingml/2006/picture">
            <wp:extent cx="5303520" cy="32576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a_final_rf_evalu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57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4. Final RF evaluation / Paper 2 comparison context.</w:t>
      </w:r>
    </w:p>
    <w:p>
      <w:r>
        <w:rPr>
          <w:b/>
        </w:rPr>
        <w:t xml:space="preserve">TEAM WRITE: </w:t>
      </w:r>
      <w:r>
        <w:t>Explain what Acc/MCC/Fatal recall mean for a safety system. State why RF is chosen despite KNN MCC lead.</w:t>
      </w:r>
    </w:p>
    <w:p>
      <w:pPr>
        <w:pStyle w:val="Heading2"/>
      </w:pPr>
      <w:r>
        <w:t>2.2 NLP, Vision, Fusion sample outputs</w:t>
      </w:r>
    </w:p>
    <w:p>
      <w:r>
        <w:drawing>
          <wp:inline xmlns:a="http://schemas.openxmlformats.org/drawingml/2006/main" xmlns:pic="http://schemas.openxmlformats.org/drawingml/2006/picture">
            <wp:extent cx="5303520" cy="20411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nlp_tfid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41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5. NLP Brain TF-IDF T-scores on Ontario TC scenarios.</w:t>
      </w:r>
    </w:p>
    <w:p>
      <w:r>
        <w:drawing>
          <wp:inline xmlns:a="http://schemas.openxmlformats.org/drawingml/2006/main" xmlns:pic="http://schemas.openxmlformats.org/drawingml/2006/picture">
            <wp:extent cx="5303520" cy="67265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vision_sample_gri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726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 Vision sample road-condition images (disclose train/skip status).</w:t>
      </w:r>
    </w:p>
    <w:p>
      <w:r>
        <w:drawing>
          <wp:inline xmlns:a="http://schemas.openxmlformats.org/drawingml/2006/main" xmlns:pic="http://schemas.openxmlformats.org/drawingml/2006/picture">
            <wp:extent cx="5303520" cy="39645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safety_score_fu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64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7. Canonical Safety Score fusion dashboard (T+V+E→S).</w:t>
      </w:r>
    </w:p>
    <w:p>
      <w:r>
        <w:rPr>
          <w:b/>
        </w:rPr>
        <w:t xml:space="preserve">TEAM WRITE: </w:t>
      </w:r>
      <w:r>
        <w:t>Describe QA: provenance check, held-out test, TC fixtures, live API fallbacks, actions (SMOTE, Stage A, geo 8-feature fix).</w:t>
      </w:r>
    </w:p>
    <w:p>
      <w:pPr>
        <w:pStyle w:val="Heading1"/>
      </w:pPr>
      <w:r>
        <w:t>3. Mathematical Justification of Model Performance (4)</w:t>
      </w:r>
    </w:p>
    <w:p>
      <w:r>
        <w:t>See also docs/D3_MATH_WORKSHEET.md for full formula pack.</w:t>
      </w:r>
    </w:p>
    <w:p>
      <w:r>
        <w:t>Required pattern for each metric: formula → plugged values → result → interpretation → limitation.</w:t>
      </w:r>
    </w:p>
    <w:p>
      <w:pPr>
        <w:pStyle w:val="Heading2"/>
      </w:pPr>
      <w:r>
        <w:t>3.1 Example — Stage A Fatal F1</w:t>
      </w:r>
    </w:p>
    <w:p>
      <w:r>
        <w:t>Precision P=0.0008, Recall R=1.0 → F1 = 2PR/(P+R) ≈ 0.0016.</w:t>
      </w:r>
    </w:p>
    <w:p>
      <w:pPr>
        <w:pStyle w:val="Heading2"/>
      </w:pPr>
      <w:r>
        <w:t>3.2 Example — Safety Score TC-2</w:t>
      </w:r>
    </w:p>
    <w:p>
      <w:r>
        <w:t>S = 100(0.25·0.688 + 0.35·0.92 + 0.40·0.940) = 100(0.172+0.322+0.376) = 87.0 → HIGH.</w:t>
      </w:r>
    </w:p>
    <w:p>
      <w:pPr>
        <w:pStyle w:val="Heading2"/>
      </w:pPr>
      <w:r>
        <w:t>3.3 Example — Geographic parity gap</w:t>
      </w:r>
    </w:p>
    <w:p>
      <w:r>
        <w:t>|0.7457 − 0.7844| = 0.0387 ≤ 0.05 → PASS on accuracy gap; still disclose Suburban Fatal recall 0.00.</w:t>
      </w:r>
    </w:p>
    <w:p>
      <w:r>
        <w:drawing>
          <wp:inline xmlns:a="http://schemas.openxmlformats.org/drawingml/2006/main" xmlns:pic="http://schemas.openxmlformats.org/drawingml/2006/picture">
            <wp:extent cx="5303520" cy="25840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c_geo_par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84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8. Geographic subgroup performance (supports fairness math).</w:t>
      </w:r>
    </w:p>
    <w:p>
      <w:r>
        <w:rPr>
          <w:b/>
        </w:rPr>
        <w:t xml:space="preserve">TEAM WRITE: </w:t>
      </w:r>
      <w:r>
        <w:t>Expand math for Accuracy, Precision, Recall, F1, MCC (and S) in your own words. Second teammate verifies arithmetic.</w:t>
      </w:r>
    </w:p>
    <w:p>
      <w:pPr>
        <w:pStyle w:val="Heading1"/>
      </w:pPr>
      <w:r>
        <w:t>4. Ethical Considerations and System Limitations (2)</w:t>
      </w:r>
    </w:p>
    <w:p>
      <w:r>
        <w:drawing>
          <wp:inline xmlns:a="http://schemas.openxmlformats.org/drawingml/2006/main" xmlns:pic="http://schemas.openxmlformats.org/drawingml/2006/picture">
            <wp:extent cx="5303520" cy="162099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a_class_imbala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20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9. Class imbalance disclosure.</w:t>
      </w:r>
    </w:p>
    <w:p>
      <w:r>
        <w:drawing>
          <wp:inline xmlns:a="http://schemas.openxmlformats.org/drawingml/2006/main" xmlns:pic="http://schemas.openxmlformats.org/drawingml/2006/picture">
            <wp:extent cx="5303520" cy="20629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b_per_class_recal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62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10. Per-class recall / equal opportunity view.</w:t>
      </w:r>
    </w:p>
    <w:p>
      <w:r>
        <w:drawing>
          <wp:inline xmlns:a="http://schemas.openxmlformats.org/drawingml/2006/main" xmlns:pic="http://schemas.openxmlformats.org/drawingml/2006/picture">
            <wp:extent cx="5303520" cy="31657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a_shap_summa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5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11. SHAP explainability for RF (transparency).</w:t>
      </w:r>
    </w:p>
    <w:p>
      <w:r>
        <w:t>Cover: privacy (open data / public 511 &amp; CCTV), fairness/bias, transparency (SHAP), human oversight on HIGH S / Stage A alerts, Canadian responsible AI, limitations + pre-final improvements.</w:t>
      </w:r>
    </w:p>
    <w:p>
      <w:r>
        <w:rPr>
          <w:b/>
        </w:rPr>
        <w:t xml:space="preserve">TEAM WRITE: </w:t>
      </w:r>
      <w:r>
        <w:t>Use project-specific examples (TC-2/TC-5, geo Fatal recall disparity).</w:t>
      </w:r>
    </w:p>
    <w:p>
      <w:pPr>
        <w:pStyle w:val="Heading1"/>
      </w:pPr>
      <w:r>
        <w:t>5. Reflection and Future Improvements (0.5)</w:t>
      </w:r>
    </w:p>
    <w:p>
      <w:r>
        <w:rPr>
          <w:b/>
        </w:rPr>
        <w:t xml:space="preserve">TEAM WRITE: </w:t>
      </w:r>
      <w:r>
        <w:t>Challenge · key technical decisions · lessons from testing · realistic next steps before Final Technical Report (5–8 sentences total).</w:t>
      </w:r>
    </w:p>
    <w:p>
      <w:pPr>
        <w:pStyle w:val="Heading1"/>
      </w:pPr>
      <w:r>
        <w:t>References / Acknowledgements</w:t>
      </w:r>
    </w:p>
    <w:p>
      <w:r>
        <w:t>Datasets: Toronto open collision data; UK DfT; Seattle SDOT; Ontario 511; Open-Meteo. Libraries: scikit-learn, LightGBM, PyTorch, SHAP, Flask. Papers as cited in notebook/PR7.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