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Treasury Design</w:t>
      </w:r>
    </w:p>
    <w:p>
      <w:hyperlink w:anchor="_Toc1">
        <w:r>
          <w:t>Overview</w:t>
        </w:r>
      </w:hyperlink>
    </w:p>
    <w:p>
      <w:pPr>
        <w:pStyle w:val="Heading1"/>
      </w:pPr>
      <w:r>
        <w:t xml:space="preserve">Overview</w:t>
      </w:r>
    </w:p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text, with a </w:t>
      </w:r>
      <w:hyperlink r:id="rIdLink">
        <w:r>
          <w:t>linked spec</w:t>
        </w:r>
      </w:hyperlink>
      <w:r>
        <w:t>.</w:t>
      </w:r>
    </w:p>
    <w:p>
      <w:pPr>
        <w:pStyle w:val="Heading2"/>
      </w:pPr>
      <w:r>
        <w:t xml:space="preserve">Rules</w:t>
      </w:r>
    </w:p>
    <w:p>
      <w:pPr>
        <w:numPr>
          <w:ilvl w:val="0"/>
          <w:numId w:val="1"/>
        </w:numPr>
      </w:pPr>
      <w:r>
        <w:t>First point</w:t>
      </w:r>
    </w:p>
    <w:p>
      <w:pPr>
        <w:numPr>
          <w:ilvl w:val="0"/>
          <w:numId w:val="1"/>
        </w:numPr>
      </w:pPr>
      <w:r>
        <w:t>Second point</w:t>
      </w:r>
    </w:p>
    <w:p>
      <w:pPr>
        <w:numPr>
          <w:ilvl w:val="0"/>
          <w:numId w:val="2"/>
        </w:numPr>
      </w:pPr>
      <w:r>
        <w:t>Step one</w:t>
      </w:r>
    </w:p>
    <w:p>
      <w:pPr>
        <w:numPr>
          <w:ilvl w:val="0"/>
          <w:numId w:val="2"/>
        </w:numPr>
      </w:pPr>
      <w:r>
        <w:t>Step two</w:t>
      </w:r>
    </w:p>
    <w:tbl>
      <w:tr>
        <w:tc>
          <w:p>
            <w:r>
              <w:t>Field</w:t>
            </w:r>
          </w:p>
        </w:tc>
        <w:tc>
          <w:p>
            <w:r>
              <w:t>Rule</w:t>
            </w:r>
          </w:p>
        </w:tc>
      </w:tr>
      <w:tr>
        <w:tc>
          <w:p>
            <w:r>
              <w:t>Product Code</w:t>
            </w:r>
          </w:p>
        </w:tc>
        <w:tc>
          <w:p>
            <w:r>
              <w:t>Must be positive</w:t>
            </w:r>
          </w:p>
        </w:tc>
      </w:tr>
    </w:tbl>
    <w:p>
      <w:r>
        <w:drawing>
          <wp:inline>
            <wp:extent cx="100" cy="100"/>
            <wp:docPr id="1" name="Picture 1" descr="diagram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-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ink" Type="http://schemas.openxmlformats.org/officeDocument/2006/relationships/hyperlink" Target="https://example.com/spec" TargetMode="External"/><Relationship Id="rIdImg" Type="http://schemas.openxmlformats.org/officeDocument/2006/relationships/image" Target="media/image1.png"/></Relationships>
</file>