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91" w:rsidRPr="005E0F0F" w:rsidRDefault="00FB7491" w:rsidP="00FB7491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0F0F">
        <w:rPr>
          <w:rFonts w:ascii="Times New Roman" w:hAnsi="Times New Roman" w:cs="Times New Roman"/>
          <w:noProof/>
          <w:sz w:val="24"/>
          <w:szCs w:val="24"/>
          <w:lang w:val="en-US"/>
        </w:rPr>
        <w:t>Appendix 1</w:t>
      </w:r>
      <w:bookmarkStart w:id="0" w:name="_GoBack"/>
      <w:bookmarkEnd w:id="0"/>
    </w:p>
    <w:p w:rsidR="00FB7491" w:rsidRPr="005E0F0F" w:rsidRDefault="00FB7491" w:rsidP="00FB7491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0F0F">
        <w:rPr>
          <w:rFonts w:ascii="Times New Roman" w:hAnsi="Times New Roman" w:cs="Times New Roman"/>
          <w:noProof/>
          <w:sz w:val="24"/>
          <w:szCs w:val="24"/>
          <w:lang w:val="en-US"/>
        </w:rPr>
        <w:t>Dataset characteristics- Antibacterial dataset</w:t>
      </w: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2113"/>
        <w:gridCol w:w="4362"/>
        <w:gridCol w:w="2469"/>
      </w:tblGrid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Subcategory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Count (Percentage 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Atlas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224,867 (26.2%)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Inform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219,885 (25.6%)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SPIDAAR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236 (0.0%)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TEST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413,245 (48.2%)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Age Group</w:t>
            </w: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 to 2 Years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48,296 (5.6%)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 to 18 Years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17,803 (2.1%)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 to 64 Years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397,423 (46.3%)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 to 12 Years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35,562 (4.1%)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65 to 84 Years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285,901 (33.3%)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85 and Over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59,437 (6.9%)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Unknown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13,811 (1.6%)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Speciality</w:t>
            </w: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Clinic / Office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35,137 (4.1%)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Emergency Room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81,795 (9.5%)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General Unspecified ICU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12,820 (1.5%)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Medicine General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315,604 (36.8%)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Medicine ICU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93,194 (10.9%)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None Given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61,359 (7.2%)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Nursing Home / Rehab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5,865 (0.7%)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11,180 (1.3%)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Pediatric General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40,333 (4.7%)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Pediatric ICU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24,852 (2.9%)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Surgery General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128,719 (15.0%)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Surgery ICU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47,375 (5.5%)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w:t>Source (Organ Systems)</w:t>
            </w: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Respiratory (Lungs, Bronchus, etc.)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109,641 (12.8%)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CNS (Brain, Spinal Cord, CSF, etc.)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39,668 (4.6%)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Urinary (Urine, Bladder, Kidney, etc.)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119,641 (13.9%)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Hepatic (Liver, Gall Bladder, etc.)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11,394 (1.3%)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Gastrointestinal (Stomach, Intestine, etc.)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54,573 (6.4%)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Musculoskeletal (Bone, Muscle, etc.)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3,760 (0.4%)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Skin and Soft Tissue (Wound, Abscess, etc.)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160,029 (18.7%)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Other Specified Systems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360,527 (42.0%)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In/Out Patient</w:t>
            </w: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Inpatient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440,977 (64.1%)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Outpatient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88,759 (12.9%)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None Given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156,114 (22.7%)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1,766 (0.3%)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Phenotype</w:t>
            </w: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(BL Neg)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23,323 (10.0%)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(BL Pos)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7,767 (3.3%)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ESBL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54,471 (23.4%)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MRSA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65,644 (28.2%)</w:t>
            </w:r>
          </w:p>
        </w:tc>
      </w:tr>
      <w:tr w:rsidR="00FB7491" w:rsidRPr="005E0F0F" w:rsidTr="00672E84">
        <w:trPr>
          <w:trHeight w:val="18"/>
        </w:trPr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362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MSSA</w:t>
            </w:r>
          </w:p>
        </w:tc>
        <w:tc>
          <w:tcPr>
            <w:tcW w:w="2469" w:type="dxa"/>
            <w:hideMark/>
          </w:tcPr>
          <w:p w:rsidR="00FB7491" w:rsidRPr="005E0F0F" w:rsidRDefault="00FB7491" w:rsidP="00672E8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E0F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81,843 (35.1%)</w:t>
            </w:r>
          </w:p>
        </w:tc>
      </w:tr>
    </w:tbl>
    <w:p w:rsidR="00FB7491" w:rsidRPr="005E0F0F" w:rsidRDefault="00FB7491" w:rsidP="00FB7491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B7491" w:rsidRPr="005E0F0F" w:rsidRDefault="00FB7491" w:rsidP="00FB7491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0F0F">
        <w:rPr>
          <w:rFonts w:ascii="Times New Roman" w:hAnsi="Times New Roman" w:cs="Times New Roman"/>
          <w:noProof/>
          <w:sz w:val="24"/>
          <w:szCs w:val="24"/>
          <w:lang w:val="en-US"/>
        </w:rPr>
        <w:t>Appendix 2</w:t>
      </w:r>
    </w:p>
    <w:p w:rsidR="00FB7491" w:rsidRPr="005E0F0F" w:rsidRDefault="00FB7491" w:rsidP="00FB7491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0F0F">
        <w:rPr>
          <w:rFonts w:ascii="Times New Roman" w:hAnsi="Times New Roman" w:cs="Times New Roman"/>
          <w:noProof/>
          <w:sz w:val="24"/>
          <w:szCs w:val="24"/>
          <w:lang w:val="en-US"/>
        </w:rPr>
        <w:t>Dataset characteristics- Antifungal dataset</w:t>
      </w: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963"/>
        <w:gridCol w:w="4812"/>
        <w:gridCol w:w="3605"/>
      </w:tblGrid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Subcategory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 (Percentage 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3E3E3" w:frame="1"/>
                <w:lang w:val="en-US"/>
              </w:rPr>
              <w:t>Study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SENTRY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19,596 (100.0%)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3E3E3" w:frame="1"/>
                <w:lang w:val="en-US"/>
              </w:rPr>
              <w:t>Gender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7,778 (43.6%)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10,032 (56.4%)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3E3E3" w:frame="1"/>
                <w:lang w:val="en-US"/>
              </w:rPr>
              <w:t>Age Group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0 - 17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1,316 (7.6%)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18 - 30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1,278 (7.4%)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31 - 60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5,838 (33.9%)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61+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8,762 (50.9%)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3E3E3" w:frame="1"/>
                <w:lang w:val="en-US"/>
              </w:rPr>
              <w:t>Specialty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Ambulatory/Outpatient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466 (2.4%)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Cardiothoracic/Pulmonary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1,367 (7.0%)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Intensive Care Unit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3,167 (16.2%)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Medicine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3,985 (20.3%)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Hematology/Oncology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1,437 (7.3%)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Surgery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1,597 (8.1%)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Pediatrics/Neonate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1,019 (5.2%)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Others (sum of other specialties)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5,707 (29.1%)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3E3E3" w:frame="1"/>
                <w:lang w:val="en-US"/>
              </w:rPr>
              <w:t>Source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Blood culture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11,403 (58.2%)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Bronchoalveolar lavage/wash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1,269 (6.5%)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Urine/Urinary tract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259 (1.3%)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Sputum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1,033 (5.3%)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Tissue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347 (1.8%)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Peritoneal fluid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267 (1.4%)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Unknown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2,174 (11.1%)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Others (sum of other sources)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1,844 (9.4%)</w:t>
            </w:r>
          </w:p>
        </w:tc>
      </w:tr>
    </w:tbl>
    <w:p w:rsidR="00FB7491" w:rsidRPr="00F37DB3" w:rsidRDefault="00FB7491" w:rsidP="00FB74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7491" w:rsidRPr="005E0F0F" w:rsidRDefault="00FB7491" w:rsidP="00FB7491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0F0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Appendix 3 </w:t>
      </w:r>
    </w:p>
    <w:p w:rsidR="00FB7491" w:rsidRPr="005E0F0F" w:rsidRDefault="00FB7491" w:rsidP="00FB7491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0F0F">
        <w:rPr>
          <w:rFonts w:ascii="Times New Roman" w:hAnsi="Times New Roman" w:cs="Times New Roman"/>
          <w:noProof/>
          <w:sz w:val="24"/>
          <w:szCs w:val="24"/>
          <w:lang w:val="en-US"/>
        </w:rPr>
        <w:t>Dataset characteristics- Genotype categories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580"/>
        <w:gridCol w:w="1915"/>
        <w:gridCol w:w="1601"/>
        <w:gridCol w:w="1458"/>
        <w:gridCol w:w="1915"/>
        <w:gridCol w:w="1601"/>
      </w:tblGrid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Gene Type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Subtype Count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Total Count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Gene Type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Subtype Count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Total Count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ACC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57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FOX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9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32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ACTMIR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210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GES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39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332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AMPC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832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IMP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26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269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CMY11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29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1287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KPC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15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4042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CMY1MOX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14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NDM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2634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CTXM1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47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25535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OXA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29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3972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CTXM2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14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619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PER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161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CTXM825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170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SHV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85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18941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CTXM9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27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3967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TEM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58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22825</w:t>
            </w:r>
          </w:p>
        </w:tc>
      </w:tr>
      <w:tr w:rsidR="00FB7491" w:rsidRPr="005E0F0F" w:rsidTr="00672E84"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DHA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14</w:t>
            </w:r>
          </w:p>
        </w:tc>
        <w:tc>
          <w:tcPr>
            <w:tcW w:w="0" w:type="auto"/>
            <w:hideMark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1216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VEB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18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</w:tr>
      <w:tr w:rsidR="00FB7491" w:rsidRPr="005E0F0F" w:rsidTr="00672E84"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VIM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</w:t>
            </w:r>
          </w:p>
        </w:tc>
        <w:tc>
          <w:tcPr>
            <w:tcW w:w="0" w:type="auto"/>
          </w:tcPr>
          <w:p w:rsidR="00FB7491" w:rsidRPr="005E0F0F" w:rsidRDefault="00FB7491" w:rsidP="00672E84">
            <w:pPr>
              <w:spacing w:line="36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5E0F0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1852</w:t>
            </w:r>
          </w:p>
        </w:tc>
      </w:tr>
    </w:tbl>
    <w:p w:rsidR="00522ADD" w:rsidRDefault="00522ADD"/>
    <w:sectPr w:rsidR="0052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91"/>
    <w:rsid w:val="00522ADD"/>
    <w:rsid w:val="00F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5D63-94C5-413D-9CC3-3CA305F1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749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49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7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491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4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91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2318</Characters>
  <Application>Microsoft Office Word</Application>
  <DocSecurity>0</DocSecurity>
  <Lines>19</Lines>
  <Paragraphs>5</Paragraphs>
  <ScaleCrop>false</ScaleCrop>
  <Company>HP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2024-05-02T08:49:00Z</dcterms:created>
  <dcterms:modified xsi:type="dcterms:W3CDTF">2024-05-02T08:50:00Z</dcterms:modified>
</cp:coreProperties>
</file>