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65830">
      <w:pPr>
        <w:pStyle w:val="Encabezado"/>
        <w:rPr>
          <w:rFonts w:ascii="Trebuchet MS" w:hAnsi="Trebuchet MS"/>
          <w:i/>
          <w:iCs/>
          <w:color w:val="008080"/>
          <w:sz w:val="56"/>
          <w:lang w:val="es-ES"/>
        </w:rPr>
      </w:pPr>
    </w:p>
    <w:p w:rsidR="00000000" w:rsidRDefault="00365830">
      <w:pPr>
        <w:pStyle w:val="Encabezado"/>
        <w:rPr>
          <w:rFonts w:ascii="Trebuchet MS" w:hAnsi="Trebuchet MS"/>
          <w:i/>
          <w:iCs/>
          <w:color w:val="008080"/>
          <w:sz w:val="56"/>
          <w:lang w:val="es-ES"/>
        </w:rPr>
      </w:pPr>
      <w:r>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6" type="#_x0000_t202" style="position:absolute;margin-left:264pt;margin-top:-16.3pt;width:120pt;height:105.95pt;z-index:251655680" strokecolor="white">
            <v:textbox>
              <w:txbxContent>
                <w:p w:rsidR="00000000" w:rsidRDefault="00365830">
                  <w:pPr>
                    <w:pStyle w:val="Estilo1"/>
                  </w:pPr>
                  <w:r>
                    <w:t>12</w:t>
                  </w:r>
                </w:p>
                <w:p w:rsidR="00000000" w:rsidRDefault="00365830"/>
              </w:txbxContent>
            </v:textbox>
          </v:shape>
        </w:pict>
      </w:r>
      <w:r>
        <w:rPr>
          <w:rFonts w:ascii="Trebuchet MS" w:hAnsi="Trebuchet MS"/>
          <w:i/>
          <w:iCs/>
          <w:color w:val="008080"/>
          <w:sz w:val="56"/>
          <w:lang w:val="es-ES"/>
        </w:rPr>
        <w:t xml:space="preserve">ESTUDIO DE </w:t>
      </w:r>
    </w:p>
    <w:p w:rsidR="00000000" w:rsidRDefault="00365830">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00000" w:rsidRDefault="00365830">
      <w:pPr>
        <w:pStyle w:val="Encabezado"/>
        <w:rPr>
          <w:rFonts w:ascii="Trebuchet MS" w:hAnsi="Trebuchet MS"/>
          <w:i/>
          <w:iCs/>
          <w:sz w:val="56"/>
        </w:rPr>
      </w:pPr>
      <w:r>
        <w:rPr>
          <w:rFonts w:ascii="Trebuchet MS" w:hAnsi="Trebuchet MS"/>
          <w:i/>
          <w:iCs/>
          <w:color w:val="008080"/>
          <w:sz w:val="56"/>
        </w:rPr>
        <w:t>APOSTOLES</w:t>
      </w:r>
    </w:p>
    <w:p w:rsidR="00000000" w:rsidRDefault="00365830">
      <w:pPr>
        <w:jc w:val="both"/>
        <w:rPr>
          <w:sz w:val="22"/>
        </w:rPr>
      </w:pPr>
    </w:p>
    <w:p w:rsidR="00000000" w:rsidRDefault="00365830">
      <w:pPr>
        <w:pStyle w:val="Ttulo2"/>
      </w:pPr>
      <w:r>
        <w:t>Texto seleccionado: Hechos  5:12-32</w:t>
      </w:r>
    </w:p>
    <w:p w:rsidR="00000000" w:rsidRDefault="00365830">
      <w:pPr>
        <w:jc w:val="both"/>
      </w:pPr>
    </w:p>
    <w:p w:rsidR="00000000" w:rsidRDefault="00365830">
      <w:pPr>
        <w:jc w:val="both"/>
        <w:rPr>
          <w:b/>
          <w:bCs/>
        </w:rPr>
      </w:pPr>
      <w:r>
        <w:rPr>
          <w:b/>
          <w:bCs/>
          <w:color w:val="FF0000"/>
        </w:rPr>
        <w:t xml:space="preserve">I. </w:t>
      </w:r>
      <w:r>
        <w:rPr>
          <w:b/>
          <w:bCs/>
          <w:color w:val="FF0000"/>
        </w:rPr>
        <w:tab/>
        <w:t>Preguntas para el estudio bíblico inductivo</w:t>
      </w:r>
      <w:r>
        <w:rPr>
          <w:b/>
          <w:bCs/>
        </w:rPr>
        <w:t>.</w:t>
      </w:r>
    </w:p>
    <w:p w:rsidR="00000000" w:rsidRPr="00D52478" w:rsidRDefault="00D52478">
      <w:pPr>
        <w:pStyle w:val="Sangra2detindependiente"/>
        <w:rPr>
          <w:rStyle w:val="nfasisintenso"/>
        </w:rPr>
      </w:pPr>
      <w:r w:rsidRPr="00D52478">
        <w:rPr>
          <w:rStyle w:val="nfasisintenso"/>
        </w:rPr>
        <w:t>Hechos 5:12 –16</w:t>
      </w:r>
    </w:p>
    <w:p w:rsidR="00000000" w:rsidRDefault="00365830">
      <w:pPr>
        <w:pStyle w:val="Sangra2detindependiente"/>
        <w:numPr>
          <w:ilvl w:val="1"/>
          <w:numId w:val="1"/>
        </w:numPr>
        <w:rPr>
          <w:rFonts w:ascii="Trebuchet MS" w:hAnsi="Trebuchet MS"/>
          <w:b/>
          <w:bCs/>
          <w:i/>
          <w:iCs/>
          <w:color w:val="008080"/>
        </w:rPr>
      </w:pPr>
      <w:r>
        <w:rPr>
          <w:rFonts w:ascii="Trebuchet MS" w:hAnsi="Trebuchet MS"/>
          <w:b/>
          <w:bCs/>
          <w:i/>
          <w:iCs/>
          <w:color w:val="008080"/>
        </w:rPr>
        <w:t>¿Cuáles fueron las características de la primera iglesia cristiana según el relato leído?</w:t>
      </w:r>
    </w:p>
    <w:p w:rsidR="00000000" w:rsidRDefault="00365830">
      <w:pPr>
        <w:pStyle w:val="Sangra2detindependiente"/>
        <w:ind w:left="0"/>
        <w:rPr>
          <w:b/>
          <w:bCs/>
          <w:i/>
          <w:iCs/>
          <w:sz w:val="24"/>
        </w:rPr>
      </w:pPr>
    </w:p>
    <w:p w:rsidR="00000000" w:rsidRDefault="00365830">
      <w:pPr>
        <w:pStyle w:val="Sangra2detindependiente"/>
        <w:pBdr>
          <w:top w:val="single" w:sz="48" w:space="1" w:color="FFCC99"/>
          <w:left w:val="single" w:sz="48" w:space="4" w:color="FFCC99"/>
          <w:right w:val="single" w:sz="48" w:space="4" w:color="FFCC99"/>
        </w:pBdr>
        <w:ind w:left="340" w:hanging="340"/>
        <w:rPr>
          <w:rFonts w:ascii="Trebuchet MS" w:hAnsi="Trebuchet MS"/>
          <w:b/>
          <w:bCs/>
          <w:color w:val="0000FF"/>
        </w:rPr>
      </w:pPr>
      <w:r>
        <w:rPr>
          <w:rFonts w:ascii="Trebuchet MS" w:hAnsi="Trebuchet MS"/>
          <w:b/>
          <w:bCs/>
          <w:color w:val="0000FF"/>
        </w:rPr>
        <w:t>Respuesta</w:t>
      </w:r>
    </w:p>
    <w:p w:rsidR="00000000" w:rsidRDefault="00365830">
      <w:pPr>
        <w:pStyle w:val="Sangra2detindependiente"/>
        <w:numPr>
          <w:ilvl w:val="1"/>
          <w:numId w:val="8"/>
        </w:numPr>
        <w:pBdr>
          <w:top w:val="single" w:sz="48" w:space="1" w:color="FFCC99"/>
          <w:left w:val="single" w:sz="48" w:space="4" w:color="FFCC99"/>
          <w:right w:val="single" w:sz="48" w:space="4" w:color="FFCC99"/>
        </w:pBdr>
        <w:rPr>
          <w:rFonts w:ascii="Trebuchet MS" w:hAnsi="Trebuchet MS"/>
        </w:rPr>
      </w:pPr>
      <w:r>
        <w:rPr>
          <w:rFonts w:ascii="Trebuchet MS" w:hAnsi="Trebuchet MS"/>
        </w:rPr>
        <w:t xml:space="preserve">(1) </w:t>
      </w:r>
      <w:r>
        <w:rPr>
          <w:rFonts w:ascii="Trebuchet MS" w:hAnsi="Trebuchet MS"/>
          <w:b/>
          <w:bCs/>
        </w:rPr>
        <w:t>Era una iglesia que se</w:t>
      </w:r>
      <w:r>
        <w:rPr>
          <w:rFonts w:ascii="Trebuchet MS" w:hAnsi="Trebuchet MS"/>
          <w:b/>
          <w:bCs/>
        </w:rPr>
        <w:t>rvia a la comunidad con el poder de Dios</w:t>
      </w:r>
      <w:r>
        <w:rPr>
          <w:rFonts w:ascii="Trebuchet MS" w:hAnsi="Trebuchet MS"/>
        </w:rPr>
        <w:t xml:space="preserve">: “Y la por la mano de los apóstoles se </w:t>
      </w:r>
      <w:r w:rsidR="00D52478">
        <w:rPr>
          <w:rFonts w:ascii="Trebuchet MS" w:hAnsi="Trebuchet MS"/>
        </w:rPr>
        <w:t>hacían</w:t>
      </w:r>
      <w:r>
        <w:rPr>
          <w:rFonts w:ascii="Trebuchet MS" w:hAnsi="Trebuchet MS"/>
        </w:rPr>
        <w:t xml:space="preserve"> señales y prodigios </w:t>
      </w:r>
      <w:r>
        <w:rPr>
          <w:rFonts w:ascii="Trebuchet MS" w:hAnsi="Trebuchet MS"/>
          <w:u w:val="single"/>
        </w:rPr>
        <w:t>en el pueblo”</w:t>
      </w:r>
      <w:r>
        <w:rPr>
          <w:rFonts w:ascii="Trebuchet MS" w:hAnsi="Trebuchet MS"/>
        </w:rPr>
        <w:t>.Las palabras “señales”(</w:t>
      </w:r>
      <w:r>
        <w:rPr>
          <w:rFonts w:ascii="Trebuchet MS" w:hAnsi="Trebuchet MS"/>
          <w:i/>
          <w:iCs/>
        </w:rPr>
        <w:t>semeion</w:t>
      </w:r>
      <w:r>
        <w:rPr>
          <w:rFonts w:ascii="Trebuchet MS" w:hAnsi="Trebuchet MS"/>
        </w:rPr>
        <w:t>) se refieren a: “señal milagrosa o un milagro” y “prodigios” (</w:t>
      </w:r>
      <w:r>
        <w:rPr>
          <w:rFonts w:ascii="Trebuchet MS" w:hAnsi="Trebuchet MS"/>
          <w:i/>
          <w:iCs/>
        </w:rPr>
        <w:t>Terata</w:t>
      </w:r>
      <w:r>
        <w:rPr>
          <w:rFonts w:ascii="Trebuchet MS" w:hAnsi="Trebuchet MS"/>
        </w:rPr>
        <w:t xml:space="preserve">) se refiere a sucesos extraños que </w:t>
      </w:r>
      <w:r>
        <w:rPr>
          <w:rFonts w:ascii="Trebuchet MS" w:hAnsi="Trebuchet MS"/>
        </w:rPr>
        <w:t xml:space="preserve">exceden los limites regulares de la naturaleza, es decir, a actos del poder divino. Podemos notar que esas señales y esos prodigios se hacían “en el pueblo”, no dentro de la iglesia sino en la comunidad. </w:t>
      </w:r>
    </w:p>
    <w:p w:rsidR="00000000" w:rsidRDefault="00365830">
      <w:pPr>
        <w:pStyle w:val="Sangra2detindependiente"/>
        <w:pBdr>
          <w:left w:val="single" w:sz="48" w:space="22" w:color="FFCC99"/>
          <w:right w:val="single" w:sz="48" w:space="4" w:color="FFCC99"/>
        </w:pBdr>
        <w:ind w:left="360"/>
        <w:rPr>
          <w:rFonts w:ascii="Trebuchet MS" w:hAnsi="Trebuchet MS"/>
        </w:rPr>
      </w:pPr>
      <w:r>
        <w:rPr>
          <w:rFonts w:ascii="Trebuchet MS" w:hAnsi="Trebuchet MS"/>
        </w:rPr>
        <w:t xml:space="preserve">(2) </w:t>
      </w:r>
      <w:r>
        <w:rPr>
          <w:rFonts w:ascii="Trebuchet MS" w:hAnsi="Trebuchet MS"/>
          <w:b/>
          <w:bCs/>
        </w:rPr>
        <w:t>Era una iglesia que estaba unida</w:t>
      </w:r>
      <w:r>
        <w:rPr>
          <w:rFonts w:ascii="Trebuchet MS" w:hAnsi="Trebuchet MS"/>
        </w:rPr>
        <w:t>. “estaban todo</w:t>
      </w:r>
      <w:r>
        <w:rPr>
          <w:rFonts w:ascii="Trebuchet MS" w:hAnsi="Trebuchet MS"/>
        </w:rPr>
        <w:t>s unánimes...” (</w:t>
      </w:r>
      <w:r>
        <w:rPr>
          <w:rFonts w:ascii="Trebuchet MS" w:hAnsi="Trebuchet MS"/>
          <w:i/>
          <w:iCs/>
        </w:rPr>
        <w:t>homozumadon</w:t>
      </w:r>
      <w:r>
        <w:rPr>
          <w:rFonts w:ascii="Trebuchet MS" w:hAnsi="Trebuchet MS"/>
        </w:rPr>
        <w:t xml:space="preserve">) es decir “ de común acuerdo, todos a   una, juntos”. No había entre ellos discusiones  o tensiones. </w:t>
      </w:r>
    </w:p>
    <w:p w:rsidR="00000000" w:rsidRDefault="00365830">
      <w:pPr>
        <w:pStyle w:val="Sangra2detindependiente"/>
        <w:pBdr>
          <w:left w:val="single" w:sz="48" w:space="22" w:color="FFCC99"/>
          <w:right w:val="single" w:sz="48" w:space="4" w:color="FFCC99"/>
        </w:pBdr>
        <w:ind w:left="360"/>
        <w:rPr>
          <w:rFonts w:ascii="Trebuchet MS" w:hAnsi="Trebuchet MS"/>
        </w:rPr>
      </w:pPr>
      <w:r>
        <w:rPr>
          <w:rFonts w:ascii="Trebuchet MS" w:hAnsi="Trebuchet MS"/>
        </w:rPr>
        <w:t xml:space="preserve">(3) </w:t>
      </w:r>
      <w:r>
        <w:rPr>
          <w:rFonts w:ascii="Trebuchet MS" w:hAnsi="Trebuchet MS"/>
          <w:b/>
          <w:bCs/>
        </w:rPr>
        <w:t>Era una iglesia que tenia un punto de encuentro</w:t>
      </w:r>
      <w:r>
        <w:rPr>
          <w:rFonts w:ascii="Trebuchet MS" w:hAnsi="Trebuchet MS"/>
        </w:rPr>
        <w:t xml:space="preserve">.“estaban todos unánimes en el pórtico de Salomón”. El templo de Jerusalén </w:t>
      </w:r>
      <w:r>
        <w:rPr>
          <w:rFonts w:ascii="Trebuchet MS" w:hAnsi="Trebuchet MS"/>
        </w:rPr>
        <w:t xml:space="preserve">estaba rodeado de columnatas, y una sección se denominaba “pórtico de Salomón”: allí los primitivos cristianos se reunían asiduamente para dar culto a Dios. Porque entendían que la asistencia a esas reuniones  no solo era su obligación, sino un medio que </w:t>
      </w:r>
      <w:r w:rsidR="00D52478">
        <w:rPr>
          <w:rFonts w:ascii="Trebuchet MS" w:hAnsi="Trebuchet MS"/>
        </w:rPr>
        <w:t>D</w:t>
      </w:r>
      <w:r>
        <w:rPr>
          <w:rFonts w:ascii="Trebuchet MS" w:hAnsi="Trebuchet MS"/>
        </w:rPr>
        <w:t xml:space="preserve">ios utilizaba para bendecirlos. </w:t>
      </w:r>
    </w:p>
    <w:p w:rsidR="00000000" w:rsidRDefault="00365830">
      <w:pPr>
        <w:pStyle w:val="Sangra2detindependiente"/>
        <w:pBdr>
          <w:left w:val="single" w:sz="48" w:space="22" w:color="FFCC99"/>
          <w:right w:val="single" w:sz="48" w:space="4" w:color="FFCC99"/>
        </w:pBdr>
        <w:ind w:left="360"/>
        <w:rPr>
          <w:rFonts w:ascii="Trebuchet MS" w:hAnsi="Trebuchet MS"/>
        </w:rPr>
      </w:pPr>
      <w:r>
        <w:rPr>
          <w:rFonts w:ascii="Trebuchet MS" w:hAnsi="Trebuchet MS"/>
        </w:rPr>
        <w:t>(4)</w:t>
      </w:r>
      <w:r>
        <w:rPr>
          <w:rFonts w:ascii="Trebuchet MS" w:hAnsi="Trebuchet MS"/>
          <w:b/>
          <w:bCs/>
        </w:rPr>
        <w:t xml:space="preserve"> Era una iglesia sin indeseables. </w:t>
      </w:r>
      <w:r>
        <w:rPr>
          <w:rFonts w:ascii="Trebuchet MS" w:hAnsi="Trebuchet MS"/>
        </w:rPr>
        <w:t>“De los demás, ninguno se atrevía a juntarse con ellos.” “Los demás” eran los que tenían otras intenciones y asistían para sacar algún provecho personal. En Jerusalén “los demás” estaban</w:t>
      </w:r>
      <w:r>
        <w:rPr>
          <w:rFonts w:ascii="Trebuchet MS" w:hAnsi="Trebuchet MS"/>
        </w:rPr>
        <w:t xml:space="preserve"> de más, porque no se atrevían a juntarse después de ver lo que les ocurrió a Ananias y Zafira por haber mentido al Espíritu Santo. Debemos orar y pedir a Dios que haga lo mismo entre nosotros: que “los demás” los que no son sinceros o tienen otras intenci</w:t>
      </w:r>
      <w:r>
        <w:rPr>
          <w:rFonts w:ascii="Trebuchet MS" w:hAnsi="Trebuchet MS"/>
        </w:rPr>
        <w:t xml:space="preserve">ones no se atrevan a formar parte de la iglesia. </w:t>
      </w:r>
    </w:p>
    <w:p w:rsidR="00000000" w:rsidRDefault="00365830">
      <w:pPr>
        <w:pStyle w:val="Sangra2detindependiente"/>
        <w:pBdr>
          <w:left w:val="single" w:sz="48" w:space="22" w:color="FFCC99"/>
          <w:right w:val="single" w:sz="48" w:space="4" w:color="FFCC99"/>
        </w:pBdr>
        <w:ind w:left="360"/>
        <w:rPr>
          <w:rFonts w:ascii="Trebuchet MS" w:hAnsi="Trebuchet MS"/>
        </w:rPr>
      </w:pPr>
      <w:r>
        <w:rPr>
          <w:rFonts w:ascii="Trebuchet MS" w:hAnsi="Trebuchet MS"/>
        </w:rPr>
        <w:t>(5)</w:t>
      </w:r>
      <w:r>
        <w:rPr>
          <w:rFonts w:ascii="Trebuchet MS" w:hAnsi="Trebuchet MS"/>
          <w:b/>
          <w:bCs/>
        </w:rPr>
        <w:t>Era una iglesia reconocida</w:t>
      </w:r>
      <w:r>
        <w:rPr>
          <w:rFonts w:ascii="Trebuchet MS" w:hAnsi="Trebuchet MS"/>
        </w:rPr>
        <w:t>.“mas el pueblo los alababa grandemente”(literalmente: “los engrandecía”) o “los tenía en gran estima”. Porque la iglesia no era un grupo cerrado o fanatizado que producía recha</w:t>
      </w:r>
      <w:r>
        <w:rPr>
          <w:rFonts w:ascii="Trebuchet MS" w:hAnsi="Trebuchet MS"/>
        </w:rPr>
        <w:t xml:space="preserve">zo, sino una gran </w:t>
      </w:r>
      <w:r w:rsidR="00D52478">
        <w:rPr>
          <w:rFonts w:ascii="Trebuchet MS" w:hAnsi="Trebuchet MS"/>
        </w:rPr>
        <w:t>aceptación</w:t>
      </w:r>
      <w:r>
        <w:rPr>
          <w:rFonts w:ascii="Trebuchet MS" w:hAnsi="Trebuchet MS"/>
        </w:rPr>
        <w:t xml:space="preserve"> y admiración de toda la población. </w:t>
      </w:r>
    </w:p>
    <w:p w:rsidR="00000000" w:rsidRDefault="00365830">
      <w:pPr>
        <w:pStyle w:val="Sangra2detindependiente"/>
        <w:pBdr>
          <w:left w:val="single" w:sz="48" w:space="22" w:color="FFCC99"/>
          <w:right w:val="single" w:sz="48" w:space="4" w:color="FFCC99"/>
        </w:pBdr>
        <w:ind w:left="360"/>
        <w:rPr>
          <w:rFonts w:ascii="Trebuchet MS" w:hAnsi="Trebuchet MS"/>
        </w:rPr>
      </w:pPr>
      <w:r>
        <w:rPr>
          <w:rFonts w:ascii="Trebuchet MS" w:hAnsi="Trebuchet MS"/>
        </w:rPr>
        <w:t xml:space="preserve">(6) </w:t>
      </w:r>
      <w:r>
        <w:rPr>
          <w:rFonts w:ascii="Trebuchet MS" w:hAnsi="Trebuchet MS"/>
          <w:b/>
          <w:bCs/>
        </w:rPr>
        <w:t>Era una iglesia en permanente crecimiento</w:t>
      </w:r>
      <w:r>
        <w:rPr>
          <w:rFonts w:ascii="Trebuchet MS" w:hAnsi="Trebuchet MS"/>
        </w:rPr>
        <w:t>.“Y los que creían en el señor aumentaban mas, gran numero así de hombres como de mujeres”. (literalmente: eran añadidos). Cada día eran mas los q</w:t>
      </w:r>
      <w:r>
        <w:rPr>
          <w:rFonts w:ascii="Trebuchet MS" w:hAnsi="Trebuchet MS"/>
        </w:rPr>
        <w:t xml:space="preserve">ue el señor motivaba para que se hagan miembros de la iglesia por medio de la aceptación a Cristo y el bautismo. </w:t>
      </w:r>
    </w:p>
    <w:p w:rsidR="00000000" w:rsidRDefault="00365830">
      <w:pPr>
        <w:pStyle w:val="Sangra2detindependiente"/>
        <w:pBdr>
          <w:left w:val="single" w:sz="48" w:space="22" w:color="FFCC99"/>
          <w:bottom w:val="single" w:sz="48" w:space="1" w:color="FFCC99"/>
          <w:right w:val="single" w:sz="48" w:space="4" w:color="FFCC99"/>
        </w:pBdr>
        <w:ind w:left="360"/>
        <w:rPr>
          <w:rFonts w:ascii="Trebuchet MS" w:hAnsi="Trebuchet MS"/>
        </w:rPr>
      </w:pPr>
      <w:r>
        <w:rPr>
          <w:rFonts w:ascii="Trebuchet MS" w:hAnsi="Trebuchet MS"/>
        </w:rPr>
        <w:t xml:space="preserve">(7) </w:t>
      </w:r>
      <w:r>
        <w:rPr>
          <w:rFonts w:ascii="Trebuchet MS" w:hAnsi="Trebuchet MS"/>
          <w:b/>
          <w:bCs/>
        </w:rPr>
        <w:t>Era una iglesia que vivía lo sobrenatural</w:t>
      </w:r>
      <w:r>
        <w:rPr>
          <w:rFonts w:ascii="Trebuchet MS" w:hAnsi="Trebuchet MS"/>
        </w:rPr>
        <w:t xml:space="preserve">. </w:t>
      </w:r>
      <w:r w:rsidRPr="00D52478">
        <w:rPr>
          <w:rFonts w:ascii="Trebuchet MS" w:hAnsi="Trebuchet MS"/>
          <w:i/>
          <w:color w:val="1F497D" w:themeColor="text2"/>
        </w:rPr>
        <w:t xml:space="preserve">“tanto que sacaban los enfermos a las calles, y los ponían en camas y lechos, para </w:t>
      </w:r>
      <w:r w:rsidR="00D52478" w:rsidRPr="00D52478">
        <w:rPr>
          <w:rFonts w:ascii="Trebuchet MS" w:hAnsi="Trebuchet MS"/>
          <w:i/>
          <w:color w:val="1F497D" w:themeColor="text2"/>
        </w:rPr>
        <w:t>….</w:t>
      </w:r>
      <w:r w:rsidRPr="00D52478">
        <w:rPr>
          <w:rFonts w:ascii="Trebuchet MS" w:hAnsi="Trebuchet MS"/>
          <w:i/>
          <w:color w:val="1F497D" w:themeColor="text2"/>
        </w:rPr>
        <w:t xml:space="preserve"> por lo menos su sombra cayese sobre alguno de ellos. Y aun de las ciudades vecinas muchos venían a Jerusalén</w:t>
      </w:r>
      <w:r w:rsidR="00D52478" w:rsidRPr="00D52478">
        <w:rPr>
          <w:rFonts w:ascii="Trebuchet MS" w:hAnsi="Trebuchet MS"/>
          <w:i/>
          <w:color w:val="1F497D" w:themeColor="text2"/>
        </w:rPr>
        <w:t>”</w:t>
      </w:r>
      <w:r w:rsidRPr="00D52478">
        <w:rPr>
          <w:rFonts w:ascii="Trebuchet MS" w:hAnsi="Trebuchet MS"/>
          <w:i/>
          <w:color w:val="1F497D" w:themeColor="text2"/>
        </w:rPr>
        <w:t xml:space="preserve">. </w:t>
      </w:r>
      <w:r>
        <w:rPr>
          <w:rFonts w:ascii="Trebuchet MS" w:hAnsi="Trebuchet MS"/>
        </w:rPr>
        <w:t>En esta dimensión sobrenatural que se movían, podemos ver qu</w:t>
      </w:r>
      <w:r>
        <w:rPr>
          <w:rFonts w:ascii="Trebuchet MS" w:hAnsi="Trebuchet MS"/>
        </w:rPr>
        <w:t>e había en el ambiente una carga tan grande de fe, tanto en la iglesia como en el pueblo que;</w:t>
      </w:r>
    </w:p>
    <w:p w:rsidR="00000000" w:rsidRDefault="00365830">
      <w:pPr>
        <w:pStyle w:val="Sangra2detindependiente"/>
        <w:pBdr>
          <w:left w:val="single" w:sz="48" w:space="22" w:color="FFCC99"/>
          <w:bottom w:val="single" w:sz="48" w:space="1" w:color="FFCC99"/>
          <w:right w:val="single" w:sz="48" w:space="4" w:color="FFCC99"/>
        </w:pBdr>
        <w:ind w:left="360"/>
        <w:rPr>
          <w:rFonts w:ascii="Trebuchet MS" w:hAnsi="Trebuchet MS"/>
        </w:rPr>
      </w:pPr>
      <w:r>
        <w:rPr>
          <w:rFonts w:ascii="Trebuchet MS" w:hAnsi="Trebuchet MS"/>
        </w:rPr>
        <w:lastRenderedPageBreak/>
        <w:t>a. No hacia falta que alguien toque a los enfermos para su sanidad.”sacaban  los enfermos a la calle, y los ponían en camas y lechos para que al pasar Pedro, a lo</w:t>
      </w:r>
      <w:r>
        <w:rPr>
          <w:rFonts w:ascii="Trebuchet MS" w:hAnsi="Trebuchet MS"/>
        </w:rPr>
        <w:t xml:space="preserve"> menos su sombra cayese sobre alguno de ellos”</w:t>
      </w:r>
    </w:p>
    <w:p w:rsidR="00000000" w:rsidRDefault="00365830">
      <w:pPr>
        <w:pStyle w:val="Sangra2detindependiente"/>
        <w:pBdr>
          <w:left w:val="single" w:sz="48" w:space="22" w:color="FFCC99"/>
          <w:bottom w:val="single" w:sz="48" w:space="1" w:color="FFCC99"/>
          <w:right w:val="single" w:sz="48" w:space="4" w:color="FFCC99"/>
        </w:pBdr>
        <w:spacing w:after="120"/>
        <w:ind w:left="360"/>
        <w:rPr>
          <w:rFonts w:ascii="Trebuchet MS" w:hAnsi="Trebuchet MS"/>
        </w:rPr>
      </w:pPr>
      <w:r>
        <w:rPr>
          <w:rFonts w:ascii="Trebuchet MS" w:hAnsi="Trebuchet MS"/>
        </w:rPr>
        <w:t>b. Ningún enfermo regresaba a su casa sin ser sanado “y todos eran  sanados”.</w:t>
      </w:r>
    </w:p>
    <w:p w:rsidR="00000000" w:rsidRPr="00D52478" w:rsidRDefault="00D52478">
      <w:pPr>
        <w:pStyle w:val="Sangra2detindependiente"/>
        <w:ind w:left="0"/>
        <w:rPr>
          <w:rStyle w:val="nfasisintenso"/>
        </w:rPr>
      </w:pPr>
      <w:r w:rsidRPr="00D52478">
        <w:rPr>
          <w:rStyle w:val="nfasisintenso"/>
        </w:rPr>
        <w:t>Hechos 5: 17-18</w:t>
      </w:r>
    </w:p>
    <w:p w:rsidR="00000000" w:rsidRDefault="00365830">
      <w:pPr>
        <w:ind w:left="720"/>
        <w:jc w:val="both"/>
      </w:pPr>
    </w:p>
    <w:p w:rsidR="00000000" w:rsidRDefault="00365830">
      <w:pPr>
        <w:numPr>
          <w:ilvl w:val="1"/>
          <w:numId w:val="2"/>
        </w:numPr>
        <w:jc w:val="both"/>
        <w:rPr>
          <w:rFonts w:ascii="Trebuchet MS" w:hAnsi="Trebuchet MS"/>
          <w:b/>
          <w:bCs/>
          <w:i/>
          <w:iCs/>
          <w:color w:val="008080"/>
          <w:sz w:val="22"/>
        </w:rPr>
      </w:pPr>
      <w:r>
        <w:rPr>
          <w:rFonts w:ascii="Trebuchet MS" w:hAnsi="Trebuchet MS"/>
          <w:b/>
          <w:bCs/>
          <w:i/>
          <w:iCs/>
          <w:color w:val="008080"/>
          <w:sz w:val="22"/>
        </w:rPr>
        <w:t>Habiendo tantos milagros y señales que demostraban que realmente Jesucristo resucitó y que los apóstoles enseñaban la verdad ¿P</w:t>
      </w:r>
      <w:r>
        <w:rPr>
          <w:rFonts w:ascii="Trebuchet MS" w:hAnsi="Trebuchet MS"/>
          <w:b/>
          <w:bCs/>
          <w:i/>
          <w:iCs/>
          <w:color w:val="008080"/>
          <w:sz w:val="22"/>
        </w:rPr>
        <w:t>orque los saduceos, no solamente se resistían a creer sino que se oponían violentamente al evangelio?</w:t>
      </w:r>
    </w:p>
    <w:p w:rsidR="00000000" w:rsidRDefault="00365830">
      <w:pPr>
        <w:ind w:left="720"/>
        <w:jc w:val="both"/>
        <w:rPr>
          <w:b/>
          <w:bCs/>
          <w:i/>
          <w:iCs/>
        </w:rPr>
      </w:pPr>
    </w:p>
    <w:p w:rsidR="00000000" w:rsidRDefault="00365830">
      <w:pPr>
        <w:pStyle w:val="Textoindependiente2"/>
        <w:pBdr>
          <w:top w:val="single" w:sz="48" w:space="1" w:color="FFCC99"/>
          <w:left w:val="single" w:sz="48" w:space="3" w:color="FFCC99"/>
          <w:bottom w:val="single" w:sz="48" w:space="1" w:color="FFCC99"/>
          <w:right w:val="single" w:sz="48" w:space="7" w:color="FFCC99"/>
        </w:pBdr>
        <w:rPr>
          <w:rFonts w:ascii="Trebuchet MS" w:hAnsi="Trebuchet MS"/>
          <w:b/>
          <w:bCs/>
          <w:color w:val="0000FF"/>
        </w:rPr>
      </w:pPr>
      <w:r>
        <w:rPr>
          <w:rFonts w:ascii="Trebuchet MS" w:hAnsi="Trebuchet MS"/>
          <w:b/>
          <w:bCs/>
          <w:color w:val="0000FF"/>
        </w:rPr>
        <w:t>Respuesta</w:t>
      </w:r>
    </w:p>
    <w:p w:rsidR="00000000" w:rsidRDefault="00365830">
      <w:pPr>
        <w:pStyle w:val="Textoindependiente2"/>
        <w:pBdr>
          <w:top w:val="single" w:sz="48" w:space="1" w:color="FFCC99"/>
          <w:left w:val="single" w:sz="48" w:space="3" w:color="FFCC99"/>
          <w:bottom w:val="single" w:sz="48" w:space="1" w:color="FFCC99"/>
          <w:right w:val="single" w:sz="48" w:space="7" w:color="FFCC99"/>
        </w:pBdr>
        <w:ind w:left="705" w:hanging="705"/>
        <w:rPr>
          <w:rFonts w:ascii="Trebuchet MS" w:hAnsi="Trebuchet MS"/>
        </w:rPr>
      </w:pPr>
      <w:r>
        <w:rPr>
          <w:rFonts w:ascii="Trebuchet MS" w:hAnsi="Trebuchet MS"/>
        </w:rPr>
        <w:t>2.1</w:t>
      </w:r>
      <w:r>
        <w:rPr>
          <w:rFonts w:ascii="Trebuchet MS" w:hAnsi="Trebuchet MS"/>
        </w:rPr>
        <w:tab/>
        <w:t>Los saduceos, que pertenecían a la clase gobernante en Jerusalén, anteriormente los    habían encarcelado porque estaban resentidos porque</w:t>
      </w:r>
      <w:r>
        <w:rPr>
          <w:rFonts w:ascii="Trebuchet MS" w:hAnsi="Trebuchet MS"/>
        </w:rPr>
        <w:t xml:space="preserve"> los apóstoles enseñaban al pueblo y anunciaban en Jesús la resurrección de los muertos</w:t>
      </w:r>
      <w:r w:rsidR="00D52478">
        <w:rPr>
          <w:rFonts w:ascii="Trebuchet MS" w:hAnsi="Trebuchet MS"/>
        </w:rPr>
        <w:t xml:space="preserve"> </w:t>
      </w:r>
      <w:r>
        <w:rPr>
          <w:rFonts w:ascii="Trebuchet MS" w:hAnsi="Trebuchet MS"/>
        </w:rPr>
        <w:t>(Hechos 4-2), ahora, no solo estaban resentidos sino llenos de envidia por el gran éxito de la iglesia. Esto nos enseña que cuando alguien ha logrado una posición políti</w:t>
      </w:r>
      <w:r>
        <w:rPr>
          <w:rFonts w:ascii="Trebuchet MS" w:hAnsi="Trebuchet MS"/>
        </w:rPr>
        <w:t xml:space="preserve">ca o religiosa en una comunidad y comienza a pensar que puede perder influencia o prestigio, generalmente tiende a resistir y oponerse sin considerar la verdad de los hechos. Ni los milagros, ni las señales, ni la sanidad de todos los enfermos </w:t>
      </w:r>
      <w:r w:rsidR="00D52478">
        <w:rPr>
          <w:rFonts w:ascii="Trebuchet MS" w:hAnsi="Trebuchet MS"/>
        </w:rPr>
        <w:t>podían</w:t>
      </w:r>
      <w:r>
        <w:rPr>
          <w:rFonts w:ascii="Trebuchet MS" w:hAnsi="Trebuchet MS"/>
        </w:rPr>
        <w:t xml:space="preserve"> hacer </w:t>
      </w:r>
      <w:r>
        <w:rPr>
          <w:rFonts w:ascii="Trebuchet MS" w:hAnsi="Trebuchet MS"/>
        </w:rPr>
        <w:t>que cambien de actitud. La gente que no quiere creer no va a creer por ningún motivo. Ni las razones, ni las explicaciones, ni las evidencias de vidas cambiadas, ni las demostraciones del poder de Dios, ni nada, absolutamente nada puede hacer que alguien c</w:t>
      </w:r>
      <w:r>
        <w:rPr>
          <w:rFonts w:ascii="Trebuchet MS" w:hAnsi="Trebuchet MS"/>
        </w:rPr>
        <w:t xml:space="preserve">rea si no quiere creer. </w:t>
      </w:r>
    </w:p>
    <w:p w:rsidR="00D52478" w:rsidRDefault="00D52478">
      <w:pPr>
        <w:pStyle w:val="Textoindependiente2"/>
        <w:pBdr>
          <w:top w:val="none" w:sz="0" w:space="0" w:color="auto"/>
          <w:left w:val="none" w:sz="0" w:space="0" w:color="auto"/>
          <w:bottom w:val="none" w:sz="0" w:space="0" w:color="auto"/>
          <w:right w:val="none" w:sz="0" w:space="0" w:color="auto"/>
        </w:pBdr>
        <w:rPr>
          <w:rStyle w:val="nfasisintenso"/>
        </w:rPr>
      </w:pPr>
    </w:p>
    <w:p w:rsidR="00000000" w:rsidRPr="00D52478" w:rsidRDefault="00D52478">
      <w:pPr>
        <w:pStyle w:val="Textoindependiente2"/>
        <w:pBdr>
          <w:top w:val="none" w:sz="0" w:space="0" w:color="auto"/>
          <w:left w:val="none" w:sz="0" w:space="0" w:color="auto"/>
          <w:bottom w:val="none" w:sz="0" w:space="0" w:color="auto"/>
          <w:right w:val="none" w:sz="0" w:space="0" w:color="auto"/>
        </w:pBdr>
        <w:rPr>
          <w:rStyle w:val="nfasisintenso"/>
        </w:rPr>
      </w:pPr>
      <w:r w:rsidRPr="00D52478">
        <w:rPr>
          <w:rStyle w:val="nfasisintenso"/>
        </w:rPr>
        <w:t>Hechos 4: 19-26</w:t>
      </w:r>
    </w:p>
    <w:p w:rsidR="00000000" w:rsidRDefault="00365830">
      <w:pPr>
        <w:pStyle w:val="Sangra2detindependiente"/>
        <w:rPr>
          <w:rFonts w:ascii="Trebuchet MS" w:hAnsi="Trebuchet MS"/>
          <w:color w:val="008080"/>
        </w:rPr>
      </w:pPr>
      <w:r>
        <w:t xml:space="preserve"> </w:t>
      </w:r>
    </w:p>
    <w:p w:rsidR="00000000" w:rsidRDefault="00365830">
      <w:pPr>
        <w:numPr>
          <w:ilvl w:val="1"/>
          <w:numId w:val="3"/>
        </w:numPr>
        <w:jc w:val="both"/>
        <w:rPr>
          <w:rFonts w:ascii="Trebuchet MS" w:hAnsi="Trebuchet MS"/>
          <w:b/>
          <w:bCs/>
          <w:color w:val="008080"/>
          <w:sz w:val="22"/>
          <w:u w:val="single"/>
        </w:rPr>
      </w:pPr>
      <w:r>
        <w:rPr>
          <w:rFonts w:ascii="Trebuchet MS" w:hAnsi="Trebuchet MS"/>
          <w:b/>
          <w:bCs/>
          <w:i/>
          <w:iCs/>
          <w:color w:val="008080"/>
          <w:sz w:val="22"/>
        </w:rPr>
        <w:t>¿ Qué medio utilizo Dios para sacarlos de la cárcel? ¿Cuál fue la razón para que Dios procediera así?</w:t>
      </w:r>
    </w:p>
    <w:p w:rsidR="00000000" w:rsidRDefault="00365830">
      <w:pPr>
        <w:pBdr>
          <w:top w:val="single" w:sz="48" w:space="2" w:color="FFCC99"/>
          <w:left w:val="single" w:sz="48" w:space="0" w:color="FFCC99"/>
          <w:bottom w:val="single" w:sz="48" w:space="2" w:color="FFCC99"/>
          <w:right w:val="single" w:sz="48" w:space="4" w:color="FFCC99"/>
        </w:pBdr>
        <w:jc w:val="both"/>
        <w:rPr>
          <w:rFonts w:ascii="Trebuchet MS" w:hAnsi="Trebuchet MS"/>
          <w:b/>
          <w:bCs/>
          <w:color w:val="0000FF"/>
          <w:sz w:val="22"/>
        </w:rPr>
      </w:pPr>
      <w:r>
        <w:rPr>
          <w:rFonts w:ascii="Trebuchet MS" w:hAnsi="Trebuchet MS"/>
          <w:b/>
          <w:bCs/>
          <w:color w:val="0000FF"/>
          <w:sz w:val="22"/>
        </w:rPr>
        <w:t>Respuesta.</w:t>
      </w:r>
    </w:p>
    <w:p w:rsidR="00000000" w:rsidRDefault="00365830">
      <w:pPr>
        <w:numPr>
          <w:ilvl w:val="0"/>
          <w:numId w:val="5"/>
        </w:numPr>
        <w:pBdr>
          <w:top w:val="single" w:sz="48" w:space="2" w:color="FFCC99"/>
          <w:left w:val="single" w:sz="48" w:space="0" w:color="FFCC99"/>
          <w:bottom w:val="single" w:sz="48" w:space="2" w:color="FFCC99"/>
          <w:right w:val="single" w:sz="48" w:space="4" w:color="FFCC99"/>
        </w:pBdr>
        <w:jc w:val="both"/>
        <w:rPr>
          <w:rFonts w:ascii="Trebuchet MS" w:hAnsi="Trebuchet MS"/>
          <w:sz w:val="22"/>
        </w:rPr>
      </w:pPr>
      <w:r>
        <w:rPr>
          <w:rFonts w:ascii="Trebuchet MS" w:hAnsi="Trebuchet MS"/>
          <w:sz w:val="22"/>
        </w:rPr>
        <w:t>Dios procedió de esta manera, es decir, enviando un ángel para sacarlos de la cárcel, porque la predicación del eva</w:t>
      </w:r>
      <w:r>
        <w:rPr>
          <w:rFonts w:ascii="Trebuchet MS" w:hAnsi="Trebuchet MS"/>
          <w:sz w:val="22"/>
        </w:rPr>
        <w:t>ngelio era sumamente importante. Dios no</w:t>
      </w:r>
      <w:r w:rsidR="00D52478">
        <w:rPr>
          <w:rFonts w:ascii="Trebuchet MS" w:hAnsi="Trebuchet MS"/>
          <w:sz w:val="22"/>
        </w:rPr>
        <w:t xml:space="preserve"> </w:t>
      </w:r>
      <w:r>
        <w:rPr>
          <w:rFonts w:ascii="Trebuchet MS" w:hAnsi="Trebuchet MS"/>
          <w:sz w:val="22"/>
        </w:rPr>
        <w:t xml:space="preserve"> los libró para que se fueran tranquilos a sus casas, sino a “anunciar todas las palabras de esta vida” al pueblo. La historia de los grandes avivamientos en el pasado nos enseña que Dios se manifiesta de manera ext</w:t>
      </w:r>
      <w:r>
        <w:rPr>
          <w:rFonts w:ascii="Trebuchet MS" w:hAnsi="Trebuchet MS"/>
          <w:sz w:val="22"/>
        </w:rPr>
        <w:t xml:space="preserve">raordinaria por un breve tiempo, ese tiempo puede durar algunos meses o años y luego todo vuelve a la normalidad o se desata una feroz persecución como ocurrió con la iglesia de Jerusalén. En esos tiempos de gracia especial es frecuente la intervención de </w:t>
      </w:r>
      <w:r>
        <w:rPr>
          <w:rFonts w:ascii="Trebuchet MS" w:hAnsi="Trebuchet MS"/>
          <w:sz w:val="22"/>
        </w:rPr>
        <w:t xml:space="preserve">ángeles y la manifestación de señales y milagros. Sin embargo, es curioso que los principales sacerdotes, al enterarse  de lo que había ocurrido, no cambiaron de actitud, simplemente”dudaban en que vendría a para aquello” es decir, quedaron perplejos y no </w:t>
      </w:r>
      <w:r>
        <w:rPr>
          <w:rFonts w:ascii="Trebuchet MS" w:hAnsi="Trebuchet MS"/>
          <w:sz w:val="22"/>
        </w:rPr>
        <w:t>podían explicarse lo que había sucedido. No debemos presuponer que las evidencias o las pruebas indubitables de la presencia de Dios que confirman la verdad que predicamos hará cambiar a nuestros enemigos. Tal vez se sorprendan, tal vez busquen otra explic</w:t>
      </w:r>
      <w:r>
        <w:rPr>
          <w:rFonts w:ascii="Trebuchet MS" w:hAnsi="Trebuchet MS"/>
          <w:sz w:val="22"/>
        </w:rPr>
        <w:t xml:space="preserve">ación, pero seguirán igual a menos que Dios les conceda el arrepentimiento. </w:t>
      </w:r>
    </w:p>
    <w:p w:rsidR="00000000" w:rsidRDefault="00420778">
      <w:pPr>
        <w:ind w:left="705"/>
        <w:jc w:val="both"/>
      </w:pPr>
      <w:r>
        <w:br w:type="page"/>
      </w:r>
    </w:p>
    <w:p w:rsidR="00000000" w:rsidRPr="00D52478" w:rsidRDefault="00D52478" w:rsidP="00D52478">
      <w:pPr>
        <w:jc w:val="both"/>
        <w:rPr>
          <w:rStyle w:val="nfasisintenso"/>
        </w:rPr>
      </w:pPr>
      <w:r w:rsidRPr="00D52478">
        <w:rPr>
          <w:rStyle w:val="nfasisintenso"/>
        </w:rPr>
        <w:t>Hechos 5: 27- 32</w:t>
      </w:r>
    </w:p>
    <w:p w:rsidR="00000000" w:rsidRDefault="00365830">
      <w:pPr>
        <w:numPr>
          <w:ilvl w:val="1"/>
          <w:numId w:val="4"/>
        </w:numPr>
        <w:jc w:val="both"/>
        <w:rPr>
          <w:rFonts w:ascii="Trebuchet MS" w:hAnsi="Trebuchet MS"/>
          <w:b/>
          <w:bCs/>
          <w:i/>
          <w:iCs/>
          <w:color w:val="008080"/>
          <w:sz w:val="22"/>
        </w:rPr>
      </w:pPr>
      <w:r>
        <w:rPr>
          <w:rFonts w:ascii="Trebuchet MS" w:hAnsi="Trebuchet MS"/>
          <w:b/>
          <w:bCs/>
          <w:i/>
          <w:iCs/>
          <w:color w:val="008080"/>
          <w:sz w:val="22"/>
        </w:rPr>
        <w:t>¿Qué aprendemos de este texto?.</w:t>
      </w:r>
    </w:p>
    <w:p w:rsidR="00000000" w:rsidRDefault="00365830">
      <w:pPr>
        <w:numPr>
          <w:ilvl w:val="1"/>
          <w:numId w:val="4"/>
        </w:numPr>
        <w:jc w:val="both"/>
        <w:rPr>
          <w:rFonts w:ascii="Trebuchet MS" w:hAnsi="Trebuchet MS"/>
          <w:b/>
          <w:bCs/>
          <w:i/>
          <w:iCs/>
          <w:color w:val="008080"/>
          <w:sz w:val="22"/>
        </w:rPr>
      </w:pPr>
      <w:r>
        <w:rPr>
          <w:rFonts w:ascii="Trebuchet MS" w:hAnsi="Trebuchet MS"/>
          <w:b/>
          <w:bCs/>
          <w:i/>
          <w:iCs/>
          <w:color w:val="008080"/>
          <w:sz w:val="22"/>
        </w:rPr>
        <w:t>¿Qué argumentos utilizo Pedro y los apóstoles en su defensa?</w:t>
      </w:r>
    </w:p>
    <w:p w:rsidR="00000000" w:rsidRDefault="00365830">
      <w:pPr>
        <w:jc w:val="both"/>
        <w:rPr>
          <w:b/>
          <w:bCs/>
          <w:i/>
          <w:iCs/>
        </w:rPr>
      </w:pPr>
    </w:p>
    <w:p w:rsidR="00000000" w:rsidRDefault="00365830">
      <w:pPr>
        <w:pStyle w:val="Ttulo3"/>
        <w:pBdr>
          <w:top w:val="single" w:sz="48" w:space="1" w:color="FFCC99"/>
          <w:left w:val="single" w:sz="48" w:space="4" w:color="FFCC99"/>
          <w:bottom w:val="none" w:sz="0" w:space="0" w:color="auto"/>
          <w:right w:val="single" w:sz="48" w:space="4" w:color="FFCC99"/>
        </w:pBdr>
        <w:ind w:left="624" w:hanging="567"/>
        <w:rPr>
          <w:color w:val="0000FF"/>
        </w:rPr>
      </w:pPr>
      <w:r>
        <w:rPr>
          <w:color w:val="0000FF"/>
        </w:rPr>
        <w:t xml:space="preserve">Respuesta </w:t>
      </w:r>
    </w:p>
    <w:p w:rsidR="00000000" w:rsidRDefault="00365830">
      <w:pPr>
        <w:numPr>
          <w:ilvl w:val="1"/>
          <w:numId w:val="10"/>
        </w:numPr>
        <w:pBdr>
          <w:top w:val="single" w:sz="48" w:space="1" w:color="FFCC99"/>
          <w:left w:val="single" w:sz="48" w:space="4" w:color="FFCC99"/>
          <w:right w:val="single" w:sz="48" w:space="4" w:color="FFCC99"/>
        </w:pBdr>
        <w:ind w:left="624" w:hanging="567"/>
        <w:jc w:val="both"/>
      </w:pPr>
      <w:r>
        <w:t xml:space="preserve">      Aprendemos dos cosas de este texto:</w:t>
      </w:r>
    </w:p>
    <w:p w:rsidR="00000000" w:rsidRDefault="00365830">
      <w:pPr>
        <w:pBdr>
          <w:top w:val="single" w:sz="48" w:space="1" w:color="FFCC99"/>
          <w:left w:val="single" w:sz="48" w:space="4" w:color="FFCC99"/>
          <w:right w:val="single" w:sz="48" w:space="4" w:color="FFCC99"/>
        </w:pBdr>
        <w:ind w:left="624" w:hanging="567"/>
        <w:jc w:val="both"/>
      </w:pPr>
      <w:r>
        <w:t xml:space="preserve">          a. Aprendemos la ne</w:t>
      </w:r>
      <w:r>
        <w:t xml:space="preserve">cesidad de llenar nuestra ciudad con la enseñanza   de Jesucristo.( el texto dice literalmente”habéis llenado a Jerusalén de vuestra enseñanza </w:t>
      </w:r>
      <w:r>
        <w:rPr>
          <w:i/>
          <w:iCs/>
        </w:rPr>
        <w:t>(didajé).</w:t>
      </w:r>
      <w:r>
        <w:t xml:space="preserve"> Nuestra meta debe ser la meta de Dios: llenar toda la ciudad con la doctrina de Cristo. Esto no significa llenarla de folletos o carteles, sino de </w:t>
      </w:r>
      <w:r>
        <w:t>enseñanza, doctrina. Para que esto sea posible necesitamos que en</w:t>
      </w:r>
      <w:r>
        <w:t xml:space="preserve"> cada manzana funcione una célula o un Grupo de </w:t>
      </w:r>
      <w:r w:rsidR="00420778">
        <w:t xml:space="preserve">Amistad </w:t>
      </w:r>
      <w:r>
        <w:t>, y si se dan las condiciones, más que uno. La iglesia de Jerusalén se reunía todos los días “en el templo y por las casas”, y así pudieron hacer lo que hicieron.</w:t>
      </w:r>
    </w:p>
    <w:p w:rsidR="00000000" w:rsidRDefault="00365830">
      <w:pPr>
        <w:pBdr>
          <w:top w:val="single" w:sz="48" w:space="1" w:color="FFCC99"/>
          <w:left w:val="single" w:sz="48" w:space="4" w:color="FFCC99"/>
          <w:right w:val="single" w:sz="48" w:space="4" w:color="FFCC99"/>
        </w:pBdr>
        <w:ind w:left="624" w:hanging="567"/>
        <w:jc w:val="both"/>
      </w:pPr>
      <w:r>
        <w:t xml:space="preserve">            b. Aprende</w:t>
      </w:r>
      <w:r>
        <w:t xml:space="preserve">mos que mucha gente no quiere asumir la responsabilidad de </w:t>
      </w:r>
      <w:r>
        <w:t>sus actos. El sumo sacerdote dijo “y queréis echar sobre nosotros la sangre de ese hombre”, pero cuando condenaron a muerte a Jesús habían dicho “Su sangre sea sobre nosotros, y sobre nuestros h</w:t>
      </w:r>
      <w:r>
        <w:t>ijos” (Mateo 27:25) El sumo sacerdote asumió la misma actitud que asumen muchos antagonistas dentro de la misma iglesia. Primero luchan por destruir a los líderes y pastores y en dividir la iglesia, y después que han logrado su propósito, se niegan a recon</w:t>
      </w:r>
      <w:r>
        <w:t xml:space="preserve">ocer su culpa de lo que provocaron. </w:t>
      </w:r>
    </w:p>
    <w:p w:rsidR="00000000" w:rsidRDefault="00365830">
      <w:pPr>
        <w:pBdr>
          <w:top w:val="single" w:sz="48" w:space="1" w:color="FFCC99"/>
          <w:left w:val="single" w:sz="48" w:space="4" w:color="FFCC99"/>
          <w:right w:val="single" w:sz="48" w:space="4" w:color="FFCC99"/>
        </w:pBdr>
        <w:ind w:left="624" w:hanging="567"/>
        <w:jc w:val="both"/>
        <w:rPr>
          <w:sz w:val="12"/>
        </w:rPr>
      </w:pPr>
    </w:p>
    <w:p w:rsidR="00000000" w:rsidRDefault="00365830">
      <w:pPr>
        <w:numPr>
          <w:ilvl w:val="1"/>
          <w:numId w:val="10"/>
        </w:numPr>
        <w:pBdr>
          <w:left w:val="single" w:sz="48" w:space="1" w:color="FFCC99"/>
          <w:bottom w:val="single" w:sz="48" w:space="1" w:color="FFCC99"/>
          <w:right w:val="single" w:sz="48" w:space="4" w:color="FFCC99"/>
        </w:pBdr>
        <w:ind w:left="567" w:hanging="567"/>
        <w:jc w:val="both"/>
      </w:pPr>
      <w:r>
        <w:t xml:space="preserve">    (1) En primer lugar Pedro estableció que Dios estaba sobre cualquier otra       autoridad y que es necesario obedecer a Dios antes que a los hombres (repasar estudio 8 punto 4.5).  </w:t>
      </w:r>
    </w:p>
    <w:p w:rsidR="00000000" w:rsidRDefault="00365830">
      <w:pPr>
        <w:pStyle w:val="Sangra3detindependiente"/>
        <w:pBdr>
          <w:left w:val="single" w:sz="48" w:space="1" w:color="FFCC99"/>
          <w:bottom w:val="single" w:sz="48" w:space="1" w:color="FFCC99"/>
          <w:right w:val="single" w:sz="48" w:space="4" w:color="FFCC99"/>
        </w:pBdr>
      </w:pPr>
      <w:r>
        <w:t xml:space="preserve">         (2) En segundo lugar les recuerda que ellos lo enviar</w:t>
      </w:r>
      <w:r>
        <w:t xml:space="preserve">on a la cruz, y que  no podrían negarlo porque había testigos que fue así. “Y nosotros somos testigos suyos de estas cosas”  </w:t>
      </w:r>
    </w:p>
    <w:p w:rsidR="00000000" w:rsidRDefault="00365830">
      <w:pPr>
        <w:pStyle w:val="Sangra3detindependiente"/>
        <w:pBdr>
          <w:left w:val="single" w:sz="48" w:space="1" w:color="FFCC99"/>
          <w:bottom w:val="single" w:sz="48" w:space="1" w:color="FFCC99"/>
          <w:right w:val="single" w:sz="48" w:space="4" w:color="FFCC99"/>
        </w:pBdr>
      </w:pPr>
      <w:r>
        <w:t xml:space="preserve">         (3) En tercer lugar el apóstol Pedro le dijo que Dios ha levantado a Jesucristo, después de su resurrección, al cargo de </w:t>
      </w:r>
      <w:r>
        <w:t>Príncipe (</w:t>
      </w:r>
      <w:r>
        <w:rPr>
          <w:i/>
          <w:iCs/>
        </w:rPr>
        <w:t>arjegon</w:t>
      </w:r>
      <w:r>
        <w:t>; significa Jefe, Fundador, Autor) y Salvador, con plenas atribuciones de conceder arrepentimiento y perdón de pecados, y aquellos que obedecen, y que también el Espíritu Santo era testigo de esto. Y que Dios da todo esto a los que le obed</w:t>
      </w:r>
      <w:r>
        <w:t xml:space="preserve">ecen. </w:t>
      </w:r>
    </w:p>
    <w:p w:rsidR="00000000" w:rsidRDefault="00365830">
      <w:pPr>
        <w:jc w:val="both"/>
        <w:rPr>
          <w:b/>
          <w:bCs/>
        </w:rPr>
      </w:pPr>
    </w:p>
    <w:p w:rsidR="00000000" w:rsidRDefault="00365830">
      <w:pPr>
        <w:ind w:left="720" w:hanging="720"/>
        <w:jc w:val="both"/>
        <w:rPr>
          <w:b/>
          <w:bCs/>
          <w:color w:val="FF0000"/>
        </w:rPr>
      </w:pPr>
      <w:r>
        <w:rPr>
          <w:b/>
          <w:bCs/>
          <w:color w:val="FF0000"/>
        </w:rPr>
        <w:t>II</w:t>
      </w:r>
      <w:r>
        <w:rPr>
          <w:b/>
          <w:bCs/>
          <w:color w:val="FF0000"/>
        </w:rPr>
        <w:tab/>
        <w:t>Aplicación Practica.</w:t>
      </w:r>
    </w:p>
    <w:p w:rsidR="00000000" w:rsidRDefault="00365830">
      <w:pPr>
        <w:ind w:left="720" w:hanging="720"/>
        <w:jc w:val="both"/>
        <w:rPr>
          <w:b/>
          <w:bCs/>
        </w:rPr>
      </w:pPr>
      <w:r>
        <w:rPr>
          <w:b/>
          <w:bCs/>
        </w:rPr>
        <w:tab/>
      </w:r>
    </w:p>
    <w:p w:rsidR="00000000" w:rsidRDefault="00365830">
      <w:pPr>
        <w:numPr>
          <w:ilvl w:val="2"/>
          <w:numId w:val="6"/>
        </w:numPr>
        <w:jc w:val="both"/>
        <w:rPr>
          <w:rFonts w:ascii="Trebuchet MS" w:hAnsi="Trebuchet MS"/>
        </w:rPr>
      </w:pPr>
      <w:r>
        <w:rPr>
          <w:rFonts w:ascii="Trebuchet MS" w:hAnsi="Trebuchet MS"/>
        </w:rPr>
        <w:t>Así como hemos visto y destacado 7 características positivas de la iglesia de Jerusalén, debemos descubrir y destacar también otras 7 características positivas de nuestra propia iglesia. Muchas veces se ha señalado solamen</w:t>
      </w:r>
      <w:r>
        <w:rPr>
          <w:rFonts w:ascii="Trebuchet MS" w:hAnsi="Trebuchet MS"/>
        </w:rPr>
        <w:t>te lo que es débil o lo que falta en la iglesia, y esto está bien si se quiere mejorar, pero esto en lugar de hacer bien ha desalentado a muchos creyentes. Es hora que veamos también los aspectos más positivos que tenemos para animarnos los unos a los otro</w:t>
      </w:r>
      <w:r>
        <w:rPr>
          <w:rFonts w:ascii="Trebuchet MS" w:hAnsi="Trebuchet MS"/>
        </w:rPr>
        <w:t>s y también para dar gracias a Dios.</w:t>
      </w:r>
    </w:p>
    <w:p w:rsidR="00000000" w:rsidRDefault="00365830">
      <w:pPr>
        <w:ind w:left="794"/>
        <w:jc w:val="both"/>
        <w:rPr>
          <w:rFonts w:ascii="Trebuchet MS" w:hAnsi="Trebuchet MS"/>
        </w:rPr>
      </w:pPr>
      <w:r>
        <w:rPr>
          <w:rFonts w:ascii="Trebuchet MS" w:hAnsi="Trebuchet MS"/>
        </w:rPr>
        <w:t>(1)______________________________</w:t>
      </w:r>
      <w:r>
        <w:rPr>
          <w:rFonts w:ascii="Trebuchet MS" w:hAnsi="Trebuchet MS"/>
        </w:rPr>
        <w:tab/>
      </w:r>
    </w:p>
    <w:p w:rsidR="00000000" w:rsidRDefault="00365830">
      <w:pPr>
        <w:ind w:left="794"/>
        <w:jc w:val="both"/>
        <w:rPr>
          <w:rFonts w:ascii="Trebuchet MS" w:hAnsi="Trebuchet MS"/>
        </w:rPr>
      </w:pPr>
      <w:r>
        <w:rPr>
          <w:rFonts w:ascii="Trebuchet MS" w:hAnsi="Trebuchet MS"/>
        </w:rPr>
        <w:t>(2) ________________________________</w:t>
      </w:r>
    </w:p>
    <w:p w:rsidR="00000000" w:rsidRDefault="00365830">
      <w:pPr>
        <w:ind w:left="794"/>
        <w:jc w:val="both"/>
        <w:rPr>
          <w:rFonts w:ascii="Trebuchet MS" w:hAnsi="Trebuchet MS"/>
        </w:rPr>
      </w:pPr>
      <w:r>
        <w:rPr>
          <w:rFonts w:ascii="Trebuchet MS" w:hAnsi="Trebuchet MS"/>
        </w:rPr>
        <w:t>(3)______________________________</w:t>
      </w:r>
      <w:r>
        <w:rPr>
          <w:rFonts w:ascii="Trebuchet MS" w:hAnsi="Trebuchet MS"/>
        </w:rPr>
        <w:tab/>
      </w:r>
    </w:p>
    <w:p w:rsidR="00000000" w:rsidRDefault="00365830">
      <w:pPr>
        <w:ind w:left="794"/>
        <w:jc w:val="both"/>
        <w:rPr>
          <w:rFonts w:ascii="Trebuchet MS" w:hAnsi="Trebuchet MS"/>
        </w:rPr>
      </w:pPr>
      <w:r>
        <w:rPr>
          <w:rFonts w:ascii="Trebuchet MS" w:hAnsi="Trebuchet MS"/>
        </w:rPr>
        <w:t>(4) ________________________________</w:t>
      </w:r>
    </w:p>
    <w:p w:rsidR="00000000" w:rsidRDefault="00365830">
      <w:pPr>
        <w:ind w:left="794"/>
        <w:jc w:val="both"/>
        <w:rPr>
          <w:rFonts w:ascii="Trebuchet MS" w:hAnsi="Trebuchet MS"/>
        </w:rPr>
      </w:pPr>
      <w:r>
        <w:rPr>
          <w:rFonts w:ascii="Trebuchet MS" w:hAnsi="Trebuchet MS"/>
        </w:rPr>
        <w:t>(5) ______________________________</w:t>
      </w:r>
      <w:r>
        <w:rPr>
          <w:rFonts w:ascii="Trebuchet MS" w:hAnsi="Trebuchet MS"/>
        </w:rPr>
        <w:tab/>
      </w:r>
    </w:p>
    <w:p w:rsidR="00000000" w:rsidRDefault="00365830">
      <w:pPr>
        <w:ind w:left="794"/>
        <w:jc w:val="both"/>
        <w:rPr>
          <w:rFonts w:ascii="Trebuchet MS" w:hAnsi="Trebuchet MS"/>
        </w:rPr>
      </w:pPr>
      <w:r>
        <w:rPr>
          <w:rFonts w:ascii="Trebuchet MS" w:hAnsi="Trebuchet MS"/>
        </w:rPr>
        <w:t>(6) ________________________________</w:t>
      </w:r>
    </w:p>
    <w:p w:rsidR="00000000" w:rsidRDefault="00365830" w:rsidP="00420778">
      <w:pPr>
        <w:ind w:left="794"/>
        <w:jc w:val="both"/>
      </w:pPr>
      <w:r>
        <w:rPr>
          <w:rFonts w:ascii="Trebuchet MS" w:hAnsi="Trebuchet MS"/>
        </w:rPr>
        <w:t>(7</w:t>
      </w:r>
      <w:r>
        <w:rPr>
          <w:rFonts w:ascii="Trebuchet MS" w:hAnsi="Trebuchet MS"/>
        </w:rPr>
        <w:t>) ______________________________</w:t>
      </w:r>
    </w:p>
    <w:p w:rsidR="00365830" w:rsidRDefault="00365830">
      <w:pPr>
        <w:ind w:left="851"/>
        <w:jc w:val="both"/>
        <w:rPr>
          <w:rFonts w:ascii="Trebuchet MS" w:hAnsi="Trebuchet MS"/>
          <w:sz w:val="12"/>
        </w:rPr>
      </w:pPr>
    </w:p>
    <w:sectPr w:rsidR="00365830" w:rsidSect="00420778">
      <w:headerReference w:type="even" r:id="rId7"/>
      <w:headerReference w:type="default" r:id="rId8"/>
      <w:pgSz w:w="11907" w:h="16840" w:code="9"/>
      <w:pgMar w:top="993" w:right="1701" w:bottom="851" w:left="1701" w:header="357" w:footer="3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830" w:rsidRDefault="00365830">
      <w:r>
        <w:separator/>
      </w:r>
    </w:p>
  </w:endnote>
  <w:endnote w:type="continuationSeparator" w:id="0">
    <w:p w:rsidR="00365830" w:rsidRDefault="003658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830" w:rsidRDefault="00365830">
      <w:r>
        <w:separator/>
      </w:r>
    </w:p>
  </w:footnote>
  <w:footnote w:type="continuationSeparator" w:id="0">
    <w:p w:rsidR="00365830" w:rsidRDefault="003658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6583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20778">
      <w:rPr>
        <w:rStyle w:val="Nmerodepgina"/>
        <w:noProof/>
      </w:rPr>
      <w:t>2</w:t>
    </w:r>
    <w:r>
      <w:rPr>
        <w:rStyle w:val="Nmerodepgina"/>
      </w:rPr>
      <w:fldChar w:fldCharType="end"/>
    </w:r>
  </w:p>
  <w:p w:rsidR="00000000" w:rsidRDefault="00365830">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6583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20778">
      <w:rPr>
        <w:rStyle w:val="Nmerodepgina"/>
        <w:noProof/>
      </w:rPr>
      <w:t>1</w:t>
    </w:r>
    <w:r>
      <w:rPr>
        <w:rStyle w:val="Nmerodepgina"/>
      </w:rPr>
      <w:fldChar w:fldCharType="end"/>
    </w:r>
  </w:p>
  <w:p w:rsidR="00000000" w:rsidRDefault="00365830">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C7D"/>
    <w:multiLevelType w:val="hybridMultilevel"/>
    <w:tmpl w:val="F6E8A5B0"/>
    <w:lvl w:ilvl="0" w:tplc="5B52B0CC">
      <w:start w:val="4"/>
      <w:numFmt w:val="decimal"/>
      <w:lvlText w:val="(%1)"/>
      <w:lvlJc w:val="left"/>
      <w:pPr>
        <w:tabs>
          <w:tab w:val="num" w:pos="795"/>
        </w:tabs>
        <w:ind w:left="795" w:hanging="4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FA35887"/>
    <w:multiLevelType w:val="multilevel"/>
    <w:tmpl w:val="84449D30"/>
    <w:lvl w:ilvl="0">
      <w:start w:val="2"/>
      <w:numFmt w:val="decimal"/>
      <w:lvlText w:val="4.2"/>
      <w:lvlJc w:val="left"/>
      <w:pPr>
        <w:tabs>
          <w:tab w:val="num" w:pos="1068"/>
        </w:tabs>
        <w:ind w:left="1068"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
      <w:lvlJc w:val="left"/>
      <w:pPr>
        <w:tabs>
          <w:tab w:val="num" w:pos="1428"/>
        </w:tabs>
        <w:ind w:left="1428"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1788"/>
        </w:tabs>
        <w:ind w:left="1788" w:hanging="1080"/>
      </w:pPr>
      <w:rPr>
        <w:rFonts w:hint="default"/>
      </w:rPr>
    </w:lvl>
    <w:lvl w:ilvl="5">
      <w:start w:val="1"/>
      <w:numFmt w:val="decimal"/>
      <w:lvlText w:val="%1.%2.%3.%4.%5.%6"/>
      <w:lvlJc w:val="left"/>
      <w:pPr>
        <w:tabs>
          <w:tab w:val="num" w:pos="1788"/>
        </w:tabs>
        <w:ind w:left="1788" w:hanging="108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508"/>
        </w:tabs>
        <w:ind w:left="2508" w:hanging="1800"/>
      </w:pPr>
      <w:rPr>
        <w:rFonts w:hint="default"/>
      </w:rPr>
    </w:lvl>
  </w:abstractNum>
  <w:abstractNum w:abstractNumId="2">
    <w:nsid w:val="23A77E3E"/>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3">
    <w:nsid w:val="26FE166F"/>
    <w:multiLevelType w:val="multilevel"/>
    <w:tmpl w:val="909C367A"/>
    <w:lvl w:ilvl="0">
      <w:start w:val="4"/>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4">
    <w:nsid w:val="3B0B5EE4"/>
    <w:multiLevelType w:val="multilevel"/>
    <w:tmpl w:val="185286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CA37A25"/>
    <w:multiLevelType w:val="multilevel"/>
    <w:tmpl w:val="8ED62C74"/>
    <w:lvl w:ilvl="0">
      <w:start w:val="2"/>
      <w:numFmt w:val="none"/>
      <w:lvlText w:val="3.1"/>
      <w:lvlJc w:val="left"/>
      <w:pPr>
        <w:tabs>
          <w:tab w:val="num" w:pos="600"/>
        </w:tabs>
        <w:ind w:left="600" w:hanging="600"/>
      </w:pPr>
      <w:rPr>
        <w:rFonts w:hint="default"/>
      </w:rPr>
    </w:lvl>
    <w:lvl w:ilvl="1">
      <w:start w:val="2"/>
      <w:numFmt w:val="decimal"/>
      <w:lvlText w:val="%13.%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5C0E588B"/>
    <w:multiLevelType w:val="multilevel"/>
    <w:tmpl w:val="2404FC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6DC560E"/>
    <w:multiLevelType w:val="hybridMultilevel"/>
    <w:tmpl w:val="1E84EDD0"/>
    <w:lvl w:ilvl="0" w:tplc="0B064AB4">
      <w:start w:val="1"/>
      <w:numFmt w:val="decimal"/>
      <w:lvlText w:val="%1."/>
      <w:lvlJc w:val="left"/>
      <w:pPr>
        <w:tabs>
          <w:tab w:val="num" w:pos="720"/>
        </w:tabs>
        <w:ind w:left="720" w:hanging="360"/>
      </w:pPr>
      <w:rPr>
        <w:rFonts w:hint="default"/>
      </w:rPr>
    </w:lvl>
    <w:lvl w:ilvl="1" w:tplc="B464F3A8">
      <w:start w:val="1"/>
      <w:numFmt w:val="lowerLetter"/>
      <w:lvlText w:val="%2."/>
      <w:lvlJc w:val="left"/>
      <w:pPr>
        <w:tabs>
          <w:tab w:val="num" w:pos="1211"/>
        </w:tabs>
        <w:ind w:left="1191" w:hanging="340"/>
      </w:pPr>
      <w:rPr>
        <w:rFonts w:hint="default"/>
      </w:rPr>
    </w:lvl>
    <w:lvl w:ilvl="2" w:tplc="C5EC8C14">
      <w:start w:val="2"/>
      <w:numFmt w:val="decimal"/>
      <w:lvlText w:val="%3."/>
      <w:lvlJc w:val="left"/>
      <w:pPr>
        <w:tabs>
          <w:tab w:val="num" w:pos="680"/>
        </w:tabs>
        <w:ind w:left="680" w:hanging="396"/>
      </w:pPr>
      <w:rPr>
        <w:rFonts w:hint="default"/>
      </w:rPr>
    </w:lvl>
    <w:lvl w:ilvl="3" w:tplc="13A27764">
      <w:start w:val="1"/>
      <w:numFmt w:val="lowerLetter"/>
      <w:lvlText w:val="%4."/>
      <w:lvlJc w:val="left"/>
      <w:pPr>
        <w:tabs>
          <w:tab w:val="num" w:pos="1211"/>
        </w:tabs>
        <w:ind w:left="1191" w:hanging="34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9">
    <w:nsid w:val="6D9A6F18"/>
    <w:multiLevelType w:val="hybridMultilevel"/>
    <w:tmpl w:val="D1AA0954"/>
    <w:lvl w:ilvl="0" w:tplc="6E68E6D0">
      <w:start w:val="1"/>
      <w:numFmt w:val="lowerLetter"/>
      <w:lvlText w:val="%1."/>
      <w:lvlJc w:val="left"/>
      <w:pPr>
        <w:tabs>
          <w:tab w:val="num" w:pos="1021"/>
        </w:tabs>
        <w:ind w:left="1021" w:hanging="454"/>
      </w:pPr>
      <w:rPr>
        <w:rFonts w:hint="default"/>
      </w:rPr>
    </w:lvl>
    <w:lvl w:ilvl="1" w:tplc="F416AE00">
      <w:start w:val="1"/>
      <w:numFmt w:val="lowerLetter"/>
      <w:lvlText w:val="%2."/>
      <w:lvlJc w:val="left"/>
      <w:pPr>
        <w:tabs>
          <w:tab w:val="num" w:pos="927"/>
        </w:tabs>
        <w:ind w:left="907" w:hanging="340"/>
      </w:pPr>
      <w:rPr>
        <w:rFonts w:hint="default"/>
      </w:rPr>
    </w:lvl>
    <w:lvl w:ilvl="2" w:tplc="2B6E9BF0">
      <w:start w:val="1"/>
      <w:numFmt w:val="decimal"/>
      <w:lvlText w:val="%3."/>
      <w:lvlJc w:val="left"/>
      <w:pPr>
        <w:tabs>
          <w:tab w:val="num" w:pos="794"/>
        </w:tabs>
        <w:ind w:left="794" w:hanging="397"/>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num w:numId="1">
    <w:abstractNumId w:val="10"/>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9"/>
  </w:num>
  <w:num w:numId="7">
    <w:abstractNumId w:val="7"/>
  </w:num>
  <w:num w:numId="8">
    <w:abstractNumId w:val="4"/>
  </w:num>
  <w:num w:numId="9">
    <w:abstractNumId w:val="1"/>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D52478"/>
    <w:rsid w:val="00365830"/>
    <w:rsid w:val="00420778"/>
    <w:rsid w:val="00D5247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144"/>
      <w:sz w:val="24"/>
      <w:szCs w:val="96"/>
      <w:lang w:eastAsia="es-ES"/>
    </w:rPr>
  </w:style>
  <w:style w:type="paragraph" w:styleId="Ttulo1">
    <w:name w:val="heading 1"/>
    <w:basedOn w:val="Normal"/>
    <w:next w:val="Normal"/>
    <w:qFormat/>
    <w:pPr>
      <w:keepNext/>
      <w:jc w:val="center"/>
      <w:outlineLvl w:val="0"/>
    </w:pPr>
    <w:rPr>
      <w:b/>
      <w:bCs/>
      <w:kern w:val="0"/>
      <w:sz w:val="36"/>
      <w:szCs w:val="24"/>
      <w:lang w:eastAsia="en-US"/>
    </w:rPr>
  </w:style>
  <w:style w:type="paragraph" w:styleId="Ttulo2">
    <w:name w:val="heading 2"/>
    <w:basedOn w:val="Normal"/>
    <w:next w:val="Normal"/>
    <w:qFormat/>
    <w:pPr>
      <w:keepNext/>
      <w:jc w:val="both"/>
      <w:outlineLvl w:val="1"/>
    </w:pPr>
    <w:rPr>
      <w:rFonts w:ascii="Trebuchet MS" w:hAnsi="Trebuchet MS"/>
      <w:b/>
      <w:bCs/>
      <w:color w:val="0000FF"/>
    </w:rPr>
  </w:style>
  <w:style w:type="paragraph" w:styleId="Ttulo3">
    <w:name w:val="heading 3"/>
    <w:basedOn w:val="Normal"/>
    <w:next w:val="Normal"/>
    <w:qFormat/>
    <w:pPr>
      <w:keepNext/>
      <w:pBdr>
        <w:top w:val="single" w:sz="48" w:space="0" w:color="C0C0C0"/>
        <w:left w:val="single" w:sz="48" w:space="4" w:color="C0C0C0"/>
        <w:bottom w:val="single" w:sz="48" w:space="1" w:color="C0C0C0"/>
        <w:right w:val="single" w:sz="48" w:space="4" w:color="C0C0C0"/>
      </w:pBdr>
      <w:ind w:left="720" w:hanging="720"/>
      <w:jc w:val="both"/>
      <w:outlineLvl w:val="2"/>
    </w:pPr>
    <w:rPr>
      <w:b/>
      <w:bCs/>
      <w:kern w:val="0"/>
      <w:sz w:val="22"/>
      <w:szCs w:val="24"/>
      <w:lang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pPr>
      <w:framePr w:w="7920" w:h="1980" w:hRule="exact" w:hSpace="141" w:wrap="auto" w:hAnchor="page" w:xAlign="center" w:yAlign="bottom"/>
      <w:ind w:left="2880"/>
    </w:pPr>
    <w:rPr>
      <w:rFonts w:ascii="Arial" w:hAnsi="Arial" w:cs="Arial"/>
      <w:szCs w:val="24"/>
    </w:rPr>
  </w:style>
  <w:style w:type="paragraph" w:styleId="Textoindependiente2">
    <w:name w:val="Body Text 2"/>
    <w:basedOn w:val="Normal"/>
    <w:semiHidden/>
    <w:pPr>
      <w:pBdr>
        <w:top w:val="single" w:sz="48" w:space="1" w:color="C0C0C0"/>
        <w:left w:val="single" w:sz="48" w:space="4" w:color="C0C0C0"/>
        <w:bottom w:val="single" w:sz="48" w:space="1" w:color="C0C0C0"/>
        <w:right w:val="single" w:sz="48" w:space="4" w:color="C0C0C0"/>
      </w:pBdr>
      <w:jc w:val="both"/>
    </w:pPr>
    <w:rPr>
      <w:kern w:val="0"/>
      <w:sz w:val="22"/>
      <w:szCs w:val="24"/>
      <w:lang w:eastAsia="en-US"/>
    </w:rPr>
  </w:style>
  <w:style w:type="paragraph" w:styleId="Sangra2detindependiente">
    <w:name w:val="Body Text Indent 2"/>
    <w:basedOn w:val="Normal"/>
    <w:semiHidden/>
    <w:pPr>
      <w:ind w:left="720"/>
      <w:jc w:val="both"/>
    </w:pPr>
    <w:rPr>
      <w:kern w:val="0"/>
      <w:sz w:val="22"/>
      <w:szCs w:val="24"/>
      <w:lang w:eastAsia="en-US"/>
    </w:rPr>
  </w:style>
  <w:style w:type="paragraph" w:styleId="Encabezado">
    <w:name w:val="header"/>
    <w:basedOn w:val="Normal"/>
    <w:semiHidden/>
    <w:pPr>
      <w:tabs>
        <w:tab w:val="center" w:pos="4320"/>
        <w:tab w:val="right" w:pos="8640"/>
      </w:tabs>
    </w:pPr>
    <w:rPr>
      <w:kern w:val="0"/>
      <w:szCs w:val="24"/>
      <w:lang w:val="en-US" w:eastAsia="en-US"/>
    </w:rPr>
  </w:style>
  <w:style w:type="character" w:styleId="Nmerodepgina">
    <w:name w:val="page number"/>
    <w:basedOn w:val="Fuentedeprrafopredeter"/>
    <w:semiHidden/>
  </w:style>
  <w:style w:type="paragraph" w:styleId="Ttulo">
    <w:name w:val="Title"/>
    <w:basedOn w:val="Normal"/>
    <w:qFormat/>
    <w:pPr>
      <w:jc w:val="center"/>
    </w:pPr>
    <w:rPr>
      <w:kern w:val="0"/>
      <w:sz w:val="36"/>
      <w:szCs w:val="24"/>
      <w:lang w:val="es-ES"/>
    </w:rPr>
  </w:style>
  <w:style w:type="paragraph" w:styleId="Sangradetextonormal">
    <w:name w:val="Body Text Indent"/>
    <w:basedOn w:val="Normal"/>
    <w:semiHidden/>
    <w:pPr>
      <w:pBdr>
        <w:left w:val="single" w:sz="48" w:space="31" w:color="C0C0C0"/>
        <w:right w:val="single" w:sz="48" w:space="4" w:color="C0C0C0"/>
      </w:pBdr>
      <w:ind w:left="1320"/>
      <w:jc w:val="both"/>
    </w:pPr>
    <w:rPr>
      <w:kern w:val="0"/>
      <w:szCs w:val="24"/>
    </w:rPr>
  </w:style>
  <w:style w:type="paragraph" w:styleId="Piedepgina">
    <w:name w:val="footer"/>
    <w:basedOn w:val="Normal"/>
    <w:semiHidden/>
    <w:pPr>
      <w:tabs>
        <w:tab w:val="center" w:pos="4419"/>
        <w:tab w:val="right" w:pos="8838"/>
      </w:tabs>
    </w:pPr>
  </w:style>
  <w:style w:type="paragraph" w:customStyle="1" w:styleId="Estilo1">
    <w:name w:val="Estilo1"/>
    <w:basedOn w:val="Textoindependiente2"/>
    <w:autoRedefine/>
    <w:pPr>
      <w:framePr w:w="1599" w:hSpace="141" w:wrap="around" w:vAnchor="text" w:hAnchor="page" w:x="8624" w:y="1"/>
      <w:pBdr>
        <w:top w:val="none" w:sz="0" w:space="0" w:color="auto"/>
        <w:left w:val="none" w:sz="0" w:space="0" w:color="auto"/>
        <w:bottom w:val="none" w:sz="0" w:space="0" w:color="auto"/>
        <w:right w:val="none" w:sz="0" w:space="0" w:color="auto"/>
      </w:pBdr>
      <w:shd w:val="clear" w:color="auto" w:fill="008080"/>
      <w:tabs>
        <w:tab w:val="left" w:pos="6660"/>
      </w:tabs>
      <w:jc w:val="center"/>
    </w:pPr>
    <w:rPr>
      <w:rFonts w:ascii="Arial Black" w:hAnsi="Arial Black"/>
      <w:b/>
      <w:bCs/>
      <w:color w:val="FFFFFF"/>
      <w:sz w:val="144"/>
    </w:rPr>
  </w:style>
  <w:style w:type="paragraph" w:styleId="Sangra3detindependiente">
    <w:name w:val="Body Text Indent 3"/>
    <w:basedOn w:val="Normal"/>
    <w:semiHidden/>
    <w:pPr>
      <w:pBdr>
        <w:left w:val="single" w:sz="48" w:space="1" w:color="C0C0C0"/>
        <w:right w:val="single" w:sz="48" w:space="4" w:color="C0C0C0"/>
      </w:pBdr>
      <w:ind w:left="567" w:hanging="567"/>
      <w:jc w:val="both"/>
    </w:pPr>
  </w:style>
  <w:style w:type="paragraph" w:styleId="Textoindependiente">
    <w:name w:val="Body Text"/>
    <w:basedOn w:val="Normal"/>
    <w:semiHidden/>
    <w:rPr>
      <w:rFonts w:ascii="Helvetica" w:hAnsi="Helvetica"/>
      <w:i/>
      <w:iCs/>
      <w:sz w:val="22"/>
    </w:rPr>
  </w:style>
  <w:style w:type="paragraph" w:styleId="Textoindependiente3">
    <w:name w:val="Body Text 3"/>
    <w:basedOn w:val="Normal"/>
    <w:semiHidden/>
    <w:pPr>
      <w:jc w:val="both"/>
    </w:pPr>
    <w:rPr>
      <w:rFonts w:ascii="Helvetica" w:hAnsi="Helvetica"/>
      <w:i/>
      <w:iCs/>
      <w:sz w:val="22"/>
    </w:rPr>
  </w:style>
  <w:style w:type="character" w:styleId="Hipervnculo">
    <w:name w:val="Hyperlink"/>
    <w:basedOn w:val="Fuentedeprrafopredeter"/>
    <w:semiHidden/>
    <w:rPr>
      <w:color w:val="0000FF"/>
      <w:u w:val="single"/>
    </w:rPr>
  </w:style>
  <w:style w:type="character" w:styleId="nfasisintenso">
    <w:name w:val="Intense Emphasis"/>
    <w:basedOn w:val="Fuentedeprrafopredeter"/>
    <w:uiPriority w:val="21"/>
    <w:qFormat/>
    <w:rsid w:val="00D52478"/>
    <w:rPr>
      <w:b/>
      <w:bCs/>
      <w:i/>
      <w:iCs/>
      <w:color w:val="4F81BD" w:themeColor="accent1"/>
    </w:rPr>
  </w:style>
  <w:style w:type="character" w:styleId="Hipervnculovisitado">
    <w:name w:val="FollowedHyperlink"/>
    <w:basedOn w:val="Fuentedeprrafopredeter"/>
    <w:uiPriority w:val="99"/>
    <w:semiHidden/>
    <w:unhideWhenUsed/>
    <w:rsid w:val="00D5247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1318</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8551</CharactersWithSpaces>
  <SharedDoc>false</SharedDoc>
  <HLinks>
    <vt:vector size="6" baseType="variant">
      <vt:variant>
        <vt:i4>2883641</vt:i4>
      </vt:variant>
      <vt:variant>
        <vt:i4>0</vt:i4>
      </vt:variant>
      <vt:variant>
        <vt:i4>0</vt:i4>
      </vt:variant>
      <vt:variant>
        <vt:i4>5</vt:i4>
      </vt:variant>
      <vt:variant>
        <vt:lpwstr>http://www.ublaonline.org/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2</cp:revision>
  <dcterms:created xsi:type="dcterms:W3CDTF">2010-06-13T10:41:00Z</dcterms:created>
  <dcterms:modified xsi:type="dcterms:W3CDTF">2010-06-13T10:41:00Z</dcterms:modified>
</cp:coreProperties>
</file>