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13D">
      <w:pPr>
        <w:pStyle w:val="Encabezado"/>
        <w:rPr>
          <w:rFonts w:ascii="Trebuchet MS" w:hAnsi="Trebuchet MS"/>
          <w:b/>
          <w:bCs/>
          <w:i/>
          <w:iCs/>
          <w:color w:val="008080"/>
          <w:sz w:val="72"/>
        </w:rPr>
      </w:pPr>
      <w:r>
        <w:rPr>
          <w:rFonts w:ascii="Trebuchet MS" w:hAnsi="Trebuchet MS"/>
          <w:b/>
          <w:bCs/>
          <w:i/>
          <w:iCs/>
          <w:noProof/>
          <w:color w:val="008080"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70pt;margin-top:-16.3pt;width:114pt;height:105.95pt;z-index:251655168" strokecolor="white">
            <v:textbox>
              <w:txbxContent>
                <w:p w:rsidR="00000000" w:rsidRDefault="001A013D">
                  <w:pPr>
                    <w:pStyle w:val="Estilo1"/>
                    <w:shd w:val="clear" w:color="auto" w:fill="008080"/>
                  </w:pPr>
                  <w:r>
                    <w:rPr>
                      <w:color w:val="FFFFFF"/>
                    </w:rPr>
                    <w:t>32</w:t>
                  </w:r>
                </w:p>
                <w:p w:rsidR="00000000" w:rsidRDefault="001A013D"/>
              </w:txbxContent>
            </v:textbox>
          </v:shape>
        </w:pict>
      </w:r>
      <w:r>
        <w:rPr>
          <w:rFonts w:ascii="Trebuchet MS" w:hAnsi="Trebuchet MS"/>
          <w:b/>
          <w:bCs/>
          <w:i/>
          <w:iCs/>
          <w:color w:val="008080"/>
          <w:sz w:val="72"/>
        </w:rPr>
        <w:t xml:space="preserve">ESTUDIO DE </w:t>
      </w:r>
    </w:p>
    <w:p w:rsidR="00000000" w:rsidRDefault="001A013D">
      <w:pPr>
        <w:pStyle w:val="Encabezado"/>
        <w:rPr>
          <w:rFonts w:ascii="Trebuchet MS" w:hAnsi="Trebuchet MS"/>
          <w:b/>
          <w:bCs/>
          <w:i/>
          <w:iCs/>
          <w:color w:val="008080"/>
          <w:sz w:val="72"/>
        </w:rPr>
      </w:pPr>
      <w:r>
        <w:rPr>
          <w:rFonts w:ascii="Trebuchet MS" w:hAnsi="Trebuchet MS"/>
          <w:b/>
          <w:bCs/>
          <w:i/>
          <w:iCs/>
          <w:color w:val="008080"/>
          <w:sz w:val="72"/>
        </w:rPr>
        <w:t xml:space="preserve">HECHOS DE LOS </w:t>
      </w:r>
    </w:p>
    <w:p w:rsidR="00000000" w:rsidRDefault="001A013D">
      <w:pPr>
        <w:pStyle w:val="Encabezado"/>
        <w:rPr>
          <w:rFonts w:ascii="Trebuchet MS" w:hAnsi="Trebuchet MS"/>
          <w:i/>
          <w:iCs/>
          <w:sz w:val="72"/>
        </w:rPr>
      </w:pPr>
      <w:r>
        <w:rPr>
          <w:rFonts w:ascii="Trebuchet MS" w:hAnsi="Trebuchet MS"/>
          <w:b/>
          <w:bCs/>
          <w:i/>
          <w:iCs/>
          <w:color w:val="008080"/>
          <w:sz w:val="72"/>
        </w:rPr>
        <w:t>APOSTOLES</w:t>
      </w:r>
    </w:p>
    <w:p w:rsidR="00000000" w:rsidRDefault="001A013D">
      <w:pPr>
        <w:spacing w:before="240"/>
        <w:rPr>
          <w:rFonts w:ascii="Trebuchet MS" w:hAnsi="Trebuchet MS"/>
          <w:sz w:val="22"/>
        </w:rPr>
      </w:pPr>
    </w:p>
    <w:p w:rsidR="00000000" w:rsidRDefault="001A013D">
      <w:pPr>
        <w:pStyle w:val="Ttulo2"/>
      </w:pPr>
      <w:r>
        <w:t>Texto seleccionado: Hechos 9: 32-43</w:t>
      </w:r>
    </w:p>
    <w:p w:rsidR="00000000" w:rsidRDefault="001A013D">
      <w:pPr>
        <w:pStyle w:val="Ttulo1"/>
        <w:spacing w:before="240"/>
        <w:rPr>
          <w:rFonts w:ascii="Trebuchet MS" w:hAnsi="Trebuchet MS"/>
          <w:color w:val="0000FF"/>
          <w:sz w:val="22"/>
        </w:rPr>
      </w:pPr>
      <w:r>
        <w:rPr>
          <w:rFonts w:ascii="Trebuchet MS" w:hAnsi="Trebuchet MS"/>
          <w:color w:val="0000FF"/>
          <w:sz w:val="22"/>
        </w:rPr>
        <w:t>I</w:t>
      </w:r>
      <w:r>
        <w:rPr>
          <w:rFonts w:ascii="Trebuchet MS" w:hAnsi="Trebuchet MS"/>
          <w:color w:val="0000FF"/>
          <w:sz w:val="22"/>
        </w:rPr>
        <w:tab/>
        <w:t>Preguntas para el estudio bíblico inductivo</w:t>
      </w:r>
    </w:p>
    <w:p w:rsidR="00E720DC" w:rsidRDefault="00E720DC">
      <w:pPr>
        <w:pStyle w:val="Ttulo1"/>
        <w:spacing w:before="240"/>
        <w:ind w:left="708"/>
        <w:rPr>
          <w:rFonts w:ascii="Trebuchet MS" w:hAnsi="Trebuchet MS"/>
          <w:color w:val="008080"/>
          <w:sz w:val="22"/>
        </w:rPr>
      </w:pPr>
      <w:r>
        <w:rPr>
          <w:rFonts w:ascii="Tahoma" w:hAnsi="Tahoma" w:cs="Tahoma"/>
          <w:i/>
          <w:iCs/>
          <w:sz w:val="22"/>
        </w:rPr>
        <w:t xml:space="preserve">Hechos 9: 32  </w:t>
      </w:r>
    </w:p>
    <w:p w:rsidR="00000000" w:rsidRDefault="001A013D">
      <w:pPr>
        <w:pStyle w:val="Ttulo1"/>
        <w:spacing w:before="240"/>
        <w:ind w:left="708"/>
        <w:rPr>
          <w:rFonts w:ascii="Trebuchet MS" w:hAnsi="Trebuchet MS"/>
          <w:i/>
          <w:iCs/>
          <w:color w:val="008080"/>
          <w:sz w:val="22"/>
        </w:rPr>
      </w:pPr>
      <w:r>
        <w:rPr>
          <w:rFonts w:ascii="Trebuchet MS" w:hAnsi="Trebuchet MS"/>
          <w:color w:val="008080"/>
          <w:sz w:val="22"/>
        </w:rPr>
        <w:t>1.1</w:t>
      </w:r>
      <w:r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color w:val="008080"/>
          <w:sz w:val="22"/>
        </w:rPr>
        <w:tab/>
      </w:r>
      <w:r>
        <w:rPr>
          <w:rFonts w:ascii="Trebuchet MS" w:hAnsi="Trebuchet MS"/>
          <w:i/>
          <w:iCs/>
          <w:color w:val="008080"/>
          <w:sz w:val="22"/>
        </w:rPr>
        <w:t>¿Qué significa la palabra “santo”?</w:t>
      </w:r>
    </w:p>
    <w:p w:rsidR="00000000" w:rsidRDefault="001A013D">
      <w:pPr>
        <w:pStyle w:val="Ttulo1"/>
        <w:ind w:left="1412" w:hanging="706"/>
        <w:rPr>
          <w:rFonts w:ascii="Trebuchet MS" w:hAnsi="Trebuchet MS"/>
          <w:color w:val="008080"/>
          <w:sz w:val="22"/>
        </w:rPr>
      </w:pPr>
      <w:r>
        <w:rPr>
          <w:rFonts w:ascii="Trebuchet MS" w:hAnsi="Trebuchet MS"/>
          <w:color w:val="008080"/>
          <w:sz w:val="22"/>
        </w:rPr>
        <w:t>1.2</w:t>
      </w:r>
      <w:r>
        <w:rPr>
          <w:rFonts w:ascii="Trebuchet MS" w:hAnsi="Trebuchet MS"/>
          <w:color w:val="008080"/>
          <w:sz w:val="22"/>
        </w:rPr>
        <w:tab/>
      </w:r>
      <w:r>
        <w:rPr>
          <w:rFonts w:ascii="Trebuchet MS" w:hAnsi="Trebuchet MS"/>
          <w:i/>
          <w:iCs/>
          <w:color w:val="008080"/>
          <w:sz w:val="22"/>
        </w:rPr>
        <w:t>¿Que sabemos de Lida?</w:t>
      </w:r>
    </w:p>
    <w:p w:rsidR="00000000" w:rsidRDefault="001A013D">
      <w:pPr>
        <w:pBdr>
          <w:top w:val="single" w:sz="48" w:space="1" w:color="FFCC99"/>
          <w:left w:val="single" w:sz="48" w:space="4" w:color="FFCC99"/>
          <w:bottom w:val="single" w:sz="48" w:space="11" w:color="FFCC99"/>
          <w:right w:val="single" w:sz="48" w:space="4" w:color="FFCC99"/>
        </w:pBdr>
        <w:spacing w:before="240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Respuesta:</w:t>
      </w:r>
    </w:p>
    <w:p w:rsidR="00000000" w:rsidRDefault="001A013D" w:rsidP="001A013D">
      <w:pPr>
        <w:pStyle w:val="Textoindependiente"/>
        <w:numPr>
          <w:ilvl w:val="1"/>
          <w:numId w:val="2"/>
        </w:numPr>
        <w:pBdr>
          <w:top w:val="single" w:sz="48" w:space="1" w:color="FFCC99"/>
          <w:left w:val="single" w:sz="48" w:space="4" w:color="FFCC99"/>
          <w:bottom w:val="single" w:sz="48" w:space="11" w:color="FFCC99"/>
          <w:right w:val="single" w:sz="48" w:space="4" w:color="FFCC99"/>
        </w:pBdr>
        <w:spacing w:before="0" w:after="0"/>
        <w:ind w:left="706" w:hanging="706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Podemos notar que </w:t>
      </w:r>
      <w:r>
        <w:rPr>
          <w:rFonts w:ascii="Trebuchet MS" w:hAnsi="Trebuchet MS"/>
          <w:sz w:val="22"/>
        </w:rPr>
        <w:t>se denomina con el nombre de “san</w:t>
      </w:r>
      <w:r>
        <w:rPr>
          <w:rFonts w:ascii="Trebuchet MS" w:hAnsi="Trebuchet MS"/>
          <w:sz w:val="22"/>
        </w:rPr>
        <w:t xml:space="preserve">tos” a los cristianos que vivían en Lida. Los santos no eran imágenes de madera, yeso o metal, sino hombres y mujeres de carne y hueso como nosotros, con virtudes y defectos, pero que un día se apartaron de la antigua manera de vivir para comenzar a vivir </w:t>
      </w:r>
      <w:r>
        <w:rPr>
          <w:rFonts w:ascii="Trebuchet MS" w:hAnsi="Trebuchet MS"/>
          <w:sz w:val="22"/>
        </w:rPr>
        <w:t>de acuerdo a la voluntad de Dios. Originalmente la palabra “santo” expresaba la idea de “separar” pero no tanto de modo negativo, de exclusión, sino positivo, de reserva, dedicación y consagración. Por lo tanto, cada creyente en Cristo es un “santo”  porqu</w:t>
      </w:r>
      <w:r>
        <w:rPr>
          <w:rFonts w:ascii="Trebuchet MS" w:hAnsi="Trebuchet MS"/>
          <w:sz w:val="22"/>
        </w:rPr>
        <w:t>e fue separado de una vida de pecado para vivir en pureza, separado de la condenación del infierno y unido a la eternidad con Dios, separado de la maldición que pesa sobre todos los seres humanos, consagrado para ser un heredero de bendición.</w:t>
      </w:r>
    </w:p>
    <w:p w:rsidR="00000000" w:rsidRDefault="001A013D" w:rsidP="001A013D">
      <w:pPr>
        <w:pStyle w:val="Textoindependiente"/>
        <w:numPr>
          <w:ilvl w:val="1"/>
          <w:numId w:val="2"/>
        </w:numPr>
        <w:pBdr>
          <w:top w:val="single" w:sz="48" w:space="1" w:color="FFCC99"/>
          <w:left w:val="single" w:sz="48" w:space="4" w:color="FFCC99"/>
          <w:bottom w:val="single" w:sz="48" w:space="11" w:color="FFCC99"/>
          <w:right w:val="single" w:sz="48" w:space="4" w:color="FFCC99"/>
        </w:pBdr>
        <w:spacing w:before="0" w:after="0"/>
        <w:ind w:left="706" w:hanging="706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Lida era una</w:t>
      </w:r>
      <w:r>
        <w:rPr>
          <w:rFonts w:ascii="Trebuchet MS" w:hAnsi="Trebuchet MS"/>
          <w:sz w:val="22"/>
        </w:rPr>
        <w:t xml:space="preserve"> pequeña ciudad situada muy cerca de Jope, no lejos del mar, en la comarca montañosa de Judá. En el antiguo testamento lleva en nombre de </w:t>
      </w:r>
      <w:proofErr w:type="spellStart"/>
      <w:r>
        <w:rPr>
          <w:rFonts w:ascii="Trebuchet MS" w:hAnsi="Trebuchet MS"/>
          <w:sz w:val="22"/>
        </w:rPr>
        <w:t>Lod</w:t>
      </w:r>
      <w:proofErr w:type="spellEnd"/>
      <w:r>
        <w:rPr>
          <w:rFonts w:ascii="Trebuchet MS" w:hAnsi="Trebuchet MS"/>
          <w:sz w:val="22"/>
        </w:rPr>
        <w:t xml:space="preserve"> </w:t>
      </w:r>
    </w:p>
    <w:p w:rsidR="00E720DC" w:rsidRDefault="00E720DC">
      <w:pPr>
        <w:pStyle w:val="Textoindependiente"/>
        <w:spacing w:before="0" w:after="0"/>
        <w:ind w:left="567"/>
        <w:jc w:val="left"/>
        <w:rPr>
          <w:rFonts w:ascii="Tahoma" w:hAnsi="Tahoma" w:cs="Tahoma"/>
          <w:i/>
          <w:iCs/>
          <w:sz w:val="22"/>
        </w:rPr>
      </w:pPr>
    </w:p>
    <w:p w:rsidR="00000000" w:rsidRDefault="00E720DC">
      <w:pPr>
        <w:pStyle w:val="Textoindependiente"/>
        <w:spacing w:before="0" w:after="0"/>
        <w:ind w:left="567"/>
        <w:jc w:val="left"/>
        <w:rPr>
          <w:rFonts w:ascii="Trebuchet MS" w:hAnsi="Trebuchet MS"/>
          <w:b/>
          <w:bCs/>
          <w:i/>
          <w:iCs/>
          <w:sz w:val="22"/>
        </w:rPr>
      </w:pPr>
      <w:r>
        <w:rPr>
          <w:rFonts w:ascii="Tahoma" w:hAnsi="Tahoma" w:cs="Tahoma"/>
          <w:i/>
          <w:iCs/>
          <w:sz w:val="22"/>
        </w:rPr>
        <w:t>Hechos 9:33- 35</w:t>
      </w:r>
    </w:p>
    <w:p w:rsidR="00000000" w:rsidRDefault="001A013D" w:rsidP="001A013D">
      <w:pPr>
        <w:pStyle w:val="Textoindependiente"/>
        <w:numPr>
          <w:ilvl w:val="1"/>
          <w:numId w:val="6"/>
        </w:numPr>
        <w:spacing w:before="0" w:after="0"/>
        <w:jc w:val="left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Qué el grupo descubra tres enseñanzas en estos versículos </w:t>
      </w:r>
    </w:p>
    <w:p w:rsidR="00000000" w:rsidRDefault="001A013D" w:rsidP="001A013D">
      <w:pPr>
        <w:pStyle w:val="Textoindependiente"/>
        <w:numPr>
          <w:ilvl w:val="0"/>
          <w:numId w:val="7"/>
        </w:numPr>
        <w:spacing w:before="0" w:after="0"/>
        <w:jc w:val="left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Sobre la forma de sanar</w:t>
      </w:r>
    </w:p>
    <w:p w:rsidR="00000000" w:rsidRDefault="001A013D" w:rsidP="001A013D">
      <w:pPr>
        <w:pStyle w:val="Textoindependiente"/>
        <w:numPr>
          <w:ilvl w:val="0"/>
          <w:numId w:val="7"/>
        </w:numPr>
        <w:spacing w:before="0" w:after="0"/>
        <w:jc w:val="left"/>
        <w:rPr>
          <w:rFonts w:ascii="Trebuchet MS" w:hAnsi="Trebuchet MS"/>
          <w:b/>
          <w:b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Sobre el complemento de la sanidad</w:t>
      </w:r>
    </w:p>
    <w:p w:rsidR="00000000" w:rsidRDefault="001A013D" w:rsidP="001A013D">
      <w:pPr>
        <w:pStyle w:val="Textoindependiente"/>
        <w:numPr>
          <w:ilvl w:val="0"/>
          <w:numId w:val="7"/>
        </w:numPr>
        <w:spacing w:before="0" w:after="0"/>
        <w:jc w:val="left"/>
        <w:rPr>
          <w:rFonts w:ascii="Trebuchet MS" w:hAnsi="Trebuchet MS"/>
          <w:b/>
          <w:b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Sobre los resultados de la sanidad.</w:t>
      </w:r>
    </w:p>
    <w:p w:rsidR="00000000" w:rsidRDefault="001A013D">
      <w:pPr>
        <w:pStyle w:val="Textoindependiente"/>
        <w:spacing w:before="0" w:after="0"/>
        <w:jc w:val="left"/>
        <w:rPr>
          <w:rFonts w:ascii="Trebuchet MS" w:hAnsi="Trebuchet MS"/>
          <w:b/>
          <w:bCs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         </w:t>
      </w:r>
      <w:r>
        <w:rPr>
          <w:rFonts w:ascii="Trebuchet MS" w:hAnsi="Trebuchet MS"/>
          <w:b/>
          <w:bCs/>
          <w:color w:val="008080"/>
          <w:sz w:val="22"/>
        </w:rPr>
        <w:t>2.2</w:t>
      </w:r>
      <w:r>
        <w:rPr>
          <w:rFonts w:ascii="Trebuchet MS" w:hAnsi="Trebuchet MS"/>
          <w:b/>
          <w:bCs/>
          <w:color w:val="008080"/>
          <w:sz w:val="22"/>
        </w:rPr>
        <w:tab/>
      </w: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¿Qué sabemos de </w:t>
      </w:r>
      <w:proofErr w:type="spellStart"/>
      <w:r>
        <w:rPr>
          <w:rFonts w:ascii="Trebuchet MS" w:hAnsi="Trebuchet MS"/>
          <w:b/>
          <w:bCs/>
          <w:i/>
          <w:iCs/>
          <w:color w:val="008080"/>
          <w:sz w:val="22"/>
        </w:rPr>
        <w:t>Sarón</w:t>
      </w:r>
      <w:proofErr w:type="spellEnd"/>
      <w:r>
        <w:rPr>
          <w:rFonts w:ascii="Trebuchet MS" w:hAnsi="Trebuchet MS"/>
          <w:b/>
          <w:bCs/>
          <w:i/>
          <w:iCs/>
          <w:color w:val="008080"/>
          <w:sz w:val="22"/>
        </w:rPr>
        <w:t>?</w:t>
      </w:r>
    </w:p>
    <w:p w:rsidR="00000000" w:rsidRDefault="001A013D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spacing w:before="240" w:after="0"/>
        <w:jc w:val="left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</w:t>
      </w:r>
    </w:p>
    <w:p w:rsidR="00000000" w:rsidRDefault="001A013D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spacing w:before="24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2.1 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b/>
          <w:bCs/>
          <w:sz w:val="22"/>
        </w:rPr>
        <w:t>Sobre la forma de sanar:</w:t>
      </w:r>
      <w:r>
        <w:rPr>
          <w:rFonts w:ascii="Trebuchet MS" w:hAnsi="Trebuchet MS"/>
          <w:sz w:val="22"/>
        </w:rPr>
        <w:t xml:space="preserve"> Observamos que Pedro</w:t>
      </w:r>
      <w:r>
        <w:rPr>
          <w:rFonts w:ascii="Trebuchet MS" w:hAnsi="Trebuchet MS"/>
          <w:sz w:val="22"/>
        </w:rPr>
        <w:t xml:space="preserve"> no ora, no impone las manos, ni unge con aceite, no reprende ningún espíritu de enfermedad, no ayuna ni convoca a la iglesia para la intercesión, ni hace “sanidad interior” para descubrir el motivo de su parálisis. Simplemente lanza una frase poderosa que</w:t>
      </w:r>
      <w:r>
        <w:rPr>
          <w:rFonts w:ascii="Trebuchet MS" w:hAnsi="Trebuchet MS"/>
          <w:sz w:val="22"/>
        </w:rPr>
        <w:t xml:space="preserve"> cura inmediatamente a eneas. Esto nos enseña que no debemos depender de una o dos formas fijas para sanar enfermos.</w:t>
      </w:r>
    </w:p>
    <w:p w:rsidR="00000000" w:rsidRDefault="001A013D">
      <w:pPr>
        <w:pStyle w:val="Textoindependiente"/>
        <w:pBdr>
          <w:left w:val="single" w:sz="48" w:space="4" w:color="FFCC99"/>
          <w:right w:val="single" w:sz="48" w:space="4" w:color="FFCC99"/>
        </w:pBdr>
        <w:spacing w:before="24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lastRenderedPageBreak/>
        <w:t xml:space="preserve"> 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b/>
          <w:bCs/>
          <w:sz w:val="22"/>
        </w:rPr>
        <w:t xml:space="preserve">Sobre el complemento de la sanidad: </w:t>
      </w:r>
      <w:r>
        <w:rPr>
          <w:rFonts w:ascii="Trebuchet MS" w:hAnsi="Trebuchet MS"/>
          <w:sz w:val="22"/>
        </w:rPr>
        <w:t>El complemento de la sanidad fue”levántate y haz tu cama” ¿por qué le pidió que hiciese su cama? No l</w:t>
      </w:r>
      <w:r>
        <w:rPr>
          <w:rFonts w:ascii="Trebuchet MS" w:hAnsi="Trebuchet MS"/>
          <w:sz w:val="22"/>
        </w:rPr>
        <w:t>o sabemos. Pero suponemos dos cosas: (1) Que era algo que eneas quería hacer por sí mismo. Por ocho años fue levantado y colocado en otro lugar mientras hacían su cama. Ahora ya podía realizar esta tarea  sin ninguna ayuda. Estaba totalmente sano. (2) En s</w:t>
      </w:r>
      <w:r>
        <w:rPr>
          <w:rFonts w:ascii="Trebuchet MS" w:hAnsi="Trebuchet MS"/>
          <w:sz w:val="22"/>
        </w:rPr>
        <w:t>egundo lugar, podemos creer que Pedro creo en Eneas una motivación de acción. Podría haber dicho simplemente “Eneas, Jesucristo té sana” y nada más. Pero añadió una exigencia de acción para que ejerciera su fe al decir”levántate y has tu cama”. Hay persona</w:t>
      </w:r>
      <w:r>
        <w:rPr>
          <w:rFonts w:ascii="Trebuchet MS" w:hAnsi="Trebuchet MS"/>
          <w:sz w:val="22"/>
        </w:rPr>
        <w:t>s, por las cuales oramos que no serán sanadas a menos que ejerciten su fe con acción.</w:t>
      </w:r>
    </w:p>
    <w:p w:rsidR="00000000" w:rsidRDefault="001A013D">
      <w:pPr>
        <w:pStyle w:val="Textoindependiente"/>
        <w:pBdr>
          <w:left w:val="single" w:sz="48" w:space="4" w:color="FFCC99"/>
          <w:right w:val="single" w:sz="48" w:space="4" w:color="FFCC99"/>
        </w:pBdr>
        <w:spacing w:before="24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b/>
          <w:bCs/>
          <w:sz w:val="22"/>
        </w:rPr>
        <w:tab/>
        <w:t>Sobre los resultados de la sanidad:</w:t>
      </w:r>
      <w:r>
        <w:rPr>
          <w:rFonts w:ascii="Trebuchet MS" w:hAnsi="Trebuchet MS"/>
          <w:sz w:val="22"/>
        </w:rPr>
        <w:t xml:space="preserve"> Los resultados de la sanidad fueron extraordinarios y pocas veces vistos. “y lo vieron todos los que habitaban Lida y </w:t>
      </w:r>
      <w:proofErr w:type="spellStart"/>
      <w:r>
        <w:rPr>
          <w:rFonts w:ascii="Trebuchet MS" w:hAnsi="Trebuchet MS"/>
          <w:sz w:val="22"/>
        </w:rPr>
        <w:t>Saron</w:t>
      </w:r>
      <w:proofErr w:type="spellEnd"/>
      <w:r>
        <w:rPr>
          <w:rFonts w:ascii="Trebuchet MS" w:hAnsi="Trebuchet MS"/>
          <w:sz w:val="22"/>
        </w:rPr>
        <w:t>, los cual</w:t>
      </w:r>
      <w:r>
        <w:rPr>
          <w:rFonts w:ascii="Trebuchet MS" w:hAnsi="Trebuchet MS"/>
          <w:sz w:val="22"/>
        </w:rPr>
        <w:t xml:space="preserve">es se convirtieron al Señor”. El milagro de la sanidad de Eneas cobro sentido con la conversión de poblaciones enteras. Lo que ocurrió después del milagro fue </w:t>
      </w:r>
      <w:proofErr w:type="gramStart"/>
      <w:r>
        <w:rPr>
          <w:rFonts w:ascii="Trebuchet MS" w:hAnsi="Trebuchet MS"/>
          <w:sz w:val="22"/>
        </w:rPr>
        <w:t>mas</w:t>
      </w:r>
      <w:proofErr w:type="gramEnd"/>
      <w:r>
        <w:rPr>
          <w:rFonts w:ascii="Trebuchet MS" w:hAnsi="Trebuchet MS"/>
          <w:sz w:val="22"/>
        </w:rPr>
        <w:t xml:space="preserve"> importante que el milagro mismo. Porque hubo muchos que fueron sanados como Eneas, pero fue s</w:t>
      </w:r>
      <w:r>
        <w:rPr>
          <w:rFonts w:ascii="Trebuchet MS" w:hAnsi="Trebuchet MS"/>
          <w:sz w:val="22"/>
        </w:rPr>
        <w:t xml:space="preserve">olo eso, solamente fueron sanados. El milagro de la sanidad de Eneas </w:t>
      </w:r>
      <w:proofErr w:type="gramStart"/>
      <w:r>
        <w:rPr>
          <w:rFonts w:ascii="Trebuchet MS" w:hAnsi="Trebuchet MS"/>
          <w:sz w:val="22"/>
        </w:rPr>
        <w:t>a</w:t>
      </w:r>
      <w:proofErr w:type="gramEnd"/>
      <w:r>
        <w:rPr>
          <w:rFonts w:ascii="Trebuchet MS" w:hAnsi="Trebuchet MS"/>
          <w:sz w:val="22"/>
        </w:rPr>
        <w:t xml:space="preserve"> potenciado la fe en Jesucristo de toda la población.</w:t>
      </w:r>
    </w:p>
    <w:p w:rsidR="00000000" w:rsidRDefault="001A013D">
      <w:pPr>
        <w:pStyle w:val="Textoindependiente"/>
        <w:pBdr>
          <w:left w:val="single" w:sz="48" w:space="4" w:color="FFCC99"/>
          <w:right w:val="single" w:sz="48" w:space="4" w:color="FFCC99"/>
        </w:pBdr>
        <w:spacing w:before="24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2.2     </w:t>
      </w:r>
      <w:proofErr w:type="spellStart"/>
      <w:r>
        <w:rPr>
          <w:rFonts w:ascii="Trebuchet MS" w:hAnsi="Trebuchet MS"/>
          <w:sz w:val="22"/>
        </w:rPr>
        <w:t>Saron</w:t>
      </w:r>
      <w:proofErr w:type="spellEnd"/>
      <w:r>
        <w:rPr>
          <w:rFonts w:ascii="Trebuchet MS" w:hAnsi="Trebuchet MS"/>
          <w:sz w:val="22"/>
        </w:rPr>
        <w:t xml:space="preserve">: Comprendía una amplia zona de la costa entre Jope y el Monte Carmelo, de unos 85 kilómetros de longitud y de 15 a 25 </w:t>
      </w:r>
      <w:r>
        <w:rPr>
          <w:rFonts w:ascii="Trebuchet MS" w:hAnsi="Trebuchet MS"/>
          <w:sz w:val="22"/>
        </w:rPr>
        <w:t xml:space="preserve">kilómetros de anchura. Era celebre por su rica </w:t>
      </w:r>
      <w:proofErr w:type="gramStart"/>
      <w:r>
        <w:rPr>
          <w:rFonts w:ascii="Trebuchet MS" w:hAnsi="Trebuchet MS"/>
          <w:sz w:val="22"/>
        </w:rPr>
        <w:t>vegetación(</w:t>
      </w:r>
      <w:proofErr w:type="gramEnd"/>
      <w:r>
        <w:rPr>
          <w:rFonts w:ascii="Trebuchet MS" w:hAnsi="Trebuchet MS"/>
          <w:sz w:val="22"/>
        </w:rPr>
        <w:t xml:space="preserve">Cantar de los Cantares 2:1 “Yo soy la rosa de </w:t>
      </w:r>
      <w:proofErr w:type="spellStart"/>
      <w:r>
        <w:rPr>
          <w:rFonts w:ascii="Trebuchet MS" w:hAnsi="Trebuchet MS"/>
          <w:sz w:val="22"/>
        </w:rPr>
        <w:t>Saron</w:t>
      </w:r>
      <w:proofErr w:type="spellEnd"/>
      <w:r>
        <w:rPr>
          <w:rFonts w:ascii="Trebuchet MS" w:hAnsi="Trebuchet MS"/>
          <w:sz w:val="22"/>
        </w:rPr>
        <w:t xml:space="preserve">, y el lirio de los valles”), y muy apta para el pastoreo de ovejas y </w:t>
      </w:r>
    </w:p>
    <w:p w:rsidR="00000000" w:rsidRDefault="001A013D">
      <w:pPr>
        <w:pStyle w:val="Textoindependiente"/>
        <w:pBdr>
          <w:left w:val="single" w:sz="48" w:space="4" w:color="FFCC99"/>
          <w:right w:val="single" w:sz="48" w:space="4" w:color="FFCC99"/>
        </w:pBdr>
        <w:spacing w:before="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ab/>
        <w:t xml:space="preserve">El origen del nombre parece ser semítico y quiere decir”zona de bosques”. En la época de los </w:t>
      </w:r>
      <w:proofErr w:type="gramStart"/>
      <w:r>
        <w:rPr>
          <w:rFonts w:ascii="Trebuchet MS" w:hAnsi="Trebuchet MS"/>
          <w:sz w:val="22"/>
        </w:rPr>
        <w:t>Romanos</w:t>
      </w:r>
      <w:proofErr w:type="gramEnd"/>
      <w:r>
        <w:rPr>
          <w:rFonts w:ascii="Trebuchet MS" w:hAnsi="Trebuchet MS"/>
          <w:sz w:val="22"/>
        </w:rPr>
        <w:t xml:space="preserve"> una parte se llamo “el robledal”por la cantidad de robles que había.</w:t>
      </w:r>
    </w:p>
    <w:p w:rsidR="00000000" w:rsidRDefault="001A013D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left="567" w:hanging="567"/>
        <w:rPr>
          <w:rFonts w:ascii="Trebuchet MS" w:hAnsi="Trebuchet MS"/>
          <w:sz w:val="22"/>
        </w:rPr>
      </w:pPr>
    </w:p>
    <w:p w:rsidR="00000000" w:rsidRDefault="00E720DC">
      <w:pPr>
        <w:pStyle w:val="Textoindependiente"/>
        <w:spacing w:before="0" w:after="0"/>
        <w:ind w:left="992"/>
        <w:rPr>
          <w:rFonts w:ascii="Trebuchet MS" w:hAnsi="Trebuchet MS"/>
          <w:sz w:val="22"/>
        </w:rPr>
      </w:pPr>
      <w:r>
        <w:rPr>
          <w:rFonts w:ascii="Tahoma" w:hAnsi="Tahoma" w:cs="Tahoma"/>
          <w:i/>
          <w:iCs/>
          <w:sz w:val="22"/>
        </w:rPr>
        <w:t>Hechos 9:36</w:t>
      </w:r>
    </w:p>
    <w:p w:rsidR="00000000" w:rsidRDefault="001A013D" w:rsidP="001A013D">
      <w:pPr>
        <w:pStyle w:val="Textoindependiente"/>
        <w:numPr>
          <w:ilvl w:val="1"/>
          <w:numId w:val="1"/>
        </w:numPr>
        <w:spacing w:before="240" w:after="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¿Que sabemos de Jope?</w:t>
      </w:r>
    </w:p>
    <w:p w:rsidR="00000000" w:rsidRDefault="001A013D" w:rsidP="001A013D">
      <w:pPr>
        <w:pStyle w:val="Textoindependiente"/>
        <w:numPr>
          <w:ilvl w:val="1"/>
          <w:numId w:val="1"/>
        </w:numPr>
        <w:spacing w:before="0" w:after="0"/>
        <w:ind w:left="1406" w:hanging="839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Que e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>l grupo haga una lista de las buenas obras en las que podía haber abundado Dorcas.</w:t>
      </w:r>
    </w:p>
    <w:p w:rsidR="00000000" w:rsidRDefault="001A013D" w:rsidP="001A013D">
      <w:pPr>
        <w:pStyle w:val="Textoindependiente"/>
        <w:numPr>
          <w:ilvl w:val="1"/>
          <w:numId w:val="1"/>
        </w:numPr>
        <w:spacing w:before="0" w:after="0"/>
        <w:ind w:left="1406" w:hanging="839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¿Que significa la palabra “limosna”?</w:t>
      </w:r>
    </w:p>
    <w:p w:rsidR="00000000" w:rsidRDefault="001A013D">
      <w:pPr>
        <w:pStyle w:val="Textoindependiente"/>
        <w:pBdr>
          <w:top w:val="single" w:sz="48" w:space="0" w:color="FFCC99"/>
          <w:left w:val="single" w:sz="48" w:space="0" w:color="FFCC99"/>
          <w:right w:val="single" w:sz="48" w:space="4" w:color="FFCC99"/>
        </w:pBdr>
        <w:spacing w:before="240" w:after="0"/>
        <w:jc w:val="left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Respuesta:</w:t>
      </w:r>
    </w:p>
    <w:p w:rsidR="00000000" w:rsidRDefault="001A013D" w:rsidP="001A013D">
      <w:pPr>
        <w:pStyle w:val="Textoindependiente"/>
        <w:numPr>
          <w:ilvl w:val="1"/>
          <w:numId w:val="9"/>
        </w:numPr>
        <w:pBdr>
          <w:left w:val="single" w:sz="48" w:space="0" w:color="FFCC99"/>
          <w:right w:val="single" w:sz="48" w:space="4" w:color="FFCC99"/>
        </w:pBdr>
        <w:tabs>
          <w:tab w:val="left" w:pos="54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Jope  era una ciudad situada en la Costa mediterránea, unida a la actual capital del</w:t>
      </w:r>
    </w:p>
    <w:p w:rsidR="00000000" w:rsidRDefault="001A013D">
      <w:pPr>
        <w:pStyle w:val="Textoindependiente"/>
        <w:pBdr>
          <w:left w:val="single" w:sz="48" w:space="27" w:color="FFCC99"/>
          <w:right w:val="single" w:sz="48" w:space="4" w:color="FFCC99"/>
        </w:pBdr>
        <w:spacing w:before="0" w:after="0"/>
        <w:ind w:left="540"/>
        <w:rPr>
          <w:rFonts w:ascii="Trebuchet MS" w:hAnsi="Trebuchet MS"/>
          <w:sz w:val="22"/>
        </w:rPr>
      </w:pPr>
      <w:proofErr w:type="gramStart"/>
      <w:r>
        <w:rPr>
          <w:rFonts w:ascii="Trebuchet MS" w:hAnsi="Trebuchet MS"/>
          <w:sz w:val="22"/>
        </w:rPr>
        <w:t>moderno</w:t>
      </w:r>
      <w:proofErr w:type="gramEnd"/>
      <w:r>
        <w:rPr>
          <w:rFonts w:ascii="Trebuchet MS" w:hAnsi="Trebuchet MS"/>
          <w:sz w:val="22"/>
        </w:rPr>
        <w:t xml:space="preserve"> estado de Israel: Tel Aviv. E</w:t>
      </w:r>
      <w:r>
        <w:rPr>
          <w:rFonts w:ascii="Trebuchet MS" w:hAnsi="Trebuchet MS"/>
          <w:sz w:val="22"/>
        </w:rPr>
        <w:t>s una ciudad muy antigua</w:t>
      </w:r>
      <w:r>
        <w:rPr>
          <w:rFonts w:ascii="Trebuchet MS" w:hAnsi="Trebuchet MS"/>
          <w:sz w:val="22"/>
        </w:rPr>
        <w:t>. Actualmente el puerto de Haifa ocupa el lugar que tenia Jope.</w:t>
      </w:r>
    </w:p>
    <w:p w:rsidR="00000000" w:rsidRDefault="001A013D">
      <w:pPr>
        <w:pStyle w:val="Textoindependiente"/>
        <w:pBdr>
          <w:left w:val="single" w:sz="48" w:space="27" w:color="FFCC99"/>
          <w:right w:val="single" w:sz="48" w:space="4" w:color="FFCC99"/>
        </w:pBdr>
        <w:spacing w:before="0" w:after="0"/>
        <w:ind w:left="540"/>
        <w:rPr>
          <w:rFonts w:ascii="Trebuchet MS" w:hAnsi="Trebuchet MS"/>
          <w:sz w:val="22"/>
        </w:rPr>
      </w:pPr>
    </w:p>
    <w:p w:rsidR="00000000" w:rsidRDefault="001A013D" w:rsidP="001A013D">
      <w:pPr>
        <w:pStyle w:val="Textoindependiente"/>
        <w:numPr>
          <w:ilvl w:val="2"/>
          <w:numId w:val="8"/>
        </w:numPr>
        <w:pBdr>
          <w:left w:val="single" w:sz="48" w:space="0" w:color="FFCC99"/>
          <w:right w:val="single" w:sz="48" w:space="4" w:color="FFCC99"/>
        </w:pBdr>
        <w:tabs>
          <w:tab w:val="clear" w:pos="720"/>
          <w:tab w:val="num" w:pos="54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Probable lista de buenas obras de Dorcas     </w:t>
      </w:r>
    </w:p>
    <w:p w:rsidR="00000000" w:rsidRDefault="001A013D">
      <w:pPr>
        <w:pStyle w:val="Textoindependiente"/>
        <w:pBdr>
          <w:left w:val="single" w:sz="48" w:space="0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(1) Tejía túnicas y vestidos para vestir a las viudas desampara</w:t>
      </w:r>
      <w:r>
        <w:rPr>
          <w:rFonts w:ascii="Trebuchet MS" w:hAnsi="Trebuchet MS"/>
          <w:sz w:val="22"/>
        </w:rPr>
        <w:t>das.</w:t>
      </w:r>
    </w:p>
    <w:p w:rsidR="00000000" w:rsidRDefault="001A013D">
      <w:pPr>
        <w:pStyle w:val="Textoindependiente"/>
        <w:pBdr>
          <w:left w:val="single" w:sz="48" w:space="0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(2) Daba de comer a los hambrientos.</w:t>
      </w:r>
    </w:p>
    <w:p w:rsidR="00000000" w:rsidRDefault="001A013D">
      <w:pPr>
        <w:pStyle w:val="Textoindependiente"/>
        <w:pBdr>
          <w:left w:val="single" w:sz="48" w:space="0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(3) Atendía desinteresadamente a los enfermos.</w:t>
      </w:r>
    </w:p>
    <w:p w:rsidR="00000000" w:rsidRDefault="001A013D">
      <w:pPr>
        <w:pStyle w:val="Textoindependiente"/>
        <w:pBdr>
          <w:left w:val="single" w:sz="48" w:space="0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(4</w:t>
      </w:r>
      <w:proofErr w:type="gramStart"/>
      <w:r>
        <w:rPr>
          <w:rFonts w:ascii="Trebuchet MS" w:hAnsi="Trebuchet MS"/>
          <w:sz w:val="22"/>
        </w:rPr>
        <w:t>) .....................</w:t>
      </w:r>
      <w:proofErr w:type="gramEnd"/>
      <w:r>
        <w:rPr>
          <w:rFonts w:ascii="Trebuchet MS" w:hAnsi="Trebuchet MS"/>
          <w:sz w:val="22"/>
        </w:rPr>
        <w:t>( que el grupo añada cosas que imagina que hacia</w:t>
      </w:r>
    </w:p>
    <w:p w:rsidR="00000000" w:rsidRDefault="001A013D">
      <w:pPr>
        <w:pStyle w:val="Textoindependiente"/>
        <w:pBdr>
          <w:left w:val="single" w:sz="48" w:space="0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Dorcas).</w:t>
      </w:r>
    </w:p>
    <w:p w:rsidR="00000000" w:rsidRDefault="001A013D">
      <w:pPr>
        <w:pStyle w:val="Textoindependiente"/>
        <w:pBdr>
          <w:left w:val="single" w:sz="48" w:space="0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</w:p>
    <w:p w:rsidR="00000000" w:rsidRDefault="001A013D">
      <w:pPr>
        <w:pStyle w:val="Textoindependiente"/>
        <w:pBdr>
          <w:left w:val="single" w:sz="48" w:space="0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3.3     Limosna. En griego </w:t>
      </w:r>
      <w:proofErr w:type="spellStart"/>
      <w:r>
        <w:rPr>
          <w:rFonts w:ascii="Trebuchet MS" w:hAnsi="Trebuchet MS"/>
          <w:i/>
          <w:iCs/>
          <w:sz w:val="22"/>
        </w:rPr>
        <w:t>eleimosune</w:t>
      </w:r>
      <w:proofErr w:type="spellEnd"/>
      <w:r>
        <w:rPr>
          <w:rFonts w:ascii="Trebuchet MS" w:hAnsi="Trebuchet MS"/>
          <w:sz w:val="22"/>
        </w:rPr>
        <w:t xml:space="preserve">   s</w:t>
      </w:r>
      <w:r>
        <w:rPr>
          <w:rFonts w:ascii="Trebuchet MS" w:hAnsi="Trebuchet MS"/>
          <w:sz w:val="22"/>
        </w:rPr>
        <w:t>ignifica “acción de ayudar a los necesitados”</w:t>
      </w:r>
    </w:p>
    <w:p w:rsidR="00000000" w:rsidRDefault="001A013D">
      <w:pPr>
        <w:pStyle w:val="Textoindependiente"/>
        <w:pBdr>
          <w:left w:val="single" w:sz="48" w:space="0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</w:p>
    <w:p w:rsidR="00E720DC" w:rsidRDefault="00E720DC" w:rsidP="00E720DC">
      <w:pPr>
        <w:pStyle w:val="Textoindependiente"/>
        <w:spacing w:before="240" w:after="0"/>
        <w:ind w:left="142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ahoma" w:hAnsi="Tahoma" w:cs="Tahoma"/>
          <w:i/>
          <w:iCs/>
          <w:sz w:val="22"/>
        </w:rPr>
        <w:t>Hechos 9:37-41</w:t>
      </w:r>
    </w:p>
    <w:p w:rsidR="00000000" w:rsidRDefault="001A013D" w:rsidP="001A013D">
      <w:pPr>
        <w:pStyle w:val="Textoindependiente"/>
        <w:numPr>
          <w:ilvl w:val="1"/>
          <w:numId w:val="3"/>
        </w:numPr>
        <w:spacing w:before="240" w:after="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Cuándo murió </w:t>
      </w:r>
      <w:proofErr w:type="spellStart"/>
      <w:r>
        <w:rPr>
          <w:rFonts w:ascii="Trebuchet MS" w:hAnsi="Trebuchet MS"/>
          <w:b/>
          <w:bCs/>
          <w:i/>
          <w:iCs/>
          <w:color w:val="008080"/>
          <w:sz w:val="22"/>
        </w:rPr>
        <w:t>Dorcas</w:t>
      </w:r>
      <w:proofErr w:type="spellEnd"/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, las viudas echaron de menos las cosas que hacia. Si de pronto morimos ¿Qué echaran de menos nuestros amigos o hermanos en la fe con nuestra ausencia? Que cada uno exprese algunas cosas de 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sí mismo y otras 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lastRenderedPageBreak/>
        <w:t>cosas que valora de su hermano. No espere que se muera para reconocer algo bueno que ha hecho o que usted admira de el.</w:t>
      </w:r>
    </w:p>
    <w:p w:rsidR="00000000" w:rsidRDefault="001A013D" w:rsidP="001A013D">
      <w:pPr>
        <w:pStyle w:val="Textoindependiente"/>
        <w:numPr>
          <w:ilvl w:val="1"/>
          <w:numId w:val="3"/>
        </w:numPr>
        <w:spacing w:before="240" w:after="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¿Por qué Pedro saco a todos de la sala antes de orar?</w:t>
      </w:r>
    </w:p>
    <w:p w:rsidR="00000000" w:rsidRDefault="001A013D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240" w:after="0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</w:t>
      </w:r>
    </w:p>
    <w:p w:rsidR="00000000" w:rsidRDefault="001A013D" w:rsidP="001A013D">
      <w:pPr>
        <w:pStyle w:val="Textoindependiente"/>
        <w:numPr>
          <w:ilvl w:val="1"/>
          <w:numId w:val="4"/>
        </w:numPr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Pedro saco  a todos de la sala donde yacía Dorcas, p</w:t>
      </w:r>
      <w:r>
        <w:rPr>
          <w:rFonts w:ascii="Trebuchet MS" w:hAnsi="Trebuchet MS"/>
          <w:sz w:val="22"/>
        </w:rPr>
        <w:t xml:space="preserve">rimeramente, porque aprendió eso de Jesús cuando resucito a la hija de </w:t>
      </w:r>
      <w:proofErr w:type="gramStart"/>
      <w:r>
        <w:rPr>
          <w:rFonts w:ascii="Trebuchet MS" w:hAnsi="Trebuchet MS"/>
          <w:sz w:val="22"/>
        </w:rPr>
        <w:t>Jairo(</w:t>
      </w:r>
      <w:proofErr w:type="gramEnd"/>
      <w:r>
        <w:rPr>
          <w:rFonts w:ascii="Trebuchet MS" w:hAnsi="Trebuchet MS"/>
          <w:sz w:val="22"/>
        </w:rPr>
        <w:t xml:space="preserve">Marcos 8:40) </w:t>
      </w:r>
      <w:r>
        <w:rPr>
          <w:rFonts w:ascii="Trebuchet MS" w:hAnsi="Trebuchet MS"/>
          <w:sz w:val="22"/>
        </w:rPr>
        <w:t>y en segundo lugar, porque necesitaba estar a solas en la presencia de Dios para orar y saber que debía hacer. Probablemente nadie esp</w:t>
      </w:r>
      <w:r>
        <w:rPr>
          <w:rFonts w:ascii="Trebuchet MS" w:hAnsi="Trebuchet MS"/>
          <w:sz w:val="22"/>
        </w:rPr>
        <w:t>eraba que Dorcas resucitara y que la visita de Pedro en ese lugar era para consolar a los que lamentaban su muerte. Sin embargo, cuando termino de orar, estando de rodillas, recibió fe para hablar al cuerpo muerto y decirle”Tabita, levántate” y eso fue suf</w:t>
      </w:r>
      <w:r>
        <w:rPr>
          <w:rFonts w:ascii="Trebuchet MS" w:hAnsi="Trebuchet MS"/>
          <w:sz w:val="22"/>
        </w:rPr>
        <w:t>iciente.”Ella abrió los ojos, y al ver a Pedro se incorporo”</w:t>
      </w:r>
    </w:p>
    <w:p w:rsidR="00000000" w:rsidRDefault="00E720DC">
      <w:pPr>
        <w:pStyle w:val="Textoindependiente"/>
        <w:tabs>
          <w:tab w:val="left" w:pos="8660"/>
        </w:tabs>
        <w:spacing w:after="0"/>
        <w:ind w:left="680"/>
        <w:rPr>
          <w:rFonts w:ascii="Trebuchet MS" w:hAnsi="Trebuchet MS"/>
          <w:b/>
          <w:bCs/>
          <w:color w:val="008080"/>
          <w:sz w:val="22"/>
        </w:rPr>
      </w:pPr>
      <w:r>
        <w:rPr>
          <w:rFonts w:ascii="Tahoma" w:hAnsi="Tahoma" w:cs="Tahoma"/>
          <w:i/>
          <w:iCs/>
          <w:sz w:val="22"/>
        </w:rPr>
        <w:t>Hechos 9:42-43</w:t>
      </w:r>
    </w:p>
    <w:p w:rsidR="00000000" w:rsidRDefault="001A013D">
      <w:pPr>
        <w:pStyle w:val="Textoindependiente"/>
        <w:tabs>
          <w:tab w:val="left" w:pos="8660"/>
        </w:tabs>
        <w:spacing w:after="0"/>
        <w:ind w:left="68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color w:val="008080"/>
          <w:sz w:val="22"/>
        </w:rPr>
        <w:t>5.1</w:t>
      </w:r>
      <w:r>
        <w:rPr>
          <w:rFonts w:ascii="Trebuchet MS" w:hAnsi="Trebuchet MS"/>
          <w:b/>
          <w:bCs/>
          <w:sz w:val="22"/>
        </w:rPr>
        <w:t xml:space="preserve">        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>Que el grupo compare este versículo con el 35 ¿Cuáles fueron los resultados del milagro de Eneas y cuales los de la resurrección de Dorcas?.</w:t>
      </w:r>
    </w:p>
    <w:p w:rsidR="00000000" w:rsidRDefault="001A013D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tabs>
          <w:tab w:val="left" w:pos="8660"/>
        </w:tabs>
        <w:spacing w:after="0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</w:t>
      </w:r>
    </w:p>
    <w:p w:rsidR="00000000" w:rsidRDefault="001A013D" w:rsidP="001A013D">
      <w:pPr>
        <w:pStyle w:val="Textoindependiente"/>
        <w:numPr>
          <w:ilvl w:val="1"/>
          <w:numId w:val="5"/>
        </w:numPr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tabs>
          <w:tab w:val="left" w:pos="8660"/>
        </w:tabs>
        <w:spacing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Observamos que con el milagro d</w:t>
      </w:r>
      <w:r>
        <w:rPr>
          <w:rFonts w:ascii="Trebuchet MS" w:hAnsi="Trebuchet MS"/>
          <w:sz w:val="22"/>
        </w:rPr>
        <w:t xml:space="preserve">e Eneas “todos los que habitaban en Lida y en </w:t>
      </w:r>
      <w:proofErr w:type="spellStart"/>
      <w:r>
        <w:rPr>
          <w:rFonts w:ascii="Trebuchet MS" w:hAnsi="Trebuchet MS"/>
          <w:sz w:val="22"/>
        </w:rPr>
        <w:t>Saron</w:t>
      </w:r>
      <w:proofErr w:type="spellEnd"/>
      <w:r>
        <w:rPr>
          <w:rFonts w:ascii="Trebuchet MS" w:hAnsi="Trebuchet MS"/>
          <w:sz w:val="22"/>
        </w:rPr>
        <w:t>, los cuales se convirtieron al Señor” y con la resurrección de Dorcas “muchos creyeron en el Señor”. Esto nos indica que el poder de un milagro no tiene relación con los resultados. La resurrección de Dor</w:t>
      </w:r>
      <w:r>
        <w:rPr>
          <w:rFonts w:ascii="Trebuchet MS" w:hAnsi="Trebuchet MS"/>
          <w:sz w:val="22"/>
        </w:rPr>
        <w:t>cas era un milagro mas poderoso que la sanidad de Eneas, sin embargo, la sanidad de Eneas tuvo mayores frutos</w:t>
      </w:r>
      <w:proofErr w:type="gramStart"/>
      <w:r>
        <w:rPr>
          <w:rFonts w:ascii="Trebuchet MS" w:hAnsi="Trebuchet MS"/>
          <w:sz w:val="22"/>
        </w:rPr>
        <w:t>..</w:t>
      </w:r>
      <w:proofErr w:type="gramEnd"/>
      <w:r>
        <w:rPr>
          <w:rFonts w:ascii="Trebuchet MS" w:hAnsi="Trebuchet MS"/>
          <w:i/>
          <w:iCs/>
          <w:sz w:val="22"/>
        </w:rPr>
        <w:tab/>
      </w:r>
    </w:p>
    <w:p w:rsidR="00000000" w:rsidRDefault="001A013D">
      <w:pPr>
        <w:pStyle w:val="Textoindependiente"/>
        <w:tabs>
          <w:tab w:val="left" w:pos="8660"/>
        </w:tabs>
        <w:spacing w:before="240" w:after="0"/>
        <w:rPr>
          <w:rFonts w:ascii="Trebuchet MS" w:hAnsi="Trebuchet MS"/>
          <w:b/>
          <w:bCs/>
          <w:color w:val="FF0000"/>
          <w:sz w:val="22"/>
        </w:rPr>
      </w:pPr>
      <w:r>
        <w:rPr>
          <w:rFonts w:ascii="Trebuchet MS" w:hAnsi="Trebuchet MS"/>
          <w:b/>
          <w:bCs/>
          <w:color w:val="FF0000"/>
          <w:sz w:val="22"/>
        </w:rPr>
        <w:t xml:space="preserve">II.      Aplicación </w:t>
      </w:r>
      <w:proofErr w:type="gramStart"/>
      <w:r>
        <w:rPr>
          <w:rFonts w:ascii="Trebuchet MS" w:hAnsi="Trebuchet MS"/>
          <w:b/>
          <w:bCs/>
          <w:color w:val="FF0000"/>
          <w:sz w:val="22"/>
        </w:rPr>
        <w:t>Practica</w:t>
      </w:r>
      <w:proofErr w:type="gramEnd"/>
      <w:r>
        <w:rPr>
          <w:rFonts w:ascii="Trebuchet MS" w:hAnsi="Trebuchet MS"/>
          <w:b/>
          <w:bCs/>
          <w:color w:val="FF0000"/>
          <w:sz w:val="22"/>
        </w:rPr>
        <w:t xml:space="preserve">  </w:t>
      </w:r>
    </w:p>
    <w:p w:rsidR="00000000" w:rsidRDefault="001A013D" w:rsidP="001A013D">
      <w:pPr>
        <w:pStyle w:val="Textoindependiente"/>
        <w:numPr>
          <w:ilvl w:val="0"/>
          <w:numId w:val="10"/>
        </w:numPr>
        <w:tabs>
          <w:tab w:val="left" w:pos="8660"/>
        </w:tabs>
        <w:spacing w:before="24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Para abundar en buenas obras como lo hacia  Dorcas, cada miembro del grupo podría proponerse hacer algo por otro</w:t>
      </w:r>
      <w:r>
        <w:rPr>
          <w:rFonts w:ascii="Trebuchet MS" w:hAnsi="Trebuchet MS"/>
          <w:sz w:val="22"/>
        </w:rPr>
        <w:t xml:space="preserve"> durante esta semana: un regalo, una comida especial, una ayuda en la casa, ofrecerse para un mandado, atender a un </w:t>
      </w:r>
      <w:proofErr w:type="gramStart"/>
      <w:r>
        <w:rPr>
          <w:rFonts w:ascii="Trebuchet MS" w:hAnsi="Trebuchet MS"/>
          <w:sz w:val="22"/>
        </w:rPr>
        <w:t>enfermo(</w:t>
      </w:r>
      <w:proofErr w:type="gramEnd"/>
      <w:r>
        <w:rPr>
          <w:rFonts w:ascii="Trebuchet MS" w:hAnsi="Trebuchet MS"/>
          <w:sz w:val="22"/>
        </w:rPr>
        <w:t>bañarlo, afeitarlo etc.)</w:t>
      </w:r>
    </w:p>
    <w:p w:rsidR="00000000" w:rsidRDefault="001A013D" w:rsidP="001A013D">
      <w:pPr>
        <w:pStyle w:val="Textoindependiente"/>
        <w:numPr>
          <w:ilvl w:val="0"/>
          <w:numId w:val="10"/>
        </w:numPr>
        <w:tabs>
          <w:tab w:val="left" w:pos="8660"/>
        </w:tabs>
        <w:spacing w:before="24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También si es posible realizar </w:t>
      </w:r>
      <w:proofErr w:type="gramStart"/>
      <w:r>
        <w:rPr>
          <w:rFonts w:ascii="Trebuchet MS" w:hAnsi="Trebuchet MS"/>
          <w:sz w:val="22"/>
        </w:rPr>
        <w:t>una buena acción juntos</w:t>
      </w:r>
      <w:proofErr w:type="gramEnd"/>
      <w:r>
        <w:rPr>
          <w:rFonts w:ascii="Trebuchet MS" w:hAnsi="Trebuchet MS"/>
          <w:sz w:val="22"/>
        </w:rPr>
        <w:t>, allí donde el trabajo seria mucho para una sola per</w:t>
      </w:r>
      <w:r>
        <w:rPr>
          <w:rFonts w:ascii="Trebuchet MS" w:hAnsi="Trebuchet MS"/>
          <w:sz w:val="22"/>
        </w:rPr>
        <w:t>sona. Por ejemplo, pintar la casa de una viuda o una madre desamparada con muchos hijos, o ayudar a arreglar la casa de una pareja de ancianos que están solos etc.</w:t>
      </w:r>
    </w:p>
    <w:p w:rsidR="00000000" w:rsidRDefault="001A013D" w:rsidP="001A013D">
      <w:pPr>
        <w:pStyle w:val="Textoindependiente"/>
        <w:numPr>
          <w:ilvl w:val="0"/>
          <w:numId w:val="10"/>
        </w:numPr>
        <w:tabs>
          <w:tab w:val="left" w:pos="8660"/>
        </w:tabs>
        <w:spacing w:before="24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Separar un poco de dinero en un sobre, y luego orar pidiendo que el señor indique a quien se</w:t>
      </w:r>
      <w:r>
        <w:rPr>
          <w:rFonts w:ascii="Trebuchet MS" w:hAnsi="Trebuchet MS"/>
          <w:sz w:val="22"/>
        </w:rPr>
        <w:t xml:space="preserve"> lo debe entregar. En lo posible buscar al, mas necesitado.</w:t>
      </w:r>
    </w:p>
    <w:p w:rsidR="001A013D" w:rsidRDefault="001A013D">
      <w:pPr>
        <w:pStyle w:val="Textoindependiente"/>
        <w:tabs>
          <w:tab w:val="left" w:pos="8660"/>
        </w:tabs>
        <w:spacing w:before="240" w:after="0"/>
        <w:ind w:left="567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Nota: Recuerde que toda ayuda o limosna debe realizarse con dignidad, es decir, que las personas que reciben el socorro no debe sentirse avergonzada o expuesta. Debe percibir que la amamos y que n</w:t>
      </w:r>
      <w:r>
        <w:rPr>
          <w:rFonts w:ascii="Trebuchet MS" w:hAnsi="Trebuchet MS"/>
          <w:sz w:val="22"/>
        </w:rPr>
        <w:t>o estamos allí para juzgarla ni para hacerle sentir que estamos ayudándola. Toda ayuda debe ser totalmente desinteresada, sin esperar nada a cambio y sin que la persona piense que algún día debe devolvernos el favor.</w:t>
      </w:r>
    </w:p>
    <w:sectPr w:rsidR="001A013D" w:rsidSect="00E720DC">
      <w:headerReference w:type="even" r:id="rId7"/>
      <w:headerReference w:type="default" r:id="rId8"/>
      <w:pgSz w:w="11907" w:h="16840" w:code="9"/>
      <w:pgMar w:top="1440" w:right="1080" w:bottom="1440" w:left="1080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13D" w:rsidRDefault="001A013D">
      <w:r>
        <w:separator/>
      </w:r>
    </w:p>
  </w:endnote>
  <w:endnote w:type="continuationSeparator" w:id="0">
    <w:p w:rsidR="001A013D" w:rsidRDefault="001A0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13D" w:rsidRDefault="001A013D">
      <w:r>
        <w:separator/>
      </w:r>
    </w:p>
  </w:footnote>
  <w:footnote w:type="continuationSeparator" w:id="0">
    <w:p w:rsidR="001A013D" w:rsidRDefault="001A0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A013D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:rsidR="00000000" w:rsidRDefault="001A013D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A013D">
    <w:pPr>
      <w:pStyle w:val="Encabezado"/>
      <w:ind w:right="360"/>
      <w:rPr>
        <w:sz w:val="16"/>
      </w:rPr>
    </w:pPr>
  </w:p>
  <w:p w:rsidR="00000000" w:rsidRDefault="001A013D">
    <w:pPr>
      <w:pStyle w:val="Encabezado"/>
      <w:ind w:right="360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625"/>
    <w:multiLevelType w:val="multilevel"/>
    <w:tmpl w:val="7898E0C4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04737CF"/>
    <w:multiLevelType w:val="hybridMultilevel"/>
    <w:tmpl w:val="1FAEBBC8"/>
    <w:lvl w:ilvl="0" w:tplc="2804806C">
      <w:start w:val="1"/>
      <w:numFmt w:val="decimal"/>
      <w:lvlText w:val="(%1)"/>
      <w:lvlJc w:val="left"/>
      <w:pPr>
        <w:tabs>
          <w:tab w:val="num" w:pos="1767"/>
        </w:tabs>
        <w:ind w:left="17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87"/>
        </w:tabs>
        <w:ind w:left="248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07"/>
        </w:tabs>
        <w:ind w:left="320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27"/>
        </w:tabs>
        <w:ind w:left="392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47"/>
        </w:tabs>
        <w:ind w:left="464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67"/>
        </w:tabs>
        <w:ind w:left="536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87"/>
        </w:tabs>
        <w:ind w:left="608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07"/>
        </w:tabs>
        <w:ind w:left="680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27"/>
        </w:tabs>
        <w:ind w:left="7527" w:hanging="180"/>
      </w:pPr>
    </w:lvl>
  </w:abstractNum>
  <w:abstractNum w:abstractNumId="2">
    <w:nsid w:val="14BE015F"/>
    <w:multiLevelType w:val="multilevel"/>
    <w:tmpl w:val="8D1CFDC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B7D0AB6"/>
    <w:multiLevelType w:val="multilevel"/>
    <w:tmpl w:val="2E084006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25E7631"/>
    <w:multiLevelType w:val="hybridMultilevel"/>
    <w:tmpl w:val="15F600CC"/>
    <w:lvl w:ilvl="0" w:tplc="9CF28A9E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  <w:rPr>
        <w:rFonts w:ascii="Times New Roman" w:hAnsi="Times New Roman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4E35C9"/>
    <w:multiLevelType w:val="multilevel"/>
    <w:tmpl w:val="280A4B58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407"/>
        </w:tabs>
        <w:ind w:left="1407" w:hanging="84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974"/>
        </w:tabs>
        <w:ind w:left="1974" w:hanging="84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541"/>
        </w:tabs>
        <w:ind w:left="2541" w:hanging="84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i w:val="0"/>
      </w:rPr>
    </w:lvl>
  </w:abstractNum>
  <w:abstractNum w:abstractNumId="6">
    <w:nsid w:val="56EE39DC"/>
    <w:multiLevelType w:val="multilevel"/>
    <w:tmpl w:val="BA5CDF10"/>
    <w:lvl w:ilvl="0">
      <w:start w:val="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407"/>
        </w:tabs>
        <w:ind w:left="1407" w:hanging="84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974"/>
        </w:tabs>
        <w:ind w:left="1974" w:hanging="84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541"/>
        </w:tabs>
        <w:ind w:left="2541" w:hanging="84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i w:val="0"/>
      </w:rPr>
    </w:lvl>
  </w:abstractNum>
  <w:abstractNum w:abstractNumId="7">
    <w:nsid w:val="67962EE1"/>
    <w:multiLevelType w:val="multilevel"/>
    <w:tmpl w:val="BF9C48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0"/>
        </w:tabs>
        <w:ind w:left="14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20"/>
        </w:tabs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0"/>
        </w:tabs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80"/>
        </w:tabs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40"/>
        </w:tabs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00"/>
        </w:tabs>
        <w:ind w:left="7400" w:hanging="1800"/>
      </w:pPr>
      <w:rPr>
        <w:rFonts w:hint="default"/>
      </w:rPr>
    </w:lvl>
  </w:abstractNum>
  <w:abstractNum w:abstractNumId="8">
    <w:nsid w:val="6E4345B7"/>
    <w:multiLevelType w:val="multilevel"/>
    <w:tmpl w:val="9C8C4B36"/>
    <w:lvl w:ilvl="0">
      <w:start w:val="1"/>
      <w:numFmt w:val="none"/>
      <w:lvlText w:val="2.1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tabs>
          <w:tab w:val="num" w:pos="680"/>
        </w:tabs>
        <w:ind w:left="680" w:hanging="623"/>
      </w:pPr>
      <w:rPr>
        <w:rFonts w:hint="default"/>
      </w:rPr>
    </w:lvl>
    <w:lvl w:ilvl="2">
      <w:start w:val="3"/>
      <w:numFmt w:val="none"/>
      <w:lvlText w:val="3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2CA061D"/>
    <w:multiLevelType w:val="multilevel"/>
    <w:tmpl w:val="75F6EE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4"/>
      <w:numFmt w:val="decimal"/>
      <w:lvlText w:val="%3.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0DC"/>
    <w:rsid w:val="001A013D"/>
    <w:rsid w:val="00AE5245"/>
    <w:rsid w:val="00E7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240"/>
      <w:outlineLvl w:val="1"/>
    </w:pPr>
    <w:rPr>
      <w:rFonts w:ascii="Trebuchet MS" w:hAnsi="Trebuchet MS"/>
      <w:b/>
      <w:bCs/>
      <w:color w:val="FF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semiHidden/>
    <w:pPr>
      <w:spacing w:before="120" w:after="120"/>
      <w:jc w:val="both"/>
    </w:pPr>
  </w:style>
  <w:style w:type="paragraph" w:styleId="Sangradetextonormal">
    <w:name w:val="Body Text Indent"/>
    <w:basedOn w:val="Normal"/>
    <w:semiHidden/>
    <w:pPr>
      <w:ind w:left="1080"/>
      <w:jc w:val="both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Sangra2detindependiente">
    <w:name w:val="Body Text Indent 2"/>
    <w:basedOn w:val="Normal"/>
    <w:semiHidden/>
    <w:pPr>
      <w:ind w:left="705" w:hanging="705"/>
    </w:pPr>
  </w:style>
  <w:style w:type="paragraph" w:styleId="Sangra3detindependiente">
    <w:name w:val="Body Text Indent 3"/>
    <w:basedOn w:val="Normal"/>
    <w:semiHidden/>
    <w:pPr>
      <w:pBdr>
        <w:top w:val="single" w:sz="48" w:space="1" w:color="C0C0C0"/>
        <w:left w:val="single" w:sz="48" w:space="4" w:color="C0C0C0"/>
        <w:bottom w:val="single" w:sz="48" w:space="1" w:color="C0C0C0"/>
        <w:right w:val="single" w:sz="48" w:space="4" w:color="C0C0C0"/>
      </w:pBdr>
      <w:spacing w:before="120" w:after="120"/>
      <w:ind w:left="567"/>
    </w:pPr>
  </w:style>
  <w:style w:type="paragraph" w:customStyle="1" w:styleId="Estilo1">
    <w:name w:val="Estilo1"/>
    <w:basedOn w:val="Textoindependiente2"/>
    <w:autoRedefine/>
    <w:pPr>
      <w:framePr w:w="2857" w:hSpace="141" w:wrap="around" w:vAnchor="text" w:hAnchor="page" w:x="7731" w:y="-173"/>
      <w:shd w:val="clear" w:color="auto" w:fill="C0C0C0"/>
      <w:tabs>
        <w:tab w:val="left" w:pos="6660"/>
      </w:tabs>
      <w:spacing w:after="0" w:line="240" w:lineRule="auto"/>
      <w:jc w:val="center"/>
    </w:pPr>
    <w:rPr>
      <w:rFonts w:ascii="Arial Black" w:hAnsi="Arial Black"/>
      <w:b/>
      <w:bCs/>
      <w:color w:val="000000"/>
      <w:sz w:val="144"/>
      <w:lang w:val="es-AR" w:eastAsia="en-US"/>
    </w:rPr>
  </w:style>
  <w:style w:type="paragraph" w:styleId="Textoindependiente2">
    <w:name w:val="Body Text 2"/>
    <w:basedOn w:val="Normal"/>
    <w:semiHidden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HECHOS DE LOS APÓSTOLES</vt:lpstr>
    </vt:vector>
  </TitlesOfParts>
  <Company/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HECHOS DE LOS APÓSTOLES</dc:title>
  <dc:creator>Alberto Prokopchuk</dc:creator>
  <cp:lastModifiedBy>Adrian</cp:lastModifiedBy>
  <cp:revision>2</cp:revision>
  <cp:lastPrinted>2010-10-24T11:12:00Z</cp:lastPrinted>
  <dcterms:created xsi:type="dcterms:W3CDTF">2010-10-24T11:14:00Z</dcterms:created>
  <dcterms:modified xsi:type="dcterms:W3CDTF">2010-10-24T11:14:00Z</dcterms:modified>
</cp:coreProperties>
</file>